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BA" w:rsidRDefault="00327BBA" w:rsidP="00327BBA">
      <w:pPr>
        <w:widowControl/>
        <w:shd w:val="clear" w:color="auto" w:fill="FFFFFF"/>
        <w:adjustRightInd w:val="0"/>
        <w:snapToGrid w:val="0"/>
        <w:spacing w:line="600" w:lineRule="exact"/>
        <w:jc w:val="center"/>
        <w:rPr>
          <w:rFonts w:ascii="方正小标宋简体" w:eastAsia="方正小标宋简体" w:hAnsi="微软雅黑"/>
          <w:bCs/>
          <w:kern w:val="0"/>
          <w:sz w:val="44"/>
          <w:szCs w:val="44"/>
        </w:rPr>
      </w:pPr>
      <w:r w:rsidRPr="00327BBA">
        <w:rPr>
          <w:rFonts w:ascii="方正小标宋简体" w:eastAsia="方正小标宋简体" w:hAnsi="微软雅黑" w:hint="eastAsia"/>
          <w:bCs/>
          <w:kern w:val="0"/>
          <w:sz w:val="44"/>
          <w:szCs w:val="44"/>
        </w:rPr>
        <w:t>中国劳动关系学院“中央高校建设世界一流大学（学科）和特色发展引导专项资金”</w:t>
      </w:r>
    </w:p>
    <w:p w:rsidR="00327BBA" w:rsidRPr="00327BBA" w:rsidRDefault="00327BBA" w:rsidP="00327BBA">
      <w:pPr>
        <w:widowControl/>
        <w:shd w:val="clear" w:color="auto" w:fill="FFFFFF"/>
        <w:adjustRightInd w:val="0"/>
        <w:snapToGrid w:val="0"/>
        <w:spacing w:line="600" w:lineRule="exact"/>
        <w:jc w:val="center"/>
        <w:rPr>
          <w:rFonts w:ascii="方正小标宋简体" w:eastAsia="方正小标宋简体" w:hAnsi="微软雅黑"/>
          <w:bCs/>
          <w:kern w:val="0"/>
          <w:sz w:val="44"/>
          <w:szCs w:val="44"/>
        </w:rPr>
      </w:pPr>
      <w:r w:rsidRPr="00327BBA">
        <w:rPr>
          <w:rFonts w:ascii="方正小标宋简体" w:eastAsia="方正小标宋简体" w:hAnsi="微软雅黑" w:hint="eastAsia"/>
          <w:bCs/>
          <w:kern w:val="0"/>
          <w:sz w:val="44"/>
          <w:szCs w:val="44"/>
        </w:rPr>
        <w:t>资金管理办法（试行）</w:t>
      </w:r>
    </w:p>
    <w:p w:rsidR="00327BBA" w:rsidRPr="00327BBA" w:rsidRDefault="00327BBA" w:rsidP="00327BBA">
      <w:pPr>
        <w:widowControl/>
        <w:shd w:val="clear" w:color="auto" w:fill="FFFFFF"/>
        <w:adjustRightInd w:val="0"/>
        <w:snapToGrid w:val="0"/>
        <w:spacing w:line="600" w:lineRule="exact"/>
        <w:ind w:firstLineChars="200" w:firstLine="880"/>
        <w:rPr>
          <w:rFonts w:ascii="方正小标宋简体" w:eastAsia="方正小标宋简体" w:hAnsi="微软雅黑"/>
          <w:bCs/>
          <w:kern w:val="0"/>
          <w:sz w:val="44"/>
          <w:szCs w:val="44"/>
        </w:rPr>
      </w:pPr>
    </w:p>
    <w:p w:rsidR="00327BBA" w:rsidRPr="00327BBA" w:rsidRDefault="00327BBA" w:rsidP="00327BBA">
      <w:pPr>
        <w:widowControl/>
        <w:shd w:val="clear" w:color="auto" w:fill="FFFFFF"/>
        <w:adjustRightInd w:val="0"/>
        <w:snapToGrid w:val="0"/>
        <w:spacing w:line="600" w:lineRule="exact"/>
        <w:jc w:val="center"/>
        <w:rPr>
          <w:rFonts w:ascii="黑体" w:eastAsia="黑体" w:hAnsi="黑体" w:cs="宋体"/>
          <w:kern w:val="0"/>
          <w:sz w:val="32"/>
          <w:szCs w:val="32"/>
        </w:rPr>
      </w:pPr>
      <w:r w:rsidRPr="00327BBA">
        <w:rPr>
          <w:rFonts w:ascii="黑体" w:eastAsia="黑体" w:hAnsi="黑体" w:hint="eastAsia"/>
          <w:kern w:val="0"/>
          <w:sz w:val="32"/>
          <w:szCs w:val="32"/>
        </w:rPr>
        <w:t>第一章　总　则</w:t>
      </w:r>
    </w:p>
    <w:p w:rsidR="00327BBA" w:rsidRPr="00327BBA" w:rsidRDefault="00327BBA" w:rsidP="00056B57">
      <w:pPr>
        <w:widowControl/>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第一条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为了规范中央高校建设世界一流大学（学科）和特色发展引导专项资金（以下简称“引导专项”）的使用和管理，提高资金使用效益，根据《财政部教育部关于印发中央高校建设世界一流大学（学科）和特色发展引导专项资金管理办法的通知》（财科教〔2017〕126号），结合我校的实际，制定本办法。</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“引导专项”用于引导支持学校各部门加快推进一流学科和一流专业建设，在不同层次、不同领域办出特色、争创一流。</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第三条</w:t>
      </w:r>
      <w:r w:rsidRPr="00327BBA">
        <w:rPr>
          <w:rFonts w:ascii="仿宋" w:eastAsia="仿宋" w:hAnsi="仿宋" w:cs="宋体"/>
          <w:b/>
          <w:kern w:val="0"/>
          <w:sz w:val="32"/>
          <w:szCs w:val="32"/>
        </w:rPr>
        <w:t xml:space="preserve"> </w:t>
      </w:r>
      <w:r w:rsidRPr="00327BBA">
        <w:rPr>
          <w:rFonts w:ascii="仿宋" w:eastAsia="仿宋" w:hAnsi="仿宋" w:cs="宋体" w:hint="eastAsia"/>
          <w:kern w:val="0"/>
          <w:sz w:val="32"/>
          <w:szCs w:val="32"/>
        </w:rPr>
        <w:t>我校“引导专项”分配、使用和管理遵循以下原则：</w:t>
      </w:r>
      <w:r w:rsidRPr="00327BBA">
        <w:rPr>
          <w:rFonts w:ascii="仿宋" w:eastAsia="仿宋" w:hAnsi="仿宋" w:cs="宋体"/>
          <w:kern w:val="0"/>
          <w:sz w:val="32"/>
          <w:szCs w:val="32"/>
        </w:rPr>
        <w:t xml:space="preserve"> </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（一）质量导向，突出特色。重点考虑各学科、各专业办学质量和水平，突出特色专业的基础地位，引导各系</w:t>
      </w:r>
      <w:proofErr w:type="gramStart"/>
      <w:r w:rsidRPr="00327BBA">
        <w:rPr>
          <w:rFonts w:ascii="仿宋" w:eastAsia="仿宋" w:hAnsi="仿宋" w:cs="宋体" w:hint="eastAsia"/>
          <w:kern w:val="0"/>
          <w:sz w:val="32"/>
          <w:szCs w:val="32"/>
        </w:rPr>
        <w:t>院提高</w:t>
      </w:r>
      <w:proofErr w:type="gramEnd"/>
      <w:r w:rsidRPr="00327BBA">
        <w:rPr>
          <w:rFonts w:ascii="仿宋" w:eastAsia="仿宋" w:hAnsi="仿宋" w:cs="宋体" w:hint="eastAsia"/>
          <w:kern w:val="0"/>
          <w:sz w:val="32"/>
          <w:szCs w:val="32"/>
        </w:rPr>
        <w:t>办学质量和创新能力。</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（二）统筹规划、动态调整。结合学校实际，按照类别设置项目统筹规划资金使用，统一领导，分级管理。根据有关评估评价结果、资金使用管理等情况，动态调整支持力度，强化激励约束。</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lastRenderedPageBreak/>
        <w:t>（三）专款专用、追踪问效。专项经费纳入单位财务统一管理,单独核算,专款专用。加强绩效管理和追踪问效。</w:t>
      </w:r>
    </w:p>
    <w:p w:rsidR="00327BBA" w:rsidRPr="00327BBA" w:rsidRDefault="00327BBA" w:rsidP="00327BBA">
      <w:pPr>
        <w:widowControl/>
        <w:shd w:val="clear" w:color="auto" w:fill="FFFFFF"/>
        <w:adjustRightInd w:val="0"/>
        <w:snapToGrid w:val="0"/>
        <w:spacing w:line="600" w:lineRule="exact"/>
        <w:jc w:val="center"/>
        <w:rPr>
          <w:rFonts w:ascii="黑体" w:eastAsia="黑体" w:hAnsi="黑体"/>
          <w:kern w:val="0"/>
          <w:sz w:val="32"/>
          <w:szCs w:val="32"/>
        </w:rPr>
      </w:pPr>
      <w:r w:rsidRPr="00327BBA">
        <w:rPr>
          <w:rFonts w:ascii="黑体" w:eastAsia="黑体" w:hAnsi="黑体" w:hint="eastAsia"/>
          <w:kern w:val="0"/>
          <w:sz w:val="32"/>
          <w:szCs w:val="32"/>
        </w:rPr>
        <w:t>第二章 预算管理</w:t>
      </w:r>
    </w:p>
    <w:p w:rsidR="00327BBA" w:rsidRPr="00327BBA" w:rsidRDefault="00327BBA" w:rsidP="00056B57">
      <w:pPr>
        <w:widowControl/>
        <w:shd w:val="clear" w:color="auto" w:fill="FFFFFF"/>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第四条</w:t>
      </w:r>
      <w:r w:rsidRPr="00327BBA">
        <w:rPr>
          <w:rFonts w:ascii="仿宋" w:eastAsia="仿宋" w:hAnsi="仿宋" w:cs="宋体" w:hint="eastAsia"/>
          <w:b/>
          <w:kern w:val="0"/>
          <w:sz w:val="32"/>
          <w:szCs w:val="32"/>
        </w:rPr>
        <w:t xml:space="preserve"> </w:t>
      </w:r>
      <w:r w:rsidRPr="00327BBA">
        <w:rPr>
          <w:rFonts w:ascii="仿宋" w:eastAsia="仿宋" w:hAnsi="仿宋" w:cs="宋体" w:hint="eastAsia"/>
          <w:kern w:val="0"/>
          <w:sz w:val="32"/>
          <w:szCs w:val="32"/>
        </w:rPr>
        <w:t>“引导专项”是学校年度财务预算的组成部分，纳入学校总体预算。</w:t>
      </w:r>
    </w:p>
    <w:p w:rsidR="00327BBA" w:rsidRPr="00327BBA" w:rsidRDefault="00327BBA" w:rsidP="00056B57">
      <w:pPr>
        <w:widowControl/>
        <w:shd w:val="clear" w:color="auto" w:fill="FFFFFF"/>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第五条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学校引导专项资金管理领导小组核定“引导专项”三年支出规划和年度预算，引导专项工作小组对资金使用和管理情况进行监督指导。</w:t>
      </w:r>
    </w:p>
    <w:p w:rsidR="00327BBA" w:rsidRPr="00327BBA" w:rsidRDefault="00327BBA" w:rsidP="00056B57">
      <w:pPr>
        <w:widowControl/>
        <w:shd w:val="clear" w:color="auto" w:fill="FFFFFF"/>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第六条</w:t>
      </w:r>
      <w:r w:rsidRPr="00327BBA">
        <w:rPr>
          <w:rFonts w:ascii="仿宋" w:eastAsia="仿宋" w:hAnsi="仿宋" w:cs="宋体" w:hint="eastAsia"/>
          <w:kern w:val="0"/>
          <w:sz w:val="32"/>
          <w:szCs w:val="32"/>
        </w:rPr>
        <w:t xml:space="preserve"> 项目负责人应结合建设方案，科学合理编制“引导专项”三年支出规划和年度预算。学校项目管理办公室对项目预算书进行审核，组织开展“引导专项”项目评审。根据评审结果，引导专项工作小组提出项目预算分配建议，报学校引导专项领导小组审定。</w:t>
      </w:r>
    </w:p>
    <w:p w:rsidR="00327BBA" w:rsidRPr="00327BBA" w:rsidRDefault="00327BBA" w:rsidP="00056B57">
      <w:pPr>
        <w:widowControl/>
        <w:shd w:val="clear" w:color="auto" w:fill="FFFFFF"/>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第七条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学校财务部门按照财政部、教育部批复的预算，下达年度预算额度；引导专项工作小组在额度内提出项目预算调整方案，报学校引导专项领导小组审定；学校引导专项项目管理办公室根据项目预算草案编制学校“引导专项”项目整体预算，报学校财务处。</w:t>
      </w:r>
    </w:p>
    <w:p w:rsidR="00327BBA" w:rsidRPr="00327BBA" w:rsidRDefault="00327BBA" w:rsidP="00056B57">
      <w:pPr>
        <w:widowControl/>
        <w:shd w:val="clear" w:color="auto" w:fill="FFFFFF"/>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第八条</w:t>
      </w:r>
      <w:r w:rsidRPr="00327BBA">
        <w:rPr>
          <w:rFonts w:ascii="仿宋" w:eastAsia="仿宋" w:hAnsi="仿宋" w:cs="宋体"/>
          <w:b/>
          <w:kern w:val="0"/>
          <w:sz w:val="32"/>
          <w:szCs w:val="32"/>
        </w:rPr>
        <w:t xml:space="preserve"> </w:t>
      </w:r>
      <w:r w:rsidRPr="00327BBA">
        <w:rPr>
          <w:rFonts w:ascii="仿宋" w:eastAsia="仿宋" w:hAnsi="仿宋" w:cs="宋体" w:hint="eastAsia"/>
          <w:kern w:val="0"/>
          <w:sz w:val="32"/>
          <w:szCs w:val="32"/>
        </w:rPr>
        <w:t>项目负责人是“引导专项”使用管理的责任主体，应当切实履行主体责任。</w:t>
      </w:r>
      <w:r w:rsidRPr="00327BBA">
        <w:rPr>
          <w:rFonts w:ascii="仿宋" w:eastAsia="仿宋" w:hAnsi="仿宋" w:cs="宋体"/>
          <w:kern w:val="0"/>
          <w:sz w:val="32"/>
          <w:szCs w:val="32"/>
        </w:rPr>
        <w:t xml:space="preserve"> </w:t>
      </w:r>
    </w:p>
    <w:p w:rsidR="00327BBA" w:rsidRPr="00327BBA" w:rsidRDefault="00327BBA" w:rsidP="00327BBA">
      <w:pPr>
        <w:widowControl/>
        <w:shd w:val="clear" w:color="auto" w:fill="FFFFFF"/>
        <w:adjustRightInd w:val="0"/>
        <w:snapToGrid w:val="0"/>
        <w:spacing w:line="600" w:lineRule="exact"/>
        <w:jc w:val="center"/>
        <w:rPr>
          <w:rFonts w:ascii="黑体" w:eastAsia="黑体" w:hAnsi="黑体"/>
          <w:kern w:val="0"/>
          <w:sz w:val="32"/>
          <w:szCs w:val="32"/>
        </w:rPr>
      </w:pPr>
      <w:r w:rsidRPr="00327BBA">
        <w:rPr>
          <w:rFonts w:ascii="黑体" w:eastAsia="黑体" w:hAnsi="黑体" w:hint="eastAsia"/>
          <w:kern w:val="0"/>
          <w:sz w:val="32"/>
          <w:szCs w:val="32"/>
        </w:rPr>
        <w:t>第三章</w:t>
      </w:r>
      <w:r w:rsidRPr="00327BBA">
        <w:rPr>
          <w:rFonts w:ascii="黑体" w:eastAsia="黑体" w:hAnsi="黑体"/>
          <w:kern w:val="0"/>
          <w:sz w:val="32"/>
          <w:szCs w:val="32"/>
        </w:rPr>
        <w:t xml:space="preserve"> </w:t>
      </w:r>
      <w:r w:rsidRPr="00327BBA">
        <w:rPr>
          <w:rFonts w:ascii="黑体" w:eastAsia="黑体" w:hAnsi="黑体" w:hint="eastAsia"/>
          <w:kern w:val="0"/>
          <w:sz w:val="32"/>
          <w:szCs w:val="32"/>
        </w:rPr>
        <w:t>支出管理</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第九条</w:t>
      </w:r>
      <w:r w:rsidRPr="00327BBA">
        <w:rPr>
          <w:rFonts w:ascii="仿宋" w:eastAsia="仿宋" w:hAnsi="仿宋" w:cs="宋体"/>
          <w:b/>
          <w:kern w:val="0"/>
          <w:sz w:val="32"/>
          <w:szCs w:val="32"/>
        </w:rPr>
        <w:t xml:space="preserve"> </w:t>
      </w:r>
      <w:r w:rsidRPr="00327BBA">
        <w:rPr>
          <w:rFonts w:ascii="仿宋" w:eastAsia="仿宋" w:hAnsi="仿宋" w:cs="宋体" w:hint="eastAsia"/>
          <w:kern w:val="0"/>
          <w:sz w:val="32"/>
          <w:szCs w:val="32"/>
        </w:rPr>
        <w:t>“引导专项”应在年度预算批复额度和预算科目内支付，不得开支未列入预算科目的项目。“引导专项”</w:t>
      </w:r>
      <w:r w:rsidRPr="00327BBA">
        <w:rPr>
          <w:rFonts w:ascii="仿宋" w:eastAsia="仿宋" w:hAnsi="仿宋" w:cs="宋体" w:hint="eastAsia"/>
          <w:kern w:val="0"/>
          <w:sz w:val="32"/>
          <w:szCs w:val="32"/>
        </w:rPr>
        <w:lastRenderedPageBreak/>
        <w:t>支出范围包括与项目相关的人员经费、设备购置费、维修费、业务费等，支出标准国家有明确规定的，按照规定执行。</w:t>
      </w:r>
    </w:p>
    <w:p w:rsidR="00327BBA" w:rsidRPr="00327BBA" w:rsidRDefault="00327BBA" w:rsidP="00056B57">
      <w:pPr>
        <w:widowControl/>
        <w:shd w:val="clear" w:color="auto" w:fill="FFFFFF"/>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第十条</w:t>
      </w:r>
      <w:r w:rsidRPr="00327BBA">
        <w:rPr>
          <w:rFonts w:ascii="仿宋" w:eastAsia="仿宋" w:hAnsi="仿宋" w:cs="宋体"/>
          <w:b/>
          <w:kern w:val="0"/>
          <w:sz w:val="32"/>
          <w:szCs w:val="32"/>
        </w:rPr>
        <w:t xml:space="preserve"> </w:t>
      </w:r>
      <w:r w:rsidRPr="00327BBA">
        <w:rPr>
          <w:rFonts w:ascii="仿宋" w:eastAsia="仿宋" w:hAnsi="仿宋" w:cs="宋体" w:hint="eastAsia"/>
          <w:kern w:val="0"/>
          <w:sz w:val="32"/>
          <w:szCs w:val="32"/>
        </w:rPr>
        <w:t>项目资金支出范围主要包括：</w:t>
      </w:r>
    </w:p>
    <w:p w:rsidR="00327BBA" w:rsidRPr="00327BBA" w:rsidRDefault="00327BBA" w:rsidP="00327BBA">
      <w:pPr>
        <w:widowControl/>
        <w:shd w:val="clear" w:color="auto" w:fill="FFFFFF"/>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（一）会议费：是指项目研究过程中组织会议并按规定开支的住宿费、伙食费、会议室租金、交通费、文件印刷费、医药费等。</w:t>
      </w:r>
    </w:p>
    <w:p w:rsidR="00327BBA" w:rsidRPr="00327BBA" w:rsidRDefault="00327BBA" w:rsidP="00327BBA">
      <w:pPr>
        <w:widowControl/>
        <w:shd w:val="clear" w:color="auto" w:fill="FFFFFF"/>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（二）差旅费：是指项目研究过程中工作人员出差发生的城市间交通费、住宿费、伙食补助费和市内交通费。</w:t>
      </w:r>
    </w:p>
    <w:p w:rsidR="00327BBA" w:rsidRPr="00327BBA" w:rsidRDefault="00327BBA" w:rsidP="00327BBA">
      <w:pPr>
        <w:widowControl/>
        <w:shd w:val="clear" w:color="auto" w:fill="FFFFFF"/>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（三）因公出国（境）费用：是指项目研究过程中工作人员公务出国(境)的国际旅费、国外城市间交通费、住宿费、伙食费、公杂费、培训费等支出。</w:t>
      </w:r>
    </w:p>
    <w:p w:rsidR="00327BBA" w:rsidRPr="00327BBA" w:rsidRDefault="00327BBA" w:rsidP="00327BBA">
      <w:pPr>
        <w:widowControl/>
        <w:shd w:val="clear" w:color="auto" w:fill="FFFFFF"/>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（四）办公设备购置费：是指项目研究过程中用于购置并按财务会计制度规定纳入固定资产核算范围的办公家具和办公设备的支出。</w:t>
      </w:r>
    </w:p>
    <w:p w:rsidR="00327BBA" w:rsidRPr="00327BBA" w:rsidRDefault="00327BBA" w:rsidP="00327BBA">
      <w:pPr>
        <w:widowControl/>
        <w:shd w:val="clear" w:color="auto" w:fill="FFFFFF"/>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（五）专用设备购置费：是指项目研究过程中用于购置具有专门用途、并按财务会计制度规定纳入固定资产核算范围的各类专用设备的支出。</w:t>
      </w:r>
    </w:p>
    <w:p w:rsidR="00327BBA" w:rsidRPr="00327BBA" w:rsidRDefault="00327BBA" w:rsidP="00327BBA">
      <w:pPr>
        <w:widowControl/>
        <w:shd w:val="clear" w:color="auto" w:fill="FFFFFF"/>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六）信息网络及软件购置更新费：是指项目研究过程中用于信息网络方面的支出。如计算机硬件、软件购置、开发、应用支出等，如果购建的计算机硬件、软件等不符合财务会计制度规定的固定资产确认标准的，不在此科目反映。</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lastRenderedPageBreak/>
        <w:t>（七）专用材料费：是指项目研究过程中购买日常专用材料的支出。如实验室用品、专用工具和仪器、专用材料等方面的支出。</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（八）专家咨询费：是指项目研究过程中咨询方面的支出。</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（九）劳务费：是指项目研究过程中支付给单位和个人的劳务费用，如临时聘用人员工资稿费、翻译费，评审费等。</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印刷费：是指项目研究过程中的印刷费支出。</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（十一）办公费：是指按财务会计制度规定不符合固定资产确认标准的日常办公用品、图书资料、书报杂志等支出。</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（十二）邮电费：是指项目研究过程中开支的信函、包裹、货物等物品的邮寄费及电话费、电报费、传真费、网络通讯费等支出。支出比例不得超过项目经费的5%。</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（十三）培训费：是指项目研究过程中工作人员除因公出国（境）培训费以外的各类培训支出。</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（十四）手续费：是指项目研究过程支付的各类手续费支出。</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（十五）委托业务费：是指项目研究过程中因委托外单位办理业务而支付的委托业务费，含数据采集费。</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（十六）其他交通费用：是指项目研究过程中除公务用车运行维护费以外的其他交通费用。如过桥过路费、出租车费用等。支出比例不得超过项目经费的5%。</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lastRenderedPageBreak/>
        <w:t>（十七）人员经费：是指用于完成项目绩效考核，根据考核结果给予的绩效奖励，该经费</w:t>
      </w:r>
      <w:proofErr w:type="gramStart"/>
      <w:r w:rsidRPr="00327BBA">
        <w:rPr>
          <w:rFonts w:ascii="仿宋" w:eastAsia="仿宋" w:hAnsi="仿宋" w:cs="宋体" w:hint="eastAsia"/>
          <w:kern w:val="0"/>
          <w:sz w:val="32"/>
          <w:szCs w:val="32"/>
        </w:rPr>
        <w:t>由引导</w:t>
      </w:r>
      <w:proofErr w:type="gramEnd"/>
      <w:r w:rsidRPr="00327BBA">
        <w:rPr>
          <w:rFonts w:ascii="仿宋" w:eastAsia="仿宋" w:hAnsi="仿宋" w:cs="宋体" w:hint="eastAsia"/>
          <w:kern w:val="0"/>
          <w:sz w:val="32"/>
          <w:szCs w:val="32"/>
        </w:rPr>
        <w:t>专项项目管理办公室统筹管理。</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cs="宋体"/>
          <w:kern w:val="0"/>
          <w:sz w:val="32"/>
          <w:szCs w:val="32"/>
        </w:rPr>
      </w:pPr>
      <w:r w:rsidRPr="00327BBA">
        <w:rPr>
          <w:rFonts w:ascii="仿宋" w:eastAsia="仿宋" w:hAnsi="仿宋" w:cs="宋体" w:hint="eastAsia"/>
          <w:kern w:val="0"/>
          <w:sz w:val="32"/>
          <w:szCs w:val="32"/>
        </w:rPr>
        <w:t>项目研究过程中发生的除上述费用之外的其他支出，应当在申请时单独列示，单独核定。</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第十一条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引导专项”的开支标准要严格按照国家和学校的有关规定执行，不得用于偿还贷款、支付罚款、捐赠、赞助、对外投资等支出，不得用于房屋建筑物购建等支出，不得作为其他项目的配套资金，也不得用于按照国家规定不得开支的其他支出。</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第十二条</w:t>
      </w:r>
      <w:r w:rsidRPr="00327BBA">
        <w:rPr>
          <w:rFonts w:ascii="仿宋" w:eastAsia="仿宋" w:hAnsi="仿宋" w:cs="宋体" w:hint="eastAsia"/>
          <w:b/>
          <w:kern w:val="0"/>
          <w:sz w:val="32"/>
          <w:szCs w:val="32"/>
        </w:rPr>
        <w:t xml:space="preserve"> </w:t>
      </w:r>
      <w:r w:rsidRPr="00327BBA">
        <w:rPr>
          <w:rFonts w:ascii="仿宋" w:eastAsia="仿宋" w:hAnsi="仿宋" w:cs="宋体" w:hint="eastAsia"/>
          <w:kern w:val="0"/>
          <w:sz w:val="32"/>
          <w:szCs w:val="32"/>
        </w:rPr>
        <w:t>对于单台套40万元以上的大型仪器设备项目库，应参照财政部发布的《中央级新购大型科学仪器设备联合评议工作管理办法（试行）》（</w:t>
      </w:r>
      <w:proofErr w:type="gramStart"/>
      <w:r w:rsidRPr="00327BBA">
        <w:rPr>
          <w:rFonts w:ascii="仿宋" w:eastAsia="仿宋" w:hAnsi="仿宋" w:cs="宋体" w:hint="eastAsia"/>
          <w:kern w:val="0"/>
          <w:sz w:val="32"/>
          <w:szCs w:val="32"/>
        </w:rPr>
        <w:t>财教〔2004〕</w:t>
      </w:r>
      <w:proofErr w:type="gramEnd"/>
      <w:r w:rsidRPr="00327BBA">
        <w:rPr>
          <w:rFonts w:ascii="仿宋" w:eastAsia="仿宋" w:hAnsi="仿宋" w:cs="宋体" w:hint="eastAsia"/>
          <w:kern w:val="0"/>
          <w:sz w:val="32"/>
          <w:szCs w:val="32"/>
        </w:rPr>
        <w:t>33号）中的评议内容和相关管理要求，对其购置必要性、合理性等方面进行综合评议。</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sz w:val="32"/>
          <w:szCs w:val="32"/>
        </w:rPr>
      </w:pPr>
      <w:r w:rsidRPr="00056B57">
        <w:rPr>
          <w:rFonts w:ascii="仿宋" w:eastAsia="仿宋" w:hAnsi="仿宋" w:cs="宋体" w:hint="eastAsia"/>
          <w:b/>
          <w:kern w:val="0"/>
          <w:sz w:val="32"/>
          <w:szCs w:val="32"/>
        </w:rPr>
        <w:t>第十三条</w:t>
      </w:r>
      <w:r w:rsidRPr="00327BBA">
        <w:rPr>
          <w:rFonts w:ascii="仿宋" w:eastAsia="仿宋" w:hAnsi="仿宋" w:cs="宋体" w:hint="eastAsia"/>
          <w:b/>
          <w:kern w:val="0"/>
          <w:sz w:val="32"/>
          <w:szCs w:val="32"/>
        </w:rPr>
        <w:t xml:space="preserve"> </w:t>
      </w:r>
      <w:r w:rsidRPr="00327BBA">
        <w:rPr>
          <w:rFonts w:ascii="仿宋" w:eastAsia="仿宋" w:hAnsi="仿宋" w:cs="宋体" w:hint="eastAsia"/>
          <w:kern w:val="0"/>
          <w:sz w:val="32"/>
          <w:szCs w:val="32"/>
        </w:rPr>
        <w:t>“引导专项”</w:t>
      </w:r>
      <w:r w:rsidRPr="00327BBA">
        <w:rPr>
          <w:rFonts w:ascii="仿宋" w:eastAsia="仿宋" w:hAnsi="仿宋" w:hint="eastAsia"/>
          <w:sz w:val="32"/>
          <w:szCs w:val="32"/>
        </w:rPr>
        <w:t xml:space="preserve">项目预算一般不予调整，确需调整的应由项目负责人根据实际建设内容向项目管理部门提出申请。 </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sz w:val="32"/>
          <w:szCs w:val="32"/>
        </w:rPr>
      </w:pPr>
      <w:r w:rsidRPr="00056B57">
        <w:rPr>
          <w:rFonts w:ascii="仿宋" w:eastAsia="仿宋" w:hAnsi="仿宋" w:cs="宋体" w:hint="eastAsia"/>
          <w:b/>
          <w:kern w:val="0"/>
          <w:sz w:val="32"/>
          <w:szCs w:val="32"/>
        </w:rPr>
        <w:t>第十四条</w:t>
      </w:r>
      <w:r w:rsidRPr="00327BBA">
        <w:rPr>
          <w:rFonts w:ascii="仿宋" w:eastAsia="仿宋" w:hAnsi="仿宋"/>
          <w:sz w:val="32"/>
          <w:szCs w:val="32"/>
        </w:rPr>
        <w:t xml:space="preserve"> </w:t>
      </w:r>
      <w:r w:rsidRPr="00327BBA">
        <w:rPr>
          <w:rFonts w:ascii="仿宋" w:eastAsia="仿宋" w:hAnsi="仿宋" w:cs="宋体" w:hint="eastAsia"/>
          <w:kern w:val="0"/>
          <w:sz w:val="32"/>
          <w:szCs w:val="32"/>
        </w:rPr>
        <w:t>“引导专项”</w:t>
      </w:r>
      <w:r w:rsidRPr="00327BBA">
        <w:rPr>
          <w:rFonts w:ascii="仿宋" w:eastAsia="仿宋" w:hAnsi="仿宋" w:hint="eastAsia"/>
          <w:sz w:val="32"/>
          <w:szCs w:val="32"/>
        </w:rPr>
        <w:t>项目的执行期原则上为一年。超过一年或跨年度的项目，学校将根据项目预算及项目任务合同书分年度安排下达，项目负责人按批复的预算执行。</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sz w:val="32"/>
          <w:szCs w:val="32"/>
        </w:rPr>
      </w:pPr>
      <w:r w:rsidRPr="00056B57">
        <w:rPr>
          <w:rFonts w:ascii="仿宋" w:eastAsia="仿宋" w:hAnsi="仿宋" w:cs="宋体" w:hint="eastAsia"/>
          <w:b/>
          <w:kern w:val="0"/>
          <w:sz w:val="32"/>
          <w:szCs w:val="32"/>
        </w:rPr>
        <w:t>第十五条</w:t>
      </w:r>
      <w:r w:rsidRPr="00327BBA">
        <w:rPr>
          <w:rFonts w:ascii="仿宋" w:eastAsia="仿宋" w:hAnsi="仿宋"/>
          <w:sz w:val="32"/>
          <w:szCs w:val="32"/>
        </w:rPr>
        <w:t xml:space="preserve"> </w:t>
      </w:r>
      <w:r w:rsidRPr="00327BBA">
        <w:rPr>
          <w:rFonts w:ascii="仿宋" w:eastAsia="仿宋" w:hAnsi="仿宋" w:cs="宋体" w:hint="eastAsia"/>
          <w:kern w:val="0"/>
          <w:sz w:val="32"/>
          <w:szCs w:val="32"/>
        </w:rPr>
        <w:t>“引导专项”</w:t>
      </w:r>
      <w:r w:rsidRPr="00327BBA">
        <w:rPr>
          <w:rFonts w:ascii="仿宋" w:eastAsia="仿宋" w:hAnsi="仿宋" w:hint="eastAsia"/>
          <w:sz w:val="32"/>
          <w:szCs w:val="32"/>
        </w:rPr>
        <w:t>须在预算年度内执行完毕。对一年以上的建设项目，根据项目实施情况按年度安排预算、</w:t>
      </w:r>
      <w:r w:rsidRPr="00327BBA">
        <w:rPr>
          <w:rFonts w:ascii="仿宋" w:eastAsia="仿宋" w:hAnsi="仿宋" w:hint="eastAsia"/>
          <w:sz w:val="32"/>
          <w:szCs w:val="32"/>
        </w:rPr>
        <w:lastRenderedPageBreak/>
        <w:t>核拨经费，对于经费使用缓慢或使用不合理项目将缓拨经费或停拨经费。每季度，专项工作小组将统一组织项目执行进度检查，凡达不到财政部执行进度要求的项目，专项工作小组将视情况进行调整、统筹安排使用。</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sz w:val="32"/>
          <w:szCs w:val="32"/>
        </w:rPr>
      </w:pPr>
      <w:r w:rsidRPr="00056B57">
        <w:rPr>
          <w:rFonts w:ascii="仿宋" w:eastAsia="仿宋" w:hAnsi="仿宋" w:cs="宋体" w:hint="eastAsia"/>
          <w:b/>
          <w:kern w:val="0"/>
          <w:sz w:val="32"/>
          <w:szCs w:val="32"/>
        </w:rPr>
        <w:t>第十六条</w:t>
      </w:r>
      <w:r w:rsidRPr="00327BBA">
        <w:rPr>
          <w:rFonts w:ascii="仿宋" w:eastAsia="仿宋" w:hAnsi="仿宋" w:hint="eastAsia"/>
          <w:sz w:val="32"/>
          <w:szCs w:val="32"/>
        </w:rPr>
        <w:t xml:space="preserve"> “引导专项”项目经费支出报销时，一次性支出金额在1万元以下（含1万元），由项目负责人及所在部门负责人联签审批；一次性支出金额在1万元以上、5万元以下（不含5万元）由项目负责人、所在部门负责人、主管部门校领导联签审批；一次性支出金额在5万元以上、20万元以下（不含20万元）由项目负责人、所在部门负责人、主管部门校领导联签审批，主管财务校领导会签；一次性支出金额在20万元以上、50万元以下（不含50万元），由项目负责人、所在部门负责人、主管部门校领导联签审批，财务处长、主管</w:t>
      </w:r>
      <w:proofErr w:type="gramStart"/>
      <w:r w:rsidRPr="00327BBA">
        <w:rPr>
          <w:rFonts w:ascii="仿宋" w:eastAsia="仿宋" w:hAnsi="仿宋" w:hint="eastAsia"/>
          <w:sz w:val="32"/>
          <w:szCs w:val="32"/>
        </w:rPr>
        <w:t>财务校导会签</w:t>
      </w:r>
      <w:proofErr w:type="gramEnd"/>
      <w:r w:rsidRPr="00327BBA">
        <w:rPr>
          <w:rFonts w:ascii="仿宋" w:eastAsia="仿宋" w:hAnsi="仿宋" w:hint="eastAsia"/>
          <w:sz w:val="32"/>
          <w:szCs w:val="32"/>
        </w:rPr>
        <w:t>；一次性支出金额在50万元以上，由项目负责人、所在部门负责人、财务处长、主管部门校领导、主管财务校领导联签后，报校长审批。</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sz w:val="32"/>
          <w:szCs w:val="32"/>
        </w:rPr>
      </w:pPr>
      <w:r w:rsidRPr="00056B57">
        <w:rPr>
          <w:rFonts w:ascii="仿宋" w:eastAsia="仿宋" w:hAnsi="仿宋" w:cs="宋体" w:hint="eastAsia"/>
          <w:b/>
          <w:kern w:val="0"/>
          <w:sz w:val="32"/>
          <w:szCs w:val="32"/>
        </w:rPr>
        <w:t>第十七条</w:t>
      </w:r>
      <w:r w:rsidRPr="00327BBA">
        <w:rPr>
          <w:rFonts w:ascii="仿宋" w:eastAsia="仿宋" w:hAnsi="仿宋" w:hint="eastAsia"/>
          <w:sz w:val="32"/>
          <w:szCs w:val="32"/>
        </w:rPr>
        <w:t xml:space="preserve"> 发生下列情况之一，学校可视情况终止项目，并收回剩余经费：</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（一）项目负责人出国逾期不归导致建设工作无法开展的；</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（二）项目负责人在项目实施期间，因故调离学校的；</w:t>
      </w:r>
    </w:p>
    <w:p w:rsidR="00327BBA" w:rsidRPr="00327BBA" w:rsidRDefault="00327BBA" w:rsidP="00327BBA">
      <w:pPr>
        <w:widowControl/>
        <w:shd w:val="clear" w:color="auto" w:fill="FFFFFF"/>
        <w:adjustRightInd w:val="0"/>
        <w:snapToGrid w:val="0"/>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（三）其他导致项目无法执行的情况。</w:t>
      </w:r>
    </w:p>
    <w:p w:rsidR="006D0639" w:rsidRDefault="006D0639" w:rsidP="00327BBA">
      <w:pPr>
        <w:widowControl/>
        <w:shd w:val="clear" w:color="auto" w:fill="FFFFFF"/>
        <w:adjustRightInd w:val="0"/>
        <w:snapToGrid w:val="0"/>
        <w:spacing w:line="600" w:lineRule="exact"/>
        <w:jc w:val="center"/>
        <w:rPr>
          <w:rFonts w:ascii="黑体" w:eastAsia="黑体" w:hAnsi="黑体" w:hint="eastAsia"/>
          <w:kern w:val="0"/>
          <w:sz w:val="32"/>
          <w:szCs w:val="32"/>
        </w:rPr>
      </w:pPr>
    </w:p>
    <w:p w:rsidR="00327BBA" w:rsidRPr="00327BBA" w:rsidRDefault="00327BBA" w:rsidP="00327BBA">
      <w:pPr>
        <w:widowControl/>
        <w:shd w:val="clear" w:color="auto" w:fill="FFFFFF"/>
        <w:adjustRightInd w:val="0"/>
        <w:snapToGrid w:val="0"/>
        <w:spacing w:line="600" w:lineRule="exact"/>
        <w:jc w:val="center"/>
        <w:rPr>
          <w:rFonts w:ascii="黑体" w:eastAsia="黑体" w:hAnsi="黑体"/>
          <w:kern w:val="0"/>
          <w:sz w:val="32"/>
          <w:szCs w:val="32"/>
        </w:rPr>
      </w:pPr>
      <w:r w:rsidRPr="00327BBA">
        <w:rPr>
          <w:rFonts w:ascii="黑体" w:eastAsia="黑体" w:hAnsi="黑体" w:hint="eastAsia"/>
          <w:kern w:val="0"/>
          <w:sz w:val="32"/>
          <w:szCs w:val="32"/>
        </w:rPr>
        <w:lastRenderedPageBreak/>
        <w:t>第四章</w:t>
      </w:r>
      <w:r w:rsidRPr="00327BBA">
        <w:rPr>
          <w:rFonts w:ascii="黑体" w:eastAsia="黑体" w:hAnsi="黑体"/>
          <w:kern w:val="0"/>
          <w:sz w:val="32"/>
          <w:szCs w:val="32"/>
        </w:rPr>
        <w:t xml:space="preserve"> </w:t>
      </w:r>
      <w:r w:rsidRPr="00327BBA">
        <w:rPr>
          <w:rFonts w:ascii="黑体" w:eastAsia="黑体" w:hAnsi="黑体" w:hint="eastAsia"/>
          <w:kern w:val="0"/>
          <w:sz w:val="32"/>
          <w:szCs w:val="32"/>
        </w:rPr>
        <w:t>决算管理</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第十八条</w:t>
      </w:r>
      <w:r w:rsidRPr="00327BBA">
        <w:rPr>
          <w:rFonts w:ascii="仿宋" w:eastAsia="仿宋" w:hAnsi="仿宋" w:cs="宋体" w:hint="eastAsia"/>
          <w:kern w:val="0"/>
          <w:sz w:val="32"/>
          <w:szCs w:val="32"/>
        </w:rPr>
        <w:t xml:space="preserve"> 学校将“引导专项”收支情况纳入单位年度决算，统一编报。年度结转结余资金按照国家有关规定管理。</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第十九条</w:t>
      </w:r>
      <w:r w:rsidRPr="00327BBA">
        <w:rPr>
          <w:rFonts w:ascii="仿宋" w:eastAsia="仿宋" w:hAnsi="仿宋" w:cs="宋体" w:hint="eastAsia"/>
          <w:kern w:val="0"/>
          <w:sz w:val="32"/>
          <w:szCs w:val="32"/>
        </w:rPr>
        <w:t xml:space="preserve"> 使用“引导专项”形成的资产均属国有资产，应当按照国家国有资产管理的有关规定加强管理，提高资产使用效率</w:t>
      </w:r>
      <w:r w:rsidR="006D0639">
        <w:rPr>
          <w:rFonts w:ascii="仿宋" w:eastAsia="仿宋" w:hAnsi="仿宋" w:cs="宋体" w:hint="eastAsia"/>
          <w:kern w:val="0"/>
          <w:sz w:val="32"/>
          <w:szCs w:val="32"/>
        </w:rPr>
        <w:t>。</w:t>
      </w:r>
      <w:bookmarkStart w:id="0" w:name="_GoBack"/>
      <w:bookmarkEnd w:id="0"/>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“引导专项”项目负责人应在年度部门决算前，根据当年项目的执行情况，向引导专项工作小组报送相关的决算材料。引导专项工作小组对报送的决算材料进行审核汇总，并据此组织对项目的年度评价工作。</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第二十一条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决算材料应包括“引导专项”当年的预算执行情况、使用效益与建设成效、资金管理情况及存在的问题和建议等。</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第二十二条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学校财务部门根据“引导专项”的年度支出情况，按财政部、教育部有关规定，编制年度专项资金决算报表。</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第二十三条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项目完成后，项目负责人应及时提出验收申请，及时清理往来款项。项目</w:t>
      </w:r>
      <w:proofErr w:type="gramStart"/>
      <w:r w:rsidRPr="00327BBA">
        <w:rPr>
          <w:rFonts w:ascii="仿宋" w:eastAsia="仿宋" w:hAnsi="仿宋" w:cs="宋体" w:hint="eastAsia"/>
          <w:kern w:val="0"/>
          <w:sz w:val="32"/>
          <w:szCs w:val="32"/>
        </w:rPr>
        <w:t>结项需</w:t>
      </w:r>
      <w:proofErr w:type="gramEnd"/>
      <w:r w:rsidRPr="00327BBA">
        <w:rPr>
          <w:rFonts w:ascii="仿宋" w:eastAsia="仿宋" w:hAnsi="仿宋" w:cs="宋体" w:hint="eastAsia"/>
          <w:kern w:val="0"/>
          <w:sz w:val="32"/>
          <w:szCs w:val="32"/>
        </w:rPr>
        <w:t>进行项目绩效评审，通过后由项目管理办公室组织办理结题手续。</w:t>
      </w:r>
    </w:p>
    <w:p w:rsidR="00327BBA" w:rsidRPr="00327BBA" w:rsidRDefault="00327BBA" w:rsidP="00327BBA">
      <w:pPr>
        <w:widowControl/>
        <w:shd w:val="clear" w:color="auto" w:fill="FFFFFF"/>
        <w:adjustRightInd w:val="0"/>
        <w:snapToGrid w:val="0"/>
        <w:spacing w:line="600" w:lineRule="exact"/>
        <w:jc w:val="center"/>
        <w:rPr>
          <w:rFonts w:ascii="黑体" w:eastAsia="黑体" w:hAnsi="黑体"/>
          <w:kern w:val="0"/>
          <w:sz w:val="32"/>
          <w:szCs w:val="32"/>
        </w:rPr>
      </w:pPr>
      <w:r w:rsidRPr="00327BBA">
        <w:rPr>
          <w:rFonts w:ascii="黑体" w:eastAsia="黑体" w:hAnsi="黑体" w:hint="eastAsia"/>
          <w:kern w:val="0"/>
          <w:sz w:val="32"/>
          <w:szCs w:val="32"/>
        </w:rPr>
        <w:t>第五章</w:t>
      </w:r>
      <w:r w:rsidRPr="00327BBA">
        <w:rPr>
          <w:rFonts w:ascii="黑体" w:eastAsia="黑体" w:hAnsi="黑体"/>
          <w:kern w:val="0"/>
          <w:sz w:val="32"/>
          <w:szCs w:val="32"/>
        </w:rPr>
        <w:t xml:space="preserve"> </w:t>
      </w:r>
      <w:r w:rsidRPr="00327BBA">
        <w:rPr>
          <w:rFonts w:ascii="黑体" w:eastAsia="黑体" w:hAnsi="黑体" w:hint="eastAsia"/>
          <w:kern w:val="0"/>
          <w:sz w:val="32"/>
          <w:szCs w:val="32"/>
        </w:rPr>
        <w:t>监督检查</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第二十四条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“引导专项”管理实行项目负责</w:t>
      </w:r>
      <w:proofErr w:type="gramStart"/>
      <w:r w:rsidRPr="00327BBA">
        <w:rPr>
          <w:rFonts w:ascii="仿宋" w:eastAsia="仿宋" w:hAnsi="仿宋" w:cs="宋体" w:hint="eastAsia"/>
          <w:kern w:val="0"/>
          <w:sz w:val="32"/>
          <w:szCs w:val="32"/>
        </w:rPr>
        <w:t>人制</w:t>
      </w:r>
      <w:proofErr w:type="gramEnd"/>
      <w:r w:rsidRPr="00327BBA">
        <w:rPr>
          <w:rFonts w:ascii="仿宋" w:eastAsia="仿宋" w:hAnsi="仿宋" w:cs="宋体" w:hint="eastAsia"/>
          <w:kern w:val="0"/>
          <w:sz w:val="32"/>
          <w:szCs w:val="32"/>
        </w:rPr>
        <w:t>，项目负责人对经费使用和项目实施的合理性和有效性负责，学校财务、研究生处等部门按职责承担相应责任。学校监察、</w:t>
      </w:r>
      <w:r w:rsidRPr="00327BBA">
        <w:rPr>
          <w:rFonts w:ascii="仿宋" w:eastAsia="仿宋" w:hAnsi="仿宋" w:cs="宋体" w:hint="eastAsia"/>
          <w:kern w:val="0"/>
          <w:sz w:val="32"/>
          <w:szCs w:val="32"/>
        </w:rPr>
        <w:lastRenderedPageBreak/>
        <w:t>审计及财务部门对专项资金使用的合法性、合理性和有效性实施全面监督。</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第二十五条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“引导专项”领导小组委托引导专项工作小组具体负责对项目资金使用情况进行定期或不定期检查。</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第二十六条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各项</w:t>
      </w:r>
      <w:proofErr w:type="gramStart"/>
      <w:r w:rsidRPr="00327BBA">
        <w:rPr>
          <w:rFonts w:ascii="仿宋" w:eastAsia="仿宋" w:hAnsi="仿宋" w:cs="宋体" w:hint="eastAsia"/>
          <w:kern w:val="0"/>
          <w:sz w:val="32"/>
          <w:szCs w:val="32"/>
        </w:rPr>
        <w:t>目承担</w:t>
      </w:r>
      <w:proofErr w:type="gramEnd"/>
      <w:r w:rsidRPr="00327BBA">
        <w:rPr>
          <w:rFonts w:ascii="仿宋" w:eastAsia="仿宋" w:hAnsi="仿宋" w:cs="宋体" w:hint="eastAsia"/>
          <w:kern w:val="0"/>
          <w:sz w:val="32"/>
          <w:szCs w:val="32"/>
        </w:rPr>
        <w:t>单位应严格遵守国家财经纪律，自觉接受和配合主管部门及财政、审计、监察等有关部门的监督和检查，发现问题，及时纠正。</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第二十七条</w:t>
      </w:r>
      <w:r w:rsidRPr="00327BBA">
        <w:rPr>
          <w:rFonts w:ascii="仿宋" w:eastAsia="仿宋" w:hAnsi="仿宋" w:cs="宋体"/>
          <w:kern w:val="0"/>
          <w:sz w:val="32"/>
          <w:szCs w:val="32"/>
        </w:rPr>
        <w:t xml:space="preserve"> </w:t>
      </w:r>
      <w:r w:rsidRPr="00327BBA">
        <w:rPr>
          <w:rFonts w:ascii="仿宋" w:eastAsia="仿宋" w:hAnsi="仿宋" w:cs="宋体" w:hint="eastAsia"/>
          <w:kern w:val="0"/>
          <w:sz w:val="32"/>
          <w:szCs w:val="32"/>
        </w:rPr>
        <w:t>对不接受或不配合监督检查，以及不按时上报年度报告材料或信息的，采取缓拨、减拨、停拨经费等措施，要求项目负责人限期整改。整改不力的项目，视情节给予通报批评、追回已拨经费，取消其申请承担或参与引导专项项目的资格等。</w:t>
      </w:r>
    </w:p>
    <w:p w:rsidR="00327BBA" w:rsidRPr="00327BBA" w:rsidRDefault="00327BBA" w:rsidP="00327BBA">
      <w:pPr>
        <w:widowControl/>
        <w:shd w:val="clear" w:color="auto" w:fill="FFFFFF"/>
        <w:adjustRightInd w:val="0"/>
        <w:snapToGrid w:val="0"/>
        <w:spacing w:line="600" w:lineRule="exact"/>
        <w:jc w:val="center"/>
        <w:rPr>
          <w:rFonts w:ascii="黑体" w:eastAsia="黑体" w:hAnsi="黑体"/>
          <w:kern w:val="0"/>
          <w:sz w:val="32"/>
          <w:szCs w:val="32"/>
        </w:rPr>
      </w:pPr>
      <w:r w:rsidRPr="00327BBA">
        <w:rPr>
          <w:rFonts w:ascii="黑体" w:eastAsia="黑体" w:hAnsi="黑体" w:hint="eastAsia"/>
          <w:kern w:val="0"/>
          <w:sz w:val="32"/>
          <w:szCs w:val="32"/>
        </w:rPr>
        <w:t>第六章　附　则</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第二十八条</w:t>
      </w:r>
      <w:r>
        <w:rPr>
          <w:rFonts w:ascii="仿宋" w:eastAsia="仿宋" w:hAnsi="仿宋" w:cs="宋体" w:hint="eastAsia"/>
          <w:b/>
          <w:kern w:val="0"/>
          <w:sz w:val="32"/>
          <w:szCs w:val="32"/>
        </w:rPr>
        <w:t xml:space="preserve"> </w:t>
      </w:r>
      <w:r w:rsidRPr="00327BBA">
        <w:rPr>
          <w:rFonts w:ascii="仿宋" w:eastAsia="仿宋" w:hAnsi="仿宋" w:cs="宋体" w:hint="eastAsia"/>
          <w:kern w:val="0"/>
          <w:sz w:val="32"/>
          <w:szCs w:val="32"/>
        </w:rPr>
        <w:t>本办法未尽事宜按国家有关规定执行。</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第二十九条</w:t>
      </w:r>
      <w:r>
        <w:rPr>
          <w:rFonts w:ascii="仿宋" w:eastAsia="仿宋" w:hAnsi="仿宋" w:cs="宋体" w:hint="eastAsia"/>
          <w:kern w:val="0"/>
          <w:sz w:val="32"/>
          <w:szCs w:val="32"/>
        </w:rPr>
        <w:t xml:space="preserve"> </w:t>
      </w:r>
      <w:r w:rsidRPr="00327BBA">
        <w:rPr>
          <w:rFonts w:ascii="仿宋" w:eastAsia="仿宋" w:hAnsi="仿宋" w:cs="宋体" w:hint="eastAsia"/>
          <w:kern w:val="0"/>
          <w:sz w:val="32"/>
          <w:szCs w:val="32"/>
        </w:rPr>
        <w:t>本办法由中国劳动关系学院引导专项工作小组</w:t>
      </w:r>
      <w:r w:rsidR="00242653">
        <w:rPr>
          <w:rFonts w:ascii="仿宋" w:eastAsia="仿宋" w:hAnsi="仿宋" w:cs="宋体" w:hint="eastAsia"/>
          <w:kern w:val="0"/>
          <w:sz w:val="32"/>
          <w:szCs w:val="32"/>
        </w:rPr>
        <w:t>和财务处</w:t>
      </w:r>
      <w:r w:rsidRPr="00327BBA">
        <w:rPr>
          <w:rFonts w:ascii="仿宋" w:eastAsia="仿宋" w:hAnsi="仿宋" w:cs="宋体" w:hint="eastAsia"/>
          <w:kern w:val="0"/>
          <w:sz w:val="32"/>
          <w:szCs w:val="32"/>
        </w:rPr>
        <w:t>负责解释。</w:t>
      </w:r>
    </w:p>
    <w:p w:rsidR="00327BBA" w:rsidRPr="00327BBA" w:rsidRDefault="00327BBA" w:rsidP="00056B57">
      <w:pPr>
        <w:widowControl/>
        <w:shd w:val="clear" w:color="auto" w:fill="FFFFFF"/>
        <w:adjustRightInd w:val="0"/>
        <w:snapToGrid w:val="0"/>
        <w:spacing w:line="600" w:lineRule="exact"/>
        <w:ind w:firstLineChars="200" w:firstLine="643"/>
        <w:rPr>
          <w:rFonts w:ascii="仿宋" w:eastAsia="仿宋" w:hAnsi="仿宋" w:cs="宋体"/>
          <w:kern w:val="0"/>
          <w:sz w:val="32"/>
          <w:szCs w:val="32"/>
        </w:rPr>
      </w:pPr>
      <w:r w:rsidRPr="00056B57">
        <w:rPr>
          <w:rFonts w:ascii="仿宋" w:eastAsia="仿宋" w:hAnsi="仿宋" w:cs="宋体" w:hint="eastAsia"/>
          <w:b/>
          <w:kern w:val="0"/>
          <w:sz w:val="32"/>
          <w:szCs w:val="32"/>
        </w:rPr>
        <w:t>第三十条</w:t>
      </w:r>
      <w:r>
        <w:rPr>
          <w:rFonts w:ascii="仿宋" w:eastAsia="仿宋" w:hAnsi="仿宋" w:cs="宋体" w:hint="eastAsia"/>
          <w:kern w:val="0"/>
          <w:sz w:val="32"/>
          <w:szCs w:val="32"/>
        </w:rPr>
        <w:t xml:space="preserve"> </w:t>
      </w:r>
      <w:r w:rsidRPr="00327BBA">
        <w:rPr>
          <w:rFonts w:ascii="仿宋" w:eastAsia="仿宋" w:hAnsi="仿宋" w:cs="宋体" w:hint="eastAsia"/>
          <w:kern w:val="0"/>
          <w:sz w:val="32"/>
          <w:szCs w:val="32"/>
        </w:rPr>
        <w:t>本办法自颁布之日起施行。</w:t>
      </w:r>
    </w:p>
    <w:p w:rsidR="00327BBA" w:rsidRPr="00327BBA" w:rsidRDefault="00327BBA" w:rsidP="00327BBA">
      <w:pPr>
        <w:spacing w:line="600" w:lineRule="exact"/>
        <w:ind w:firstLineChars="200" w:firstLine="640"/>
        <w:rPr>
          <w:rFonts w:ascii="仿宋" w:eastAsia="仿宋" w:hAnsi="仿宋"/>
          <w:sz w:val="32"/>
          <w:szCs w:val="32"/>
        </w:rPr>
      </w:pPr>
    </w:p>
    <w:p w:rsidR="00327BBA" w:rsidRPr="00327BBA" w:rsidRDefault="00327BBA" w:rsidP="00F93830">
      <w:pPr>
        <w:tabs>
          <w:tab w:val="left" w:pos="7088"/>
        </w:tabs>
        <w:spacing w:line="600" w:lineRule="exact"/>
        <w:ind w:firstLineChars="200" w:firstLine="640"/>
        <w:rPr>
          <w:rFonts w:ascii="仿宋" w:eastAsia="仿宋" w:hAnsi="仿宋"/>
          <w:sz w:val="32"/>
          <w:szCs w:val="32"/>
        </w:rPr>
      </w:pPr>
    </w:p>
    <w:p w:rsidR="00327BBA" w:rsidRPr="00327BBA" w:rsidRDefault="00327BBA" w:rsidP="00327BBA">
      <w:pPr>
        <w:tabs>
          <w:tab w:val="left" w:pos="7088"/>
          <w:tab w:val="left" w:pos="7513"/>
        </w:tabs>
        <w:wordWrap w:val="0"/>
        <w:ind w:right="560"/>
        <w:jc w:val="right"/>
        <w:rPr>
          <w:rFonts w:ascii="仿宋" w:eastAsia="仿宋" w:hAnsi="仿宋"/>
          <w:sz w:val="32"/>
          <w:szCs w:val="32"/>
        </w:rPr>
      </w:pPr>
      <w:r w:rsidRPr="00327BBA">
        <w:rPr>
          <w:rFonts w:ascii="仿宋" w:eastAsia="仿宋" w:hAnsi="仿宋" w:hint="eastAsia"/>
          <w:sz w:val="32"/>
          <w:szCs w:val="32"/>
        </w:rPr>
        <w:t>中国劳动关系学院</w:t>
      </w:r>
      <w:r w:rsidR="007416DC">
        <w:rPr>
          <w:rFonts w:ascii="仿宋" w:eastAsia="仿宋" w:hAnsi="仿宋" w:hint="eastAsia"/>
          <w:sz w:val="32"/>
          <w:szCs w:val="32"/>
        </w:rPr>
        <w:t xml:space="preserve">  </w:t>
      </w:r>
      <w:r w:rsidRPr="00327BBA">
        <w:rPr>
          <w:rFonts w:ascii="仿宋" w:eastAsia="仿宋" w:hAnsi="仿宋" w:hint="eastAsia"/>
          <w:sz w:val="32"/>
          <w:szCs w:val="32"/>
        </w:rPr>
        <w:t xml:space="preserve">  </w:t>
      </w:r>
    </w:p>
    <w:p w:rsidR="00327BBA" w:rsidRPr="00327BBA" w:rsidRDefault="00327BBA" w:rsidP="00327BBA">
      <w:pPr>
        <w:spacing w:line="600" w:lineRule="exact"/>
        <w:ind w:firstLineChars="200" w:firstLine="640"/>
        <w:rPr>
          <w:rFonts w:ascii="仿宋" w:eastAsia="仿宋" w:hAnsi="仿宋"/>
          <w:sz w:val="32"/>
          <w:szCs w:val="32"/>
        </w:rPr>
      </w:pPr>
      <w:r w:rsidRPr="00327BBA">
        <w:rPr>
          <w:rFonts w:ascii="仿宋" w:eastAsia="仿宋" w:hAnsi="仿宋" w:hint="eastAsia"/>
          <w:sz w:val="32"/>
          <w:szCs w:val="32"/>
        </w:rPr>
        <w:t xml:space="preserve">                         2019年1月21日</w:t>
      </w:r>
    </w:p>
    <w:p w:rsidR="003004D7" w:rsidRDefault="003004D7"/>
    <w:sectPr w:rsidR="003004D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2A" w:rsidRDefault="009F132A" w:rsidP="006836FD">
      <w:r>
        <w:separator/>
      </w:r>
    </w:p>
  </w:endnote>
  <w:endnote w:type="continuationSeparator" w:id="0">
    <w:p w:rsidR="009F132A" w:rsidRDefault="009F132A" w:rsidP="0068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FD" w:rsidRDefault="006836FD">
    <w:pPr>
      <w:pStyle w:val="a5"/>
      <w:jc w:val="center"/>
    </w:pPr>
    <w:r>
      <w:fldChar w:fldCharType="begin"/>
    </w:r>
    <w:r>
      <w:instrText>PAGE   \* MERGEFORMAT</w:instrText>
    </w:r>
    <w:r>
      <w:fldChar w:fldCharType="separate"/>
    </w:r>
    <w:r w:rsidRPr="006836FD">
      <w:rPr>
        <w:noProof/>
        <w:lang w:val="zh-CN"/>
      </w:rPr>
      <w:t>8</w:t>
    </w:r>
    <w:r>
      <w:fldChar w:fldCharType="end"/>
    </w:r>
  </w:p>
  <w:p w:rsidR="006836FD" w:rsidRDefault="006836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2A" w:rsidRDefault="009F132A" w:rsidP="006836FD">
      <w:r>
        <w:separator/>
      </w:r>
    </w:p>
  </w:footnote>
  <w:footnote w:type="continuationSeparator" w:id="0">
    <w:p w:rsidR="009F132A" w:rsidRDefault="009F132A" w:rsidP="00683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D22"/>
    <w:rsid w:val="00056B57"/>
    <w:rsid w:val="00242653"/>
    <w:rsid w:val="002D7901"/>
    <w:rsid w:val="003004D7"/>
    <w:rsid w:val="00327BBA"/>
    <w:rsid w:val="006836FD"/>
    <w:rsid w:val="006D0639"/>
    <w:rsid w:val="007416DC"/>
    <w:rsid w:val="007D0946"/>
    <w:rsid w:val="00886910"/>
    <w:rsid w:val="008D2D22"/>
    <w:rsid w:val="00915B3F"/>
    <w:rsid w:val="009F132A"/>
    <w:rsid w:val="00A340BA"/>
    <w:rsid w:val="00BA487B"/>
    <w:rsid w:val="00E4222F"/>
    <w:rsid w:val="00F93830"/>
    <w:rsid w:val="00FD016D"/>
    <w:rsid w:val="00FD2673"/>
    <w:rsid w:val="30EA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6B57"/>
    <w:rPr>
      <w:sz w:val="18"/>
      <w:szCs w:val="18"/>
    </w:rPr>
  </w:style>
  <w:style w:type="character" w:customStyle="1" w:styleId="Char">
    <w:name w:val="批注框文本 Char"/>
    <w:link w:val="a3"/>
    <w:uiPriority w:val="99"/>
    <w:semiHidden/>
    <w:rsid w:val="00056B57"/>
    <w:rPr>
      <w:kern w:val="2"/>
      <w:sz w:val="18"/>
      <w:szCs w:val="18"/>
    </w:rPr>
  </w:style>
  <w:style w:type="paragraph" w:styleId="a4">
    <w:name w:val="header"/>
    <w:basedOn w:val="a"/>
    <w:link w:val="Char0"/>
    <w:uiPriority w:val="99"/>
    <w:unhideWhenUsed/>
    <w:rsid w:val="006836F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6836FD"/>
    <w:rPr>
      <w:kern w:val="2"/>
      <w:sz w:val="18"/>
      <w:szCs w:val="18"/>
    </w:rPr>
  </w:style>
  <w:style w:type="paragraph" w:styleId="a5">
    <w:name w:val="footer"/>
    <w:basedOn w:val="a"/>
    <w:link w:val="Char1"/>
    <w:uiPriority w:val="99"/>
    <w:unhideWhenUsed/>
    <w:rsid w:val="006836FD"/>
    <w:pPr>
      <w:tabs>
        <w:tab w:val="center" w:pos="4153"/>
        <w:tab w:val="right" w:pos="8306"/>
      </w:tabs>
      <w:snapToGrid w:val="0"/>
      <w:jc w:val="left"/>
    </w:pPr>
    <w:rPr>
      <w:sz w:val="18"/>
      <w:szCs w:val="18"/>
    </w:rPr>
  </w:style>
  <w:style w:type="character" w:customStyle="1" w:styleId="Char1">
    <w:name w:val="页脚 Char"/>
    <w:link w:val="a5"/>
    <w:uiPriority w:val="99"/>
    <w:rsid w:val="006836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563</Words>
  <Characters>3211</Characters>
  <Application>Microsoft Office Word</Application>
  <DocSecurity>0</DocSecurity>
  <PresentationFormat/>
  <Lines>26</Lines>
  <Paragraphs>7</Paragraphs>
  <Slides>0</Slides>
  <Notes>0</Notes>
  <HiddenSlides>0</HiddenSlides>
  <MMClips>0</MMClips>
  <ScaleCrop>false</ScaleCrop>
  <Manager/>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dc:creator>
  <cp:keywords/>
  <dc:description/>
  <cp:lastModifiedBy>赵莹</cp:lastModifiedBy>
  <cp:revision>14</cp:revision>
  <cp:lastPrinted>2019-03-01T06:53:00Z</cp:lastPrinted>
  <dcterms:created xsi:type="dcterms:W3CDTF">2019-01-21T10:39:00Z</dcterms:created>
  <dcterms:modified xsi:type="dcterms:W3CDTF">2019-03-01T06:54:00Z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