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85" w:rsidRDefault="00271485" w:rsidP="00271485">
      <w:pPr>
        <w:pStyle w:val="1111"/>
      </w:pPr>
      <w:bookmarkStart w:id="0" w:name="_Toc523506354"/>
      <w:r>
        <w:rPr>
          <w:rFonts w:hint="eastAsia"/>
        </w:rPr>
        <w:t>中国劳动关系学院贯彻落实中央八项规定精神实施办法</w:t>
      </w:r>
      <w:bookmarkEnd w:id="0"/>
    </w:p>
    <w:p w:rsidR="00271485" w:rsidRDefault="00271485" w:rsidP="00271485">
      <w:pPr>
        <w:pStyle w:val="a6"/>
      </w:pPr>
      <w:proofErr w:type="gramStart"/>
      <w:r>
        <w:rPr>
          <w:rFonts w:hint="eastAsia"/>
        </w:rPr>
        <w:t>校党字</w:t>
      </w:r>
      <w:proofErr w:type="gramEnd"/>
      <w:r>
        <w:rPr>
          <w:rFonts w:hint="eastAsia"/>
        </w:rPr>
        <w:t>〔2018〕5号</w:t>
      </w:r>
    </w:p>
    <w:p w:rsidR="00271485" w:rsidRPr="00E318F5" w:rsidRDefault="00271485" w:rsidP="00271485">
      <w:pPr>
        <w:pStyle w:val="2"/>
        <w:ind w:firstLine="420"/>
        <w:rPr>
          <w:spacing w:val="-2"/>
        </w:rPr>
      </w:pPr>
      <w:r>
        <w:t xml:space="preserve">   </w:t>
      </w:r>
      <w:r>
        <w:rPr>
          <w:rFonts w:hint="eastAsia"/>
        </w:rPr>
        <w:t>为更好地贯彻落实中央八项规定精神，根据《中共中央办公厅 国务院办公厅关于印发〈中共中央政治局贯彻落实中央八项规定实施细则〉的通知》要求，以及《全国总工会关于贯彻落实中央八项规定精</w:t>
      </w:r>
      <w:r w:rsidRPr="00E318F5">
        <w:rPr>
          <w:rFonts w:hint="eastAsia"/>
          <w:spacing w:val="-2"/>
        </w:rPr>
        <w:t>神的实施办法》的有关规定，结合学校实际，特制定中国劳动关系学院贯彻落实中央八项规定精神实施办法。</w:t>
      </w:r>
    </w:p>
    <w:p w:rsidR="00271485" w:rsidRDefault="00271485" w:rsidP="00271485">
      <w:pPr>
        <w:pStyle w:val="a5"/>
        <w:spacing w:before="156" w:after="156"/>
      </w:pPr>
      <w:r>
        <w:rPr>
          <w:rFonts w:hint="eastAsia"/>
        </w:rPr>
        <w:t>一、改进调查研究，狠抓工作落实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1.坚持实事求是。树立求真务实的作风，深入到基层一线和职工群众、师生员工中调研，力求准确、全面、深入了解情况，力戒调研工作走形式、走过场。调研现场要真实，不能弄虚作假。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.注重实际效果。调研工作要围绕全总工作大局，围绕学校发展的重点难点问题，聚焦职工群众最关心最直接最现实的利益问题，聚焦师生员工普遍关心的热点难点问题，广泛听取基层呼声、意见和建议，积极研究寻找破解难题的办法与路径，使调研工作成为解决问题、推动工作、服务决策的重要支撑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 xml:space="preserve">3.严格控制陪同人数。学校领导赴校外调研，陪同的学校相关部门负责人原则上不超过2人；学校领导带队参加调研、研讨会等活动，依据学校相关规定严格执行。 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4.简化接待工作。接待工作严格按照中央规定，不安排超规格住房，不赠送纪念品或土特产，不安排宴请,不上高档菜肴，严格执行公务接待相关规定，不上酒(外事活动按有关规定执行)，自助餐也要注意节俭。不安排到名胜古迹、风景区参观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5.建立与师生员工联系的长效机制。完善领导干部联系师生员工和建立基层联系点等制度，开展调查研究、宣传政策法规、指导帮助工作、解决突出问题。坚持校领导接待日制度和书记校长信箱制度，广泛听取意见建议，协调解决师生员工切身利益问题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6.进一步完善领导干部外出请假制度。学校领导班子成员离京外出按全总有关规定报批，各部门主要负责同志离京外出报党委书记批准,其</w:t>
      </w:r>
      <w:proofErr w:type="gramStart"/>
      <w:r>
        <w:rPr>
          <w:rFonts w:hint="eastAsia"/>
        </w:rPr>
        <w:t>他处级</w:t>
      </w:r>
      <w:proofErr w:type="gramEnd"/>
      <w:r>
        <w:rPr>
          <w:rFonts w:hint="eastAsia"/>
        </w:rPr>
        <w:t>干部报分管校领导批准，处级以下工作人员报本部门主要负责同志批准。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7.聚焦工作重点。学校各级领导干部都要干实事、谋实绩、求实效，围绕学校重大决策部署和重点工作部署在抓落实上下功夫；要敢于担当，提高履职尽责的主动性和紧迫感，找准工作切入点着力点，提高工作成效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8.完善工作程序和流程。要超前谋划，明确责任，量化工作目标、确定完成时限、设计工作流程、制订工作规范。学校和各部门要建立《年度工作要点》制度，把目标任务分解到部门，落实到岗位，量化到个人；要明确时间节点，强化时间观念、任务意识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9.完善督办工作机制。建立“分级负责、协同办理、明确时限、务求实效”的督办工作机制。对学校重大决策部署一一督办，全程跟踪。要加强与相关部门的沟通，共同促进督查工作的落实。</w:t>
      </w:r>
    </w:p>
    <w:p w:rsidR="00271485" w:rsidRDefault="00271485" w:rsidP="00271485">
      <w:pPr>
        <w:pStyle w:val="a5"/>
        <w:spacing w:before="156" w:after="156"/>
      </w:pPr>
      <w:r>
        <w:rPr>
          <w:rFonts w:hint="eastAsia"/>
        </w:rPr>
        <w:t>二、精简会议表彰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10.控制会议数量规模。严格执行《中国劳动关系学院会议管理办法》，除按规定召开的党代会、教职工代表大会、团代会、教职工大会、教学工作会议、科研工作会议、就业工作会议以外，全校性会议能不开的坚决不开，可以合并召开的坚决合并；能通过发布文件、现场协调、督办、电话等方式部署的工作一般不安排会议。不得以培训名义召开会议。压缩会议规模，学校各类会议都要明确参会人员范围，严格控制人数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11.加强会议协调。学校举办的全校性重要会议活动，由党政办公室按相关规定安排校领导出席。要避免领导陪会及一次会议多位领导重复讲话等现象。各部门举办的会议活动，</w:t>
      </w:r>
      <w:r>
        <w:rPr>
          <w:rFonts w:hint="eastAsia"/>
        </w:rPr>
        <w:lastRenderedPageBreak/>
        <w:t>原则上只安排分管的校领导出席。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12.提高会议质量。做好会前调研、协调沟通、材料准备等工作，充分运用现代信息技术手段改进会议形式，提高会议效率，压缩会议时间。需要安排讨论的会议,要精心设置议题，提高讨论质量。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13.严格控制会议活动经费。对未列入预算的会议原则上不允许召开。举办会议活动，要严格执行有关规定，厉行节约，反对铺张浪费。严禁提高会议用餐、住宿标准，严禁组织高消费娱乐、健身活动。校内会议一般不安排工作餐和</w:t>
      </w:r>
      <w:proofErr w:type="gramStart"/>
      <w:r>
        <w:rPr>
          <w:rFonts w:hint="eastAsia"/>
        </w:rPr>
        <w:t>茶歇</w:t>
      </w:r>
      <w:proofErr w:type="gramEnd"/>
      <w:r>
        <w:rPr>
          <w:rFonts w:hint="eastAsia"/>
        </w:rPr>
        <w:t>。会议活动现场布置要简朴，工作会议一律不摆放花草，不制作背景板。严禁以任何名义发放纪念品。需要在京外召开的会议，不得到中央明令禁止的风景名胜区召开;能在工会所属会议场所召开的，不到社会性会议场所召开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14.严格遵守会议纪律。外出参加会议、活动要严格遵守中央八项规定，不参与</w:t>
      </w:r>
      <w:proofErr w:type="gramStart"/>
      <w:r>
        <w:rPr>
          <w:rFonts w:hint="eastAsia"/>
        </w:rPr>
        <w:t>与</w:t>
      </w:r>
      <w:proofErr w:type="gramEnd"/>
      <w:r>
        <w:rPr>
          <w:rFonts w:hint="eastAsia"/>
        </w:rPr>
        <w:t>会议无关的游览活动。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15.规范评比达标表彰和培训。严格执行中央和全总加强评比达标表彰活动管理的有关规定，按照批准的项目制订计划、开展活动，不得擅自变更。活动经费纳入预算管理，严格遵守财经纪律和财务规定。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16.严格执行培训班审批制度。严格控制培训数量、时间、规模，严格执行分类培训经费开支标准,严格控制培训经费支出范围。学校举办的以教师、干部为对象的各类培训班由干部人事处统一归口管理，培训费用由财务处列入年度预算。不得在培训经费中列支与培训无关的任何费用，不得以培训名义安排公款宴请、公款旅游等活动。</w:t>
      </w:r>
    </w:p>
    <w:p w:rsidR="00271485" w:rsidRDefault="00271485" w:rsidP="00271485">
      <w:pPr>
        <w:pStyle w:val="a5"/>
        <w:spacing w:before="156" w:after="156"/>
      </w:pPr>
      <w:r>
        <w:rPr>
          <w:rFonts w:hint="eastAsia"/>
        </w:rPr>
        <w:t>三、精简文件简报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17.精简各类文件简报。加强对发文的统筹，减少临时性发文；严格控制以学校党委、学校和党政办公室名义印发的文件。各部门的重要动态、经验、问题及工作意见建议，统一通过党政办公室《综合信息》报学校领导，重要工作动态或工作建议编入《中国劳动关系学院情况反映》报全总。进一步精简学校发文代字，由党政办公室统一编制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18.提高文件文稿质量和时效。认真执行《中国劳动关系学院公文管理办法》规定的行文规则，规范文件的报送程序和格式；加强文字审核，保证文稿质量；文件要突出思想性、针对性和可操作性,严格控制篇幅。要加快文件批阅速度，提高流转效率；充分发挥学校网站和信息门户的作用，及时发布和更新工作动态、信息和典型经验。</w:t>
      </w:r>
    </w:p>
    <w:p w:rsidR="00271485" w:rsidRDefault="00271485" w:rsidP="00271485">
      <w:pPr>
        <w:pStyle w:val="a5"/>
        <w:spacing w:before="156" w:after="156"/>
      </w:pPr>
      <w:r>
        <w:rPr>
          <w:rFonts w:hint="eastAsia"/>
        </w:rPr>
        <w:t>四、规范因公出国(境)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19.规范因公出国(境)管理。学校因公出国(境)审批，根据全总的有关规定执行，每年年初向全总报送计划，经批准后实施。学校领导班子成员因公出国(境)须报</w:t>
      </w:r>
      <w:proofErr w:type="gramStart"/>
      <w:r>
        <w:rPr>
          <w:rFonts w:hint="eastAsia"/>
        </w:rPr>
        <w:t>中央纪委驻全总机关</w:t>
      </w:r>
      <w:proofErr w:type="gramEnd"/>
      <w:r>
        <w:rPr>
          <w:rFonts w:hint="eastAsia"/>
        </w:rPr>
        <w:t>纪检组备案。因公临时出国(境)实行计划审批管理，党政办公室根据工作需要制订学校年度因公临时出国(境)计划，认真执行报批制度，严格控制总量和规模，规范经费管理，不得安排照顾性或无实质内容的一般性出访，不得安排考察性出访。</w:t>
      </w:r>
    </w:p>
    <w:p w:rsidR="00271485" w:rsidRDefault="00271485" w:rsidP="00271485">
      <w:pPr>
        <w:pStyle w:val="a5"/>
        <w:spacing w:before="156" w:after="156"/>
      </w:pPr>
      <w:r>
        <w:rPr>
          <w:rFonts w:hint="eastAsia"/>
        </w:rPr>
        <w:t>五、改进新闻报道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20.简化会议活动新闻报道。根据工作需要、新闻价值、社会效果决定是否报道；进一步压缩报道的数量、字数。重要新闻稿件和学校领导重要活动的报道，原则上控制在500字以内。一般性新闻稿件控制在400字以内；学校领导一般性活动原则上不报道，或只发标题新闻。避免同质化报道，各部门一个时期内相同、相似活动，应以综合报道形式体现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21.加强新闻报道选题和统筹。要重点反映教学、科研、管理等一线工作中的重要工作动态和经验，避免以领导活动为主。党委组宣部负责学校新闻报道工作的统筹协调、严格审核、统一发布、归口管理。</w:t>
      </w:r>
    </w:p>
    <w:p w:rsidR="00271485" w:rsidRDefault="00271485" w:rsidP="00271485">
      <w:pPr>
        <w:pStyle w:val="a5"/>
        <w:spacing w:before="156" w:after="156"/>
      </w:pPr>
      <w:r>
        <w:rPr>
          <w:rFonts w:hint="eastAsia"/>
        </w:rPr>
        <w:lastRenderedPageBreak/>
        <w:t>六、厉行勤俭节约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22.规范国内公务接待。认真落实中央、全总有关规定和《中国劳动关系学院教职工进修培训工作暂行办法》，建立公务接待审批控制制度和清单制度，严格控制接待范围，按规定履行审批程序，严禁超标准安排住宿、用餐、公务用车等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23.严格执行公务用车规定。按照中央和全总有关规定，严格车辆管理，从严配备实行定向保障的公务用车，严格按规定使用公务用车，严格按照规定年限更新公务用车。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24. 严格执行办公用房、休假休息等方面的待遇规定。从严控制办公用房面积，严格按有关规定分配办公用房，特别是副处以上领导干部办公用房。建立健全办公用房集中统一管理制度，严格按照有关标准和“三定”方案，从严核实、使用办公用房，干部退休或者调离时应当及时腾退办公用房。按学校规定的时间等要求安排休假休息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25.从严控制“三公”经费、会议费、差旅费、论坛经费等支出。严禁配备超出学校办公基本需求的高档、高配置产品。</w:t>
      </w:r>
    </w:p>
    <w:p w:rsidR="00271485" w:rsidRDefault="00271485" w:rsidP="00271485">
      <w:pPr>
        <w:pStyle w:val="2"/>
        <w:ind w:firstLine="420"/>
      </w:pPr>
      <w:r>
        <w:rPr>
          <w:rFonts w:hint="eastAsia"/>
        </w:rPr>
        <w:t>本办法自印发之日起执行。此前印发的有关规定，凡与本办法不一致的，以本办法为准。</w:t>
      </w:r>
    </w:p>
    <w:p w:rsidR="001821A8" w:rsidRPr="00271485" w:rsidRDefault="001821A8">
      <w:bookmarkStart w:id="1" w:name="_GoBack"/>
      <w:bookmarkEnd w:id="1"/>
    </w:p>
    <w:sectPr w:rsidR="001821A8" w:rsidRPr="0027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D1" w:rsidRDefault="008220D1" w:rsidP="00271485">
      <w:r>
        <w:separator/>
      </w:r>
    </w:p>
  </w:endnote>
  <w:endnote w:type="continuationSeparator" w:id="0">
    <w:p w:rsidR="008220D1" w:rsidRDefault="008220D1" w:rsidP="0027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D1" w:rsidRDefault="008220D1" w:rsidP="00271485">
      <w:r>
        <w:separator/>
      </w:r>
    </w:p>
  </w:footnote>
  <w:footnote w:type="continuationSeparator" w:id="0">
    <w:p w:rsidR="008220D1" w:rsidRDefault="008220D1" w:rsidP="0027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DD"/>
    <w:rsid w:val="001821A8"/>
    <w:rsid w:val="00271485"/>
    <w:rsid w:val="008220D1"/>
    <w:rsid w:val="00A4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485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271485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271485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271485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271485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271485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271485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271485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271485"/>
    <w:rPr>
      <w:rFonts w:asciiTheme="minorEastAsia" w:hAnsiTheme="minorEastAsia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4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485"/>
    <w:rPr>
      <w:sz w:val="18"/>
      <w:szCs w:val="18"/>
    </w:rPr>
  </w:style>
  <w:style w:type="paragraph" w:customStyle="1" w:styleId="1111">
    <w:name w:val="1111"/>
    <w:basedOn w:val="a"/>
    <w:link w:val="1111Char"/>
    <w:qFormat/>
    <w:rsid w:val="00271485"/>
    <w:pPr>
      <w:jc w:val="center"/>
      <w:outlineLvl w:val="0"/>
    </w:pPr>
    <w:rPr>
      <w:rFonts w:asciiTheme="minorEastAsia" w:hAnsiTheme="minorEastAsia" w:cs="Times New Roman"/>
      <w:b/>
      <w:sz w:val="24"/>
      <w:szCs w:val="24"/>
    </w:rPr>
  </w:style>
  <w:style w:type="character" w:customStyle="1" w:styleId="1111Char">
    <w:name w:val="1111 Char"/>
    <w:basedOn w:val="a0"/>
    <w:link w:val="1111"/>
    <w:qFormat/>
    <w:rsid w:val="00271485"/>
    <w:rPr>
      <w:rFonts w:asciiTheme="minorEastAsia" w:hAnsiTheme="minorEastAsia" w:cs="Times New Roman"/>
      <w:b/>
      <w:sz w:val="24"/>
      <w:szCs w:val="24"/>
    </w:rPr>
  </w:style>
  <w:style w:type="paragraph" w:customStyle="1" w:styleId="a5">
    <w:name w:val="章节"/>
    <w:basedOn w:val="a"/>
    <w:link w:val="Char1"/>
    <w:qFormat/>
    <w:rsid w:val="00271485"/>
    <w:pPr>
      <w:spacing w:beforeLines="50" w:afterLines="50" w:line="300" w:lineRule="exact"/>
      <w:jc w:val="center"/>
    </w:pPr>
    <w:rPr>
      <w:rFonts w:asciiTheme="minorEastAsia" w:hAnsiTheme="minorEastAsia" w:cs="Times New Roman"/>
      <w:b/>
      <w:sz w:val="24"/>
      <w:szCs w:val="24"/>
    </w:rPr>
  </w:style>
  <w:style w:type="paragraph" w:customStyle="1" w:styleId="a6">
    <w:name w:val="字号"/>
    <w:basedOn w:val="a"/>
    <w:link w:val="Char2"/>
    <w:qFormat/>
    <w:rsid w:val="00271485"/>
    <w:pPr>
      <w:spacing w:before="217" w:after="217" w:line="300" w:lineRule="exact"/>
      <w:jc w:val="center"/>
    </w:pPr>
    <w:rPr>
      <w:rFonts w:asciiTheme="minorEastAsia" w:hAnsiTheme="minorEastAsia" w:cs="Times New Roman"/>
      <w:szCs w:val="21"/>
      <w:shd w:val="clear" w:color="auto" w:fill="FFFFFF"/>
    </w:rPr>
  </w:style>
  <w:style w:type="character" w:customStyle="1" w:styleId="Char1">
    <w:name w:val="章节 Char"/>
    <w:basedOn w:val="a0"/>
    <w:link w:val="a5"/>
    <w:qFormat/>
    <w:rsid w:val="00271485"/>
    <w:rPr>
      <w:rFonts w:asciiTheme="minorEastAsia" w:hAnsiTheme="minorEastAsia" w:cs="Times New Roman"/>
      <w:b/>
      <w:sz w:val="24"/>
      <w:szCs w:val="24"/>
    </w:rPr>
  </w:style>
  <w:style w:type="character" w:customStyle="1" w:styleId="Char2">
    <w:name w:val="字号 Char"/>
    <w:basedOn w:val="a0"/>
    <w:link w:val="a6"/>
    <w:qFormat/>
    <w:rsid w:val="00271485"/>
    <w:rPr>
      <w:rFonts w:asciiTheme="minorEastAsia" w:hAnsiTheme="minorEastAsia" w:cs="Times New Roman"/>
      <w:szCs w:val="21"/>
    </w:rPr>
  </w:style>
  <w:style w:type="paragraph" w:customStyle="1" w:styleId="2">
    <w:name w:val="正文2"/>
    <w:basedOn w:val="a"/>
    <w:link w:val="2Char"/>
    <w:qFormat/>
    <w:rsid w:val="00271485"/>
    <w:pPr>
      <w:spacing w:line="300" w:lineRule="exact"/>
      <w:ind w:firstLineChars="200" w:firstLine="200"/>
    </w:pPr>
    <w:rPr>
      <w:rFonts w:asciiTheme="minorEastAsia" w:hAnsiTheme="minorEastAsia" w:cs="Times New Roman"/>
      <w:szCs w:val="21"/>
    </w:rPr>
  </w:style>
  <w:style w:type="character" w:customStyle="1" w:styleId="2Char">
    <w:name w:val="正文2 Char"/>
    <w:basedOn w:val="a0"/>
    <w:link w:val="2"/>
    <w:qFormat/>
    <w:rsid w:val="00271485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李冰之</dc:creator>
  <cp:keywords/>
  <dc:description/>
  <cp:lastModifiedBy>李冰之</cp:lastModifiedBy>
  <cp:revision>2</cp:revision>
  <dcterms:created xsi:type="dcterms:W3CDTF">2018-10-30T07:40:00Z</dcterms:created>
  <dcterms:modified xsi:type="dcterms:W3CDTF">2018-10-30T07:40:00Z</dcterms:modified>
</cp:coreProperties>
</file>