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31" w:rsidRDefault="00A82431" w:rsidP="00A82431">
      <w:pPr>
        <w:pStyle w:val="1111"/>
      </w:pPr>
      <w:bookmarkStart w:id="0" w:name="_Toc523506362"/>
      <w:r>
        <w:rPr>
          <w:rFonts w:hint="eastAsia"/>
        </w:rPr>
        <w:t>中国劳动关系学院国内公务接待管理办法</w:t>
      </w:r>
      <w:bookmarkEnd w:id="0"/>
    </w:p>
    <w:p w:rsidR="00A82431" w:rsidRDefault="00A82431" w:rsidP="00A82431">
      <w:pPr>
        <w:pStyle w:val="a6"/>
      </w:pPr>
      <w:r>
        <w:rPr>
          <w:rFonts w:hint="eastAsia"/>
        </w:rPr>
        <w:t>党政办字[2016]13号</w:t>
      </w:r>
    </w:p>
    <w:p w:rsidR="00A82431" w:rsidRDefault="00A82431" w:rsidP="00A82431">
      <w:pPr>
        <w:pStyle w:val="a5"/>
        <w:spacing w:before="156" w:after="156"/>
      </w:pPr>
      <w:r>
        <w:rPr>
          <w:rFonts w:hint="eastAsia"/>
        </w:rPr>
        <w:t>第一章  总则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为了规范学校国内公务接待管理，厉行勤俭节约，反对铺张浪费，加强党风廉政建设，根据中共中央、国务院《党政机关厉行节约反对浪费条例》（中发〔2013〕13号）及《党政机关国内公务接待管理规定》（中办发〔2013〕22号）、《教育部国内公务接待实施管理办法》（</w:t>
      </w:r>
      <w:proofErr w:type="gramStart"/>
      <w:r>
        <w:rPr>
          <w:rFonts w:hint="eastAsia"/>
        </w:rPr>
        <w:t>教办厅〔2013〕</w:t>
      </w:r>
      <w:proofErr w:type="gramEnd"/>
      <w:r>
        <w:rPr>
          <w:rFonts w:hint="eastAsia"/>
        </w:rPr>
        <w:t>8号）、《全总机关国内公务接待管理办法》（</w:t>
      </w:r>
      <w:proofErr w:type="gramStart"/>
      <w:r>
        <w:rPr>
          <w:rFonts w:hint="eastAsia"/>
        </w:rPr>
        <w:t>厅字〔2014〕</w:t>
      </w:r>
      <w:proofErr w:type="gramEnd"/>
      <w:r>
        <w:rPr>
          <w:rFonts w:hint="eastAsia"/>
        </w:rPr>
        <w:t xml:space="preserve">1号）等文件精神，结合学校实际情况，制定本办法。  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本办法所称国内公务，是指接待学校上级主管部门、工会系统、兄弟院校及有关单位的领导或工作人员到学校视察工作、检查指导、考察调研、出席会议、学习交流、业务联络等公务活动。本办法适用于学校各部门。      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学校国内公务接待应当坚持有利公务、务实节俭、对口对等、严格标准、简化礼仪、高效透明、尊重少数民族风俗习惯的原则。</w:t>
      </w:r>
    </w:p>
    <w:p w:rsidR="00A82431" w:rsidRDefault="00A82431" w:rsidP="00A82431">
      <w:pPr>
        <w:pStyle w:val="a5"/>
        <w:spacing w:before="156" w:after="156"/>
      </w:pPr>
      <w:r>
        <w:rPr>
          <w:rFonts w:hint="eastAsia"/>
        </w:rPr>
        <w:t>第二章  接待管理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学校党政办公室为校级公务接待主要职能部门，学校各部门根据对口接待的原则承担本部门相应的接待任务。学校各部门的公务接待，</w:t>
      </w:r>
      <w:proofErr w:type="gramStart"/>
      <w:r>
        <w:rPr>
          <w:rFonts w:hint="eastAsia"/>
        </w:rPr>
        <w:t>需学校</w:t>
      </w:r>
      <w:proofErr w:type="gramEnd"/>
      <w:r>
        <w:rPr>
          <w:rFonts w:hint="eastAsia"/>
        </w:rPr>
        <w:t>领导出席或需党政办公室予以协助的，须提前报请党政办公室，经请示相关领导后予以安排。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公务接待实行先审批、后接待，先预算、后报销，严格接待审批控制，对能够合并的公务接待统筹安排（《中国劳动关系学院国内公务接待审批表》，以下简称《审批表》见附件1）。校级公务接待由党政办公室报学校分管领导审批。各部门负责的公务接待，由本部门提交学校分管领导审批后报党政办公室予以安排。未经审批的活动或未纳入活动方案的人员，一律不予接待。无公函的公务活动和来访人员一律不予接待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校级公务接待范围包括：上级主管部门、工会系统有关单位、兄弟院校及友好单位的主要领导；以学校名义邀请的重要客人及来访人员；校级重大活动的来访人员；上级部门安排的接待任务。各部门公务接待范围：与各部门业务对口的上级单位部门领导或工作人员；兄弟院校、友好单位的部门领导或来访人员；各部门邀请参加相关会议、活动或联系工作的人员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严格控制国内公务接待范围，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得用公款报销或者支付应由个人负担的费用。不得将休假、探亲、旅游等活动纳入国内公务接待范围。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国内公务接待不得在机场、车站组织迎送活动，不得张贴悬挂标语横幅，不得组织师生迎送，不得有意造势或搞夸张性宣传。严格控制陪同人数，不得层层多人陪同。严禁干扰学校正常教学、科研、生活秩序。</w:t>
      </w:r>
    </w:p>
    <w:p w:rsidR="00A82431" w:rsidRDefault="00A82431" w:rsidP="00A82431">
      <w:pPr>
        <w:pStyle w:val="a5"/>
        <w:spacing w:before="156" w:after="156"/>
      </w:pPr>
      <w:r>
        <w:rPr>
          <w:rFonts w:hint="eastAsia"/>
        </w:rPr>
        <w:t>第三章 接待标准和经费管理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接待住宿应当严格执行差旅、会议管理的有关规定，优先安排在中工大厦，按标准结算；确需在校外安排住宿地点的，需经主管领导批准后予以安排；出差人员住宿费</w:t>
      </w:r>
      <w:proofErr w:type="gramStart"/>
      <w:r>
        <w:rPr>
          <w:rFonts w:hint="eastAsia"/>
        </w:rPr>
        <w:t>应当回</w:t>
      </w:r>
      <w:proofErr w:type="gramEnd"/>
      <w:r>
        <w:rPr>
          <w:rFonts w:hint="eastAsia"/>
        </w:rPr>
        <w:t>本单位凭据报销，与会人员住宿费按会议费管理有关规定执行。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住宿用房以标准间为主，接待副部级干部可以安排普通套间，司局级及以下人员安排标准间。不得超标准安排接待住房，不得额外配发洗漱用品，不得摆放水果或花篮。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接待对象应当按照规定标准自行用餐。确因工作需要，接待单位可以安排工作餐一次，并严格控制陪餐人数。接待对象在10人以内的，陪餐人数不得超过3人；接待对象超过10人的，不得超过接待对象人数的三分之一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接待工作餐尽可能安排在校内餐厅，不得到私人会所、高档消费场所就餐，</w:t>
      </w:r>
      <w:r>
        <w:rPr>
          <w:rFonts w:hint="eastAsia"/>
        </w:rPr>
        <w:lastRenderedPageBreak/>
        <w:t>如遇特殊情况需在校外用餐，需经学校分管领导审批。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严格控制餐费标准，只供应大众家常菜，不得提供高档菜肴和用野生保护动物制作的菜肴，不得提供香烟和高档酒水；接待副部级干部每人每次150元（含酒水），接待司局级及以下人员每人每次130元（含酒水）。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国内公务接待的出行活动应当安排集中乘车，合理选择车型，严格控制随行车辆。校级公务接待用车由党政办公室联系安排；各部门负责的公务接待用车由各部门自行联系安排。 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第十五条</w:t>
      </w:r>
      <w:r>
        <w:rPr>
          <w:rFonts w:hint="eastAsia"/>
        </w:rPr>
        <w:t xml:space="preserve">  国内公务接待不得组织到营业性娱乐、健身场所活动，不得举办师生专场文艺演出，不得以任何名义赠送礼金、有价证券、纪念品等。不得组织旅游和与公务活动无关的参观，如有特殊情况，需经学校分管领导批准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国内公务接待费用应当全部纳入预算管理，实行总额控制，单独列支。禁止在接待费中列支应当由接待对象承担的差旅、会议、培训等费用，禁止以举办会议、培训为名列支、转移、隐匿接待费开支；禁止向下级单位及其他单位、企业、个人转嫁接待费用，禁止在非税收入中列支接待费用；禁止借公务接待名义列支其他支出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认真执行接待清单制度，公务活动结束后，接待单位须在5个工作日内如实填写《中国劳动关系学院国内公务接待清单》（以下简称《接待清单》，见附件2）,由相关负责人审签。《接待清单》包括接待对象的单位、姓名、职务和公务活动项目、时间、场所、费用等内容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国内公务接待费报销时应当提供合法有效财务票据及相关单据，包括：宾馆饭店餐饮服务业发票、派出单位公函（邀请函、访问函、会议通知等证明公务活动的有关材料）、学校各部门填写的《审批表》、《接待清单》和经本部门主要负责人签批的财务报销凭证。校级公务接待经费由党政办公室负责人审批。各部门公务接待经费由本部门主要负责人审批。国内公务接待费支付采用银行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或者公务卡方式结算，不得以现金方式支付。凭证不全或不符合有关规定的，财务处不予报销。与学校有合作关系的饭店或餐厅每半年进行一次财务结算报销，如遇特殊情况，实行一事一结。</w:t>
      </w:r>
    </w:p>
    <w:p w:rsidR="00A82431" w:rsidRDefault="00A82431" w:rsidP="00A82431">
      <w:pPr>
        <w:pStyle w:val="a5"/>
        <w:spacing w:before="156" w:after="156"/>
      </w:pPr>
      <w:r>
        <w:rPr>
          <w:rFonts w:hint="eastAsia"/>
        </w:rPr>
        <w:t>第四章 监督检查和责任追究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第十九条</w:t>
      </w:r>
      <w:r>
        <w:rPr>
          <w:rFonts w:hint="eastAsia"/>
        </w:rPr>
        <w:t xml:space="preserve">  党政办公室、纪检监察办公室（审计室）、财务</w:t>
      </w:r>
      <w:proofErr w:type="gramStart"/>
      <w:r>
        <w:rPr>
          <w:rFonts w:hint="eastAsia"/>
        </w:rPr>
        <w:t>处应当</w:t>
      </w:r>
      <w:proofErr w:type="gramEnd"/>
      <w:r>
        <w:rPr>
          <w:rFonts w:hint="eastAsia"/>
        </w:rPr>
        <w:t>加强对学校和各部门国内公务接待工作的监督检查。监督检查的主要内容包括：公务接待规章制度制定情况、接待标准执行情况、经费管理使用情况、接待信息公开情况等。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第二十条</w:t>
      </w:r>
      <w:r>
        <w:rPr>
          <w:rFonts w:hint="eastAsia"/>
        </w:rPr>
        <w:t xml:space="preserve">  实行国内公务接待台帐制度，各部门都要指定专人完整记录公务接待事由、接待日期、接待对象、接待地点和支出情况等相关信息。各部门应当按年度汇总本部门国内公务接待情况，报党政办公室、纪检监察办公室（审计室）备案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第二十一条</w:t>
      </w:r>
      <w:r>
        <w:rPr>
          <w:rFonts w:hint="eastAsia"/>
        </w:rPr>
        <w:t xml:space="preserve">  学校国内公务接待费用支出情况应当按年度在学校内部公开，接受全体干部职工的监督。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第二十二条</w:t>
      </w:r>
      <w:r>
        <w:rPr>
          <w:rFonts w:hint="eastAsia"/>
        </w:rPr>
        <w:t xml:space="preserve">  学校国内公务接待工作应</w:t>
      </w:r>
      <w:proofErr w:type="gramStart"/>
      <w:r>
        <w:rPr>
          <w:rFonts w:hint="eastAsia"/>
        </w:rPr>
        <w:t>纳入问</w:t>
      </w:r>
      <w:proofErr w:type="gramEnd"/>
      <w:r>
        <w:rPr>
          <w:rFonts w:hint="eastAsia"/>
        </w:rPr>
        <w:t>责范围。纪检监察办公室（审计室）应当加强对国内公务接待违规违纪行为的查处，严肃追究接待单位相关负责人、直接责任人的党纪责任、行政责任并进行通报，涉嫌犯罪的移送司法机关依法追究刑事责任。对师生群众举报的违规违纪问题，及时核查处理。</w:t>
      </w:r>
    </w:p>
    <w:p w:rsidR="00A82431" w:rsidRDefault="00A82431" w:rsidP="00A82431">
      <w:pPr>
        <w:pStyle w:val="a5"/>
        <w:spacing w:before="156" w:after="156"/>
      </w:pPr>
      <w:r>
        <w:rPr>
          <w:rFonts w:hint="eastAsia"/>
        </w:rPr>
        <w:t>第五章 附 则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第二十三条</w:t>
      </w:r>
      <w:r>
        <w:rPr>
          <w:rFonts w:hint="eastAsia"/>
        </w:rPr>
        <w:t xml:space="preserve">  有关外事（含港澳台事务）接待管理办法，由外事办公室另行制定。    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第二十四条</w:t>
      </w:r>
      <w:r>
        <w:rPr>
          <w:rFonts w:hint="eastAsia"/>
        </w:rPr>
        <w:t xml:space="preserve">  本办法由党政办公室负责解释。   </w:t>
      </w:r>
    </w:p>
    <w:p w:rsidR="00A82431" w:rsidRDefault="00A82431" w:rsidP="00A82431">
      <w:pPr>
        <w:pStyle w:val="2"/>
        <w:ind w:firstLine="422"/>
      </w:pPr>
      <w:r>
        <w:rPr>
          <w:rFonts w:hint="eastAsia"/>
          <w:b/>
        </w:rPr>
        <w:t>第二十五条</w:t>
      </w:r>
      <w:r>
        <w:rPr>
          <w:rFonts w:hint="eastAsia"/>
        </w:rPr>
        <w:t xml:space="preserve">  本办法自发布之日起施行。此前印发的有关规定，凡与本办法不一致的，以本办法为准。</w:t>
      </w:r>
    </w:p>
    <w:p w:rsidR="00A82431" w:rsidRDefault="00A82431" w:rsidP="00A82431">
      <w:pPr>
        <w:pStyle w:val="2"/>
        <w:ind w:firstLine="420"/>
      </w:pPr>
    </w:p>
    <w:p w:rsidR="00A82431" w:rsidRDefault="00A82431" w:rsidP="00A82431">
      <w:pPr>
        <w:pStyle w:val="2"/>
        <w:ind w:firstLine="420"/>
      </w:pPr>
      <w:r>
        <w:rPr>
          <w:rFonts w:hint="eastAsia"/>
        </w:rPr>
        <w:lastRenderedPageBreak/>
        <w:t xml:space="preserve">                 </w:t>
      </w:r>
    </w:p>
    <w:p w:rsidR="00A82431" w:rsidRDefault="00A82431" w:rsidP="00A82431">
      <w:pPr>
        <w:pStyle w:val="2"/>
        <w:ind w:firstLine="420"/>
      </w:pPr>
      <w:r>
        <w:rPr>
          <w:rFonts w:hint="eastAsia"/>
        </w:rPr>
        <w:t xml:space="preserve">    附件：1.中国劳动关系学院国内公务接待审批表（略）</w:t>
      </w:r>
    </w:p>
    <w:p w:rsidR="00A82431" w:rsidRDefault="00A82431" w:rsidP="00A82431">
      <w:pPr>
        <w:pStyle w:val="2"/>
        <w:ind w:firstLine="420"/>
      </w:pPr>
      <w:r>
        <w:rPr>
          <w:rFonts w:hint="eastAsia"/>
        </w:rPr>
        <w:t xml:space="preserve">          2.中国劳动关系学院国内公务接待清单（略）</w:t>
      </w:r>
    </w:p>
    <w:p w:rsidR="00A82431" w:rsidRDefault="00A82431" w:rsidP="00A82431">
      <w:pPr>
        <w:pStyle w:val="2"/>
        <w:ind w:firstLine="420"/>
      </w:pPr>
    </w:p>
    <w:p w:rsidR="001821A8" w:rsidRPr="00A82431" w:rsidRDefault="001821A8">
      <w:bookmarkStart w:id="1" w:name="_GoBack"/>
      <w:bookmarkEnd w:id="1"/>
    </w:p>
    <w:sectPr w:rsidR="001821A8" w:rsidRPr="00A8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82" w:rsidRDefault="00373982" w:rsidP="00A82431">
      <w:r>
        <w:separator/>
      </w:r>
    </w:p>
  </w:endnote>
  <w:endnote w:type="continuationSeparator" w:id="0">
    <w:p w:rsidR="00373982" w:rsidRDefault="00373982" w:rsidP="00A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82" w:rsidRDefault="00373982" w:rsidP="00A82431">
      <w:r>
        <w:separator/>
      </w:r>
    </w:p>
  </w:footnote>
  <w:footnote w:type="continuationSeparator" w:id="0">
    <w:p w:rsidR="00373982" w:rsidRDefault="00373982" w:rsidP="00A8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E6"/>
    <w:rsid w:val="001821A8"/>
    <w:rsid w:val="00373982"/>
    <w:rsid w:val="00A82431"/>
    <w:rsid w:val="00C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431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A82431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A82431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A82431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A82431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A82431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A82431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A82431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A82431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431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A82431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A82431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A82431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A82431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A82431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A82431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A82431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A82431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2018-10-30T07:43:00Z</dcterms:created>
  <dcterms:modified xsi:type="dcterms:W3CDTF">2018-10-30T07:43:00Z</dcterms:modified>
</cp:coreProperties>
</file>