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42" w:rsidRDefault="00311642" w:rsidP="00311642">
      <w:pPr>
        <w:pStyle w:val="1111"/>
      </w:pPr>
      <w:bookmarkStart w:id="0" w:name="_Toc523506357"/>
      <w:r>
        <w:rPr>
          <w:rFonts w:hint="eastAsia"/>
        </w:rPr>
        <w:t>中国劳动关系学院重大事项报告制度</w:t>
      </w:r>
      <w:bookmarkEnd w:id="0"/>
    </w:p>
    <w:p w:rsidR="00311642" w:rsidRDefault="00311642" w:rsidP="00311642">
      <w:pPr>
        <w:pStyle w:val="a6"/>
      </w:pPr>
      <w:r>
        <w:rPr>
          <w:rFonts w:hint="eastAsia"/>
        </w:rPr>
        <w:t>党政办字〔2017〕22号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>为进一步加强和规范重大事项管理工作，确保学校及时掌握并快速处置各类紧急重大事项，特制定本制度。</w:t>
      </w:r>
    </w:p>
    <w:p w:rsidR="00311642" w:rsidRDefault="00311642" w:rsidP="00311642">
      <w:pPr>
        <w:pStyle w:val="a5"/>
        <w:spacing w:before="156" w:after="156"/>
        <w:ind w:firstLine="422"/>
      </w:pPr>
      <w:r>
        <w:rPr>
          <w:rFonts w:hint="eastAsia"/>
        </w:rPr>
        <w:t xml:space="preserve">一、报告范围 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 xml:space="preserve">1.重大突发事件 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 xml:space="preserve">（1）涉及师生人身安全的偶发突发事件，包括学生离校出走、学生集体冲突、学生严重心理疾病、校内意外人身伤害、交通事故等情况； 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 xml:space="preserve">（2）与学校或本校师生相关的刑事、治安案件； 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 xml:space="preserve">（3）突发公共卫生事件（传染性疾病、食物中毒等）； 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>（4）重大教学事故（以《中国劳动关系学院关于教学与教学管理事故认定及处理的办法》(</w:t>
      </w:r>
      <w:proofErr w:type="gramStart"/>
      <w:r>
        <w:rPr>
          <w:rFonts w:hint="eastAsia"/>
        </w:rPr>
        <w:t>院教字</w:t>
      </w:r>
      <w:proofErr w:type="gramEnd"/>
      <w:r>
        <w:rPr>
          <w:rFonts w:hint="eastAsia"/>
        </w:rPr>
        <w:t>[2007]21号)规定为准。）；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>（5）其它可能影响学校正常工作秩序及校园稳定、危害师生生命财产安全的紧急重大情况。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 xml:space="preserve">2.其它情况 </w:t>
      </w:r>
    </w:p>
    <w:p w:rsidR="00311642" w:rsidRDefault="00311642" w:rsidP="00311642">
      <w:pPr>
        <w:pStyle w:val="a5"/>
        <w:spacing w:before="156" w:after="156"/>
        <w:ind w:firstLine="422"/>
      </w:pPr>
      <w:r>
        <w:rPr>
          <w:rFonts w:hint="eastAsia"/>
        </w:rPr>
        <w:t xml:space="preserve">二、报告程序和相关要求 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 xml:space="preserve">1.各部门、各院（系、部）要遵循“事前请示、事后报告、及时准确、逐级上报”的原则，认真执行报告制度。凡属职权范围内的工作，要各负其责，认真落实。凡本级无权决定的重大事项，要逐级上报，不得超越权限。特殊情况或按规定需要上报上级部门的事项由学校党委研究确定。 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 xml:space="preserve">2.凡重大突发事件或事故应及时上报，必须在第一时间（半小时内）上报学校值班室和分管校领导；一般事故要及时（2 小时内）上报；分管校领导提出初步处理意见，并向党委书记、校长和领导班子报告；可先电话口头报告，后补报文字报告。来不及报送详细情况的，可先进行初报，然后根据事态进展和处理情况，随时进行续报。 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 xml:space="preserve">3.凡领导交办的重大事项处理要求，必须坚决执行，认真落实，确实遇到困难无法办理的应及时报告。 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>4.重要接待活动严格按规定程序报告。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 xml:space="preserve">5.其他重大事项按已有的规定程序、方式和时间报告。 </w:t>
      </w:r>
    </w:p>
    <w:p w:rsidR="00311642" w:rsidRDefault="00311642" w:rsidP="00311642">
      <w:pPr>
        <w:pStyle w:val="a5"/>
        <w:spacing w:before="156" w:after="156"/>
        <w:ind w:firstLine="422"/>
      </w:pPr>
      <w:r>
        <w:rPr>
          <w:rFonts w:hint="eastAsia"/>
        </w:rPr>
        <w:t xml:space="preserve">三、责任认定与追究 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>1.各部门主要负责人为本部门重大事项报告的第一责任人和报告人。报告人应履行重大事项报告义务，并保证提供的相关证明真实、准确，不存在重大隐瞒、虚假陈述或引人重大误解之处。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>2.对重大突发事件迟报、漏报，故意隐瞒真相瞒报、谎报、少报或者授意他人隐瞒、谎报、少报的，造成严重后果的，将依纪依规严肃追究责任。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>学校值班室电话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>白天：88561833  传真68411465</w:t>
      </w:r>
    </w:p>
    <w:p w:rsidR="00311642" w:rsidRDefault="00311642" w:rsidP="00311642">
      <w:pPr>
        <w:pStyle w:val="2"/>
        <w:ind w:firstLine="420"/>
      </w:pPr>
      <w:r>
        <w:rPr>
          <w:rFonts w:hint="eastAsia"/>
        </w:rPr>
        <w:t>夜间：88562375  传真68410009</w:t>
      </w:r>
    </w:p>
    <w:p w:rsidR="00311642" w:rsidRDefault="00311642" w:rsidP="00311642">
      <w:pPr>
        <w:pStyle w:val="2"/>
        <w:ind w:firstLine="420"/>
      </w:pPr>
    </w:p>
    <w:p w:rsidR="00311642" w:rsidRDefault="00311642" w:rsidP="00311642">
      <w:pPr>
        <w:pStyle w:val="2"/>
        <w:ind w:firstLine="420"/>
      </w:pPr>
    </w:p>
    <w:p w:rsidR="001821A8" w:rsidRDefault="001821A8">
      <w:bookmarkStart w:id="1" w:name="_GoBack"/>
      <w:bookmarkEnd w:id="1"/>
    </w:p>
    <w:sectPr w:rsidR="00182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23" w:rsidRDefault="00BF0123" w:rsidP="00311642">
      <w:r>
        <w:separator/>
      </w:r>
    </w:p>
  </w:endnote>
  <w:endnote w:type="continuationSeparator" w:id="0">
    <w:p w:rsidR="00BF0123" w:rsidRDefault="00BF0123" w:rsidP="003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23" w:rsidRDefault="00BF0123" w:rsidP="00311642">
      <w:r>
        <w:separator/>
      </w:r>
    </w:p>
  </w:footnote>
  <w:footnote w:type="continuationSeparator" w:id="0">
    <w:p w:rsidR="00BF0123" w:rsidRDefault="00BF0123" w:rsidP="0031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C6"/>
    <w:rsid w:val="001821A8"/>
    <w:rsid w:val="00241AC6"/>
    <w:rsid w:val="00311642"/>
    <w:rsid w:val="00B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642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311642"/>
    <w:pPr>
      <w:spacing w:beforeLines="50" w:afterLines="50" w:line="300" w:lineRule="exact"/>
      <w:ind w:firstLineChars="200" w:firstLine="420"/>
    </w:pPr>
    <w:rPr>
      <w:rFonts w:ascii="宋体" w:hAnsi="宋体" w:cs="Arial"/>
      <w:b/>
      <w:color w:val="000000" w:themeColor="text1"/>
      <w:szCs w:val="21"/>
    </w:rPr>
  </w:style>
  <w:style w:type="character" w:customStyle="1" w:styleId="Char1">
    <w:name w:val="标题 Char"/>
    <w:basedOn w:val="a0"/>
    <w:link w:val="a5"/>
    <w:qFormat/>
    <w:rsid w:val="00311642"/>
    <w:rPr>
      <w:rFonts w:ascii="宋体" w:hAnsi="宋体" w:cs="Arial"/>
      <w:b/>
      <w:color w:val="000000" w:themeColor="text1"/>
      <w:szCs w:val="21"/>
    </w:rPr>
  </w:style>
  <w:style w:type="paragraph" w:customStyle="1" w:styleId="1111">
    <w:name w:val="1111"/>
    <w:basedOn w:val="a"/>
    <w:link w:val="1111Char"/>
    <w:qFormat/>
    <w:rsid w:val="00311642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311642"/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311642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2">
    <w:name w:val="字号 Char"/>
    <w:basedOn w:val="a0"/>
    <w:link w:val="a6"/>
    <w:qFormat/>
    <w:rsid w:val="00311642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311642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311642"/>
    <w:rPr>
      <w:rFonts w:asciiTheme="minorEastAsia" w:hAnsiTheme="minorEastAsia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642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311642"/>
    <w:pPr>
      <w:spacing w:beforeLines="50" w:afterLines="50" w:line="300" w:lineRule="exact"/>
      <w:ind w:firstLineChars="200" w:firstLine="420"/>
    </w:pPr>
    <w:rPr>
      <w:rFonts w:ascii="宋体" w:hAnsi="宋体" w:cs="Arial"/>
      <w:b/>
      <w:color w:val="000000" w:themeColor="text1"/>
      <w:szCs w:val="21"/>
    </w:rPr>
  </w:style>
  <w:style w:type="character" w:customStyle="1" w:styleId="Char1">
    <w:name w:val="标题 Char"/>
    <w:basedOn w:val="a0"/>
    <w:link w:val="a5"/>
    <w:qFormat/>
    <w:rsid w:val="00311642"/>
    <w:rPr>
      <w:rFonts w:ascii="宋体" w:hAnsi="宋体" w:cs="Arial"/>
      <w:b/>
      <w:color w:val="000000" w:themeColor="text1"/>
      <w:szCs w:val="21"/>
    </w:rPr>
  </w:style>
  <w:style w:type="paragraph" w:customStyle="1" w:styleId="1111">
    <w:name w:val="1111"/>
    <w:basedOn w:val="a"/>
    <w:link w:val="1111Char"/>
    <w:qFormat/>
    <w:rsid w:val="00311642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311642"/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311642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2">
    <w:name w:val="字号 Char"/>
    <w:basedOn w:val="a0"/>
    <w:link w:val="a6"/>
    <w:qFormat/>
    <w:rsid w:val="00311642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311642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311642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李冰之</dc:creator>
  <cp:keywords/>
  <dc:description/>
  <cp:lastModifiedBy>李冰之</cp:lastModifiedBy>
  <cp:revision>2</cp:revision>
  <dcterms:created xsi:type="dcterms:W3CDTF">2018-10-30T07:41:00Z</dcterms:created>
  <dcterms:modified xsi:type="dcterms:W3CDTF">2018-10-30T07:41:00Z</dcterms:modified>
</cp:coreProperties>
</file>