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6B" w:rsidRDefault="0067256B">
      <w:pPr>
        <w:jc w:val="left"/>
        <w:rPr>
          <w:rFonts w:ascii="Calibri" w:eastAsia="宋体" w:hAnsi="Calibri" w:cs="Times New Roman"/>
          <w:b/>
          <w:sz w:val="24"/>
          <w:szCs w:val="24"/>
        </w:rPr>
      </w:pPr>
    </w:p>
    <w:p w:rsidR="0067256B" w:rsidRDefault="0067256B">
      <w:pPr>
        <w:jc w:val="center"/>
        <w:rPr>
          <w:rFonts w:ascii="Calibri" w:eastAsia="宋体" w:hAnsi="Calibri" w:cs="Times New Roman"/>
          <w:b/>
          <w:sz w:val="24"/>
          <w:szCs w:val="24"/>
        </w:rPr>
      </w:pPr>
    </w:p>
    <w:p w:rsidR="0067256B" w:rsidRDefault="0067256B">
      <w:pPr>
        <w:jc w:val="center"/>
        <w:rPr>
          <w:rFonts w:ascii="Calibri" w:eastAsia="宋体" w:hAnsi="Calibri" w:cs="Times New Roman"/>
          <w:b/>
          <w:sz w:val="24"/>
          <w:szCs w:val="24"/>
        </w:rPr>
      </w:pPr>
    </w:p>
    <w:p w:rsidR="0067256B" w:rsidRDefault="0067256B">
      <w:pPr>
        <w:jc w:val="center"/>
        <w:rPr>
          <w:rFonts w:ascii="Calibri" w:eastAsia="宋体" w:hAnsi="Calibri" w:cs="Times New Roman"/>
          <w:b/>
          <w:sz w:val="24"/>
          <w:szCs w:val="24"/>
        </w:rPr>
      </w:pPr>
    </w:p>
    <w:p w:rsidR="0067256B" w:rsidRDefault="0067256B">
      <w:pPr>
        <w:jc w:val="center"/>
        <w:rPr>
          <w:rFonts w:ascii="Calibri" w:eastAsia="宋体" w:hAnsi="Calibri" w:cs="Times New Roman"/>
          <w:b/>
          <w:sz w:val="24"/>
          <w:szCs w:val="24"/>
        </w:rPr>
      </w:pPr>
    </w:p>
    <w:p w:rsidR="0067256B" w:rsidRDefault="0067256B">
      <w:pPr>
        <w:jc w:val="center"/>
        <w:rPr>
          <w:rFonts w:ascii="Calibri" w:eastAsia="宋体" w:hAnsi="Calibri" w:cs="Times New Roman"/>
          <w:b/>
          <w:sz w:val="24"/>
          <w:szCs w:val="24"/>
        </w:rPr>
      </w:pPr>
    </w:p>
    <w:p w:rsidR="0067256B" w:rsidRPr="00261093" w:rsidRDefault="00CB3B02">
      <w:pPr>
        <w:jc w:val="center"/>
        <w:rPr>
          <w:rFonts w:ascii="方正小标宋简体" w:eastAsia="方正小标宋简体" w:hAnsi="黑体" w:cs="Times New Roman"/>
          <w:sz w:val="90"/>
          <w:szCs w:val="90"/>
        </w:rPr>
      </w:pPr>
      <w:r w:rsidRPr="00261093">
        <w:rPr>
          <w:rFonts w:ascii="方正小标宋简体" w:eastAsia="方正小标宋简体" w:hAnsi="黑体" w:cs="Times New Roman" w:hint="eastAsia"/>
          <w:sz w:val="90"/>
          <w:szCs w:val="90"/>
        </w:rPr>
        <w:t>中国劳动关系学院</w:t>
      </w:r>
    </w:p>
    <w:p w:rsidR="0067256B" w:rsidRDefault="0067256B">
      <w:pPr>
        <w:jc w:val="center"/>
        <w:rPr>
          <w:rFonts w:ascii="方正小标宋_GBK" w:eastAsia="方正小标宋_GBK" w:hAnsi="黑体" w:cs="Times New Roman"/>
          <w:sz w:val="36"/>
          <w:szCs w:val="36"/>
        </w:rPr>
      </w:pPr>
    </w:p>
    <w:p w:rsidR="0067256B" w:rsidRDefault="0067256B">
      <w:pPr>
        <w:jc w:val="center"/>
        <w:rPr>
          <w:rFonts w:ascii="方正小标宋_GBK" w:eastAsia="方正小标宋_GBK" w:hAnsi="黑体" w:cs="Times New Roman"/>
          <w:sz w:val="36"/>
          <w:szCs w:val="36"/>
        </w:rPr>
      </w:pPr>
    </w:p>
    <w:p w:rsidR="0067256B" w:rsidRDefault="00CB3B02">
      <w:pPr>
        <w:jc w:val="center"/>
        <w:rPr>
          <w:rFonts w:ascii="黑体" w:eastAsia="黑体" w:hAnsi="黑体" w:cs="Times New Roman"/>
          <w:b/>
          <w:sz w:val="52"/>
          <w:szCs w:val="52"/>
        </w:rPr>
      </w:pPr>
      <w:r>
        <w:rPr>
          <w:rFonts w:ascii="黑体" w:eastAsia="黑体" w:hAnsi="黑体" w:cs="Times New Roman" w:hint="eastAsia"/>
          <w:b/>
          <w:sz w:val="52"/>
          <w:szCs w:val="52"/>
        </w:rPr>
        <w:t>“十三五”发展规划落实情况</w:t>
      </w:r>
    </w:p>
    <w:p w:rsidR="0067256B" w:rsidRDefault="00CB3B02">
      <w:pPr>
        <w:jc w:val="center"/>
        <w:rPr>
          <w:rFonts w:ascii="黑体" w:eastAsia="黑体" w:hAnsi="黑体" w:cs="Times New Roman"/>
          <w:b/>
          <w:sz w:val="52"/>
          <w:szCs w:val="52"/>
        </w:rPr>
      </w:pPr>
      <w:r>
        <w:rPr>
          <w:rFonts w:ascii="黑体" w:eastAsia="黑体" w:hAnsi="黑体" w:cs="Times New Roman" w:hint="eastAsia"/>
          <w:b/>
          <w:sz w:val="52"/>
          <w:szCs w:val="52"/>
        </w:rPr>
        <w:t>2019年度评估报告</w:t>
      </w:r>
    </w:p>
    <w:p w:rsidR="0067256B" w:rsidRPr="00E44437" w:rsidRDefault="0067256B" w:rsidP="00504872">
      <w:pPr>
        <w:jc w:val="center"/>
        <w:rPr>
          <w:rFonts w:ascii="楷体" w:eastAsia="楷体" w:hAnsi="楷体" w:cs="Times New Roman"/>
          <w:b/>
          <w:sz w:val="32"/>
          <w:szCs w:val="32"/>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67256B">
      <w:pPr>
        <w:rPr>
          <w:rFonts w:ascii="Calibri" w:eastAsia="宋体" w:hAnsi="Calibri" w:cs="Times New Roman"/>
        </w:rPr>
      </w:pPr>
    </w:p>
    <w:p w:rsidR="0067256B" w:rsidRDefault="00CB3B02">
      <w:pPr>
        <w:jc w:val="center"/>
        <w:rPr>
          <w:rFonts w:ascii="黑体" w:eastAsia="黑体" w:hAnsi="黑体" w:cs="Times New Roman"/>
          <w:b/>
          <w:sz w:val="32"/>
          <w:szCs w:val="32"/>
        </w:rPr>
      </w:pPr>
      <w:r>
        <w:rPr>
          <w:rFonts w:ascii="黑体" w:eastAsia="黑体" w:hAnsi="黑体" w:cs="Times New Roman" w:hint="eastAsia"/>
          <w:b/>
          <w:sz w:val="32"/>
          <w:szCs w:val="32"/>
        </w:rPr>
        <w:t>北京师范大学规划评估课题组</w:t>
      </w:r>
    </w:p>
    <w:p w:rsidR="0067256B" w:rsidRDefault="00CB3B02">
      <w:pPr>
        <w:jc w:val="center"/>
        <w:rPr>
          <w:rFonts w:ascii="黑体" w:eastAsia="黑体" w:hAnsi="黑体" w:cs="Times New Roman"/>
          <w:b/>
          <w:sz w:val="32"/>
          <w:szCs w:val="32"/>
        </w:rPr>
      </w:pPr>
      <w:r>
        <w:rPr>
          <w:rFonts w:ascii="黑体" w:eastAsia="黑体" w:hAnsi="黑体" w:cs="Times New Roman" w:hint="eastAsia"/>
          <w:b/>
          <w:sz w:val="32"/>
          <w:szCs w:val="32"/>
        </w:rPr>
        <w:t>2020年4月15日</w:t>
      </w:r>
    </w:p>
    <w:p w:rsidR="0067256B" w:rsidRPr="007D0E3A" w:rsidRDefault="00CB3B02">
      <w:pPr>
        <w:keepNext/>
        <w:keepLines/>
        <w:widowControl/>
        <w:spacing w:before="480" w:line="440" w:lineRule="exact"/>
        <w:jc w:val="center"/>
        <w:rPr>
          <w:rFonts w:ascii="Cambria" w:eastAsia="宋体" w:hAnsi="Cambria" w:cs="Times New Roman"/>
          <w:b/>
          <w:bCs/>
          <w:color w:val="000000"/>
          <w:kern w:val="0"/>
          <w:sz w:val="36"/>
          <w:szCs w:val="36"/>
        </w:rPr>
      </w:pPr>
      <w:r w:rsidRPr="007D0E3A">
        <w:rPr>
          <w:rFonts w:ascii="Cambria" w:eastAsia="宋体" w:hAnsi="Cambria" w:cs="Times New Roman"/>
          <w:b/>
          <w:bCs/>
          <w:color w:val="000000"/>
          <w:kern w:val="0"/>
          <w:sz w:val="36"/>
          <w:szCs w:val="36"/>
          <w:lang w:val="zh-CN"/>
        </w:rPr>
        <w:lastRenderedPageBreak/>
        <w:t>目</w:t>
      </w:r>
      <w:r w:rsidRPr="007D0E3A">
        <w:rPr>
          <w:rFonts w:ascii="Cambria" w:eastAsia="宋体" w:hAnsi="Cambria" w:cs="Times New Roman" w:hint="eastAsia"/>
          <w:b/>
          <w:bCs/>
          <w:color w:val="000000"/>
          <w:kern w:val="0"/>
          <w:sz w:val="36"/>
          <w:szCs w:val="36"/>
          <w:lang w:val="zh-CN"/>
        </w:rPr>
        <w:t xml:space="preserve">    </w:t>
      </w:r>
      <w:r w:rsidRPr="007D0E3A">
        <w:rPr>
          <w:rFonts w:ascii="Cambria" w:eastAsia="宋体" w:hAnsi="Cambria" w:cs="Times New Roman"/>
          <w:b/>
          <w:bCs/>
          <w:color w:val="000000"/>
          <w:kern w:val="0"/>
          <w:sz w:val="36"/>
          <w:szCs w:val="36"/>
          <w:lang w:val="zh-CN"/>
        </w:rPr>
        <w:t>录</w:t>
      </w:r>
    </w:p>
    <w:p w:rsidR="0067256B" w:rsidRDefault="00CB3B02" w:rsidP="007D0E3A">
      <w:pPr>
        <w:widowControl/>
        <w:spacing w:beforeLines="50" w:before="156" w:after="100" w:line="420" w:lineRule="exact"/>
        <w:jc w:val="left"/>
        <w:rPr>
          <w:rFonts w:ascii="Calibri" w:eastAsia="宋体" w:hAnsi="Calibri" w:cs="Times New Roman"/>
          <w:b/>
          <w:kern w:val="0"/>
          <w:sz w:val="24"/>
          <w:szCs w:val="24"/>
          <w:lang w:val="zh-CN"/>
        </w:rPr>
      </w:pPr>
      <w:r>
        <w:rPr>
          <w:rFonts w:ascii="Calibri" w:eastAsia="宋体" w:hAnsi="Calibri" w:cs="Times New Roman" w:hint="eastAsia"/>
          <w:b/>
          <w:kern w:val="0"/>
          <w:sz w:val="24"/>
          <w:szCs w:val="24"/>
        </w:rPr>
        <w:t>一、</w:t>
      </w:r>
      <w:bookmarkStart w:id="0" w:name="_Hlk36631462"/>
      <w:r>
        <w:rPr>
          <w:rFonts w:ascii="Calibri" w:eastAsia="宋体" w:hAnsi="Calibri" w:cs="Times New Roman" w:hint="eastAsia"/>
          <w:b/>
          <w:kern w:val="0"/>
          <w:sz w:val="24"/>
          <w:szCs w:val="24"/>
        </w:rPr>
        <w:t>“十三五”发展规划</w:t>
      </w:r>
      <w:bookmarkEnd w:id="0"/>
      <w:r>
        <w:rPr>
          <w:rFonts w:ascii="Calibri" w:eastAsia="宋体" w:hAnsi="Calibri" w:cs="Times New Roman" w:hint="eastAsia"/>
          <w:b/>
          <w:kern w:val="0"/>
          <w:sz w:val="24"/>
          <w:szCs w:val="24"/>
        </w:rPr>
        <w:t>2019</w:t>
      </w:r>
      <w:r>
        <w:rPr>
          <w:rFonts w:ascii="Calibri" w:eastAsia="宋体" w:hAnsi="Calibri" w:cs="Times New Roman" w:hint="eastAsia"/>
          <w:b/>
          <w:kern w:val="0"/>
          <w:sz w:val="24"/>
          <w:szCs w:val="24"/>
        </w:rPr>
        <w:t>年度评估调查设计</w:t>
      </w:r>
      <w:r>
        <w:rPr>
          <w:rFonts w:ascii="Calibri" w:eastAsia="宋体" w:hAnsi="Calibri" w:cs="Times New Roman"/>
          <w:kern w:val="0"/>
          <w:sz w:val="24"/>
          <w:szCs w:val="24"/>
        </w:rPr>
        <w:ptab w:relativeTo="margin" w:alignment="right" w:leader="dot"/>
      </w:r>
      <w:r w:rsidR="003708B1">
        <w:rPr>
          <w:rFonts w:ascii="Calibri" w:eastAsia="宋体" w:hAnsi="Calibri" w:cs="Times New Roman" w:hint="eastAsia"/>
          <w:b/>
          <w:kern w:val="0"/>
          <w:sz w:val="24"/>
          <w:szCs w:val="24"/>
          <w:lang w:val="zh-CN"/>
        </w:rPr>
        <w:t>1</w:t>
      </w:r>
    </w:p>
    <w:p w:rsidR="0067256B" w:rsidRDefault="00CB3B02" w:rsidP="001C3AE3">
      <w:pPr>
        <w:widowControl/>
        <w:spacing w:after="100" w:line="420" w:lineRule="exact"/>
        <w:jc w:val="left"/>
        <w:rPr>
          <w:rFonts w:ascii="Calibri" w:eastAsia="宋体" w:hAnsi="Calibri" w:cs="Times New Roman"/>
          <w:bCs/>
          <w:kern w:val="0"/>
          <w:sz w:val="24"/>
          <w:szCs w:val="24"/>
          <w:lang w:val="zh-CN"/>
        </w:rPr>
      </w:pPr>
      <w:r>
        <w:rPr>
          <w:rFonts w:ascii="Calibri" w:eastAsia="宋体" w:hAnsi="Calibri" w:cs="Times New Roman" w:hint="eastAsia"/>
          <w:b/>
          <w:kern w:val="0"/>
          <w:sz w:val="24"/>
          <w:szCs w:val="24"/>
          <w:lang w:val="zh-CN"/>
        </w:rPr>
        <w:t xml:space="preserve"> </w:t>
      </w:r>
      <w:r>
        <w:rPr>
          <w:rFonts w:ascii="Calibri" w:eastAsia="宋体" w:hAnsi="Calibri" w:cs="Times New Roman"/>
          <w:bCs/>
          <w:kern w:val="0"/>
          <w:sz w:val="24"/>
          <w:szCs w:val="24"/>
          <w:lang w:val="zh-CN"/>
        </w:rPr>
        <w:t xml:space="preserve"> </w:t>
      </w:r>
      <w:r>
        <w:rPr>
          <w:rFonts w:ascii="Calibri" w:eastAsia="宋体" w:hAnsi="Calibri" w:cs="Times New Roman" w:hint="eastAsia"/>
          <w:bCs/>
          <w:kern w:val="0"/>
          <w:sz w:val="24"/>
          <w:szCs w:val="24"/>
          <w:lang w:val="zh-CN"/>
        </w:rPr>
        <w:t>（一）</w:t>
      </w:r>
      <w:r>
        <w:rPr>
          <w:rFonts w:ascii="Calibri" w:eastAsia="宋体" w:hAnsi="Calibri" w:cs="Times New Roman" w:hint="eastAsia"/>
          <w:bCs/>
          <w:kern w:val="0"/>
          <w:sz w:val="24"/>
          <w:szCs w:val="24"/>
          <w:lang w:val="zh-CN"/>
        </w:rPr>
        <w:t>2019</w:t>
      </w:r>
      <w:r>
        <w:rPr>
          <w:rFonts w:ascii="Calibri" w:eastAsia="宋体" w:hAnsi="Calibri" w:cs="Times New Roman" w:hint="eastAsia"/>
          <w:bCs/>
          <w:kern w:val="0"/>
          <w:sz w:val="24"/>
          <w:szCs w:val="24"/>
          <w:lang w:val="zh-CN"/>
        </w:rPr>
        <w:t>年度评估的目的</w:t>
      </w:r>
      <w:bookmarkStart w:id="1" w:name="_Hlk38036185"/>
      <w:r>
        <w:rPr>
          <w:rFonts w:ascii="Calibri" w:eastAsia="宋体" w:hAnsi="Calibri" w:cs="Times New Roman"/>
          <w:kern w:val="0"/>
          <w:sz w:val="24"/>
          <w:szCs w:val="24"/>
        </w:rPr>
        <w:ptab w:relativeTo="margin" w:alignment="right" w:leader="dot"/>
      </w:r>
      <w:bookmarkEnd w:id="1"/>
      <w:r w:rsidR="003708B1">
        <w:rPr>
          <w:rFonts w:ascii="Calibri" w:eastAsia="宋体" w:hAnsi="Calibri" w:cs="Times New Roman" w:hint="eastAsia"/>
          <w:bCs/>
          <w:kern w:val="0"/>
          <w:sz w:val="24"/>
          <w:szCs w:val="24"/>
          <w:lang w:val="zh-CN"/>
        </w:rPr>
        <w:t>2</w:t>
      </w:r>
    </w:p>
    <w:p w:rsidR="0067256B" w:rsidRDefault="00CB3B02" w:rsidP="001C3AE3">
      <w:pPr>
        <w:widowControl/>
        <w:spacing w:after="100" w:line="420" w:lineRule="exact"/>
        <w:jc w:val="left"/>
        <w:rPr>
          <w:rFonts w:ascii="Calibri" w:eastAsia="宋体" w:hAnsi="Calibri" w:cs="Times New Roman"/>
          <w:bCs/>
          <w:kern w:val="0"/>
          <w:sz w:val="24"/>
          <w:szCs w:val="24"/>
        </w:rPr>
      </w:pPr>
      <w:r>
        <w:rPr>
          <w:rFonts w:ascii="Calibri" w:eastAsia="宋体" w:hAnsi="Calibri" w:cs="Times New Roman" w:hint="eastAsia"/>
          <w:bCs/>
          <w:kern w:val="0"/>
          <w:sz w:val="24"/>
          <w:szCs w:val="24"/>
          <w:lang w:val="zh-CN"/>
        </w:rPr>
        <w:t xml:space="preserve"> </w:t>
      </w:r>
      <w:r>
        <w:rPr>
          <w:rFonts w:ascii="Calibri" w:eastAsia="宋体" w:hAnsi="Calibri" w:cs="Times New Roman"/>
          <w:bCs/>
          <w:kern w:val="0"/>
          <w:sz w:val="24"/>
          <w:szCs w:val="24"/>
          <w:lang w:val="zh-CN"/>
        </w:rPr>
        <w:t xml:space="preserve"> </w:t>
      </w:r>
      <w:r>
        <w:rPr>
          <w:rFonts w:ascii="Calibri" w:eastAsia="宋体" w:hAnsi="Calibri" w:cs="Times New Roman" w:hint="eastAsia"/>
          <w:bCs/>
          <w:kern w:val="0"/>
          <w:sz w:val="24"/>
          <w:szCs w:val="24"/>
          <w:lang w:val="zh-CN"/>
        </w:rPr>
        <w:t>（二）</w:t>
      </w:r>
      <w:r>
        <w:rPr>
          <w:rFonts w:ascii="Calibri" w:eastAsia="宋体" w:hAnsi="Calibri" w:cs="Times New Roman" w:hint="eastAsia"/>
          <w:bCs/>
          <w:kern w:val="0"/>
          <w:sz w:val="24"/>
          <w:szCs w:val="24"/>
          <w:lang w:val="zh-CN"/>
        </w:rPr>
        <w:t>2019</w:t>
      </w:r>
      <w:r>
        <w:rPr>
          <w:rFonts w:ascii="Calibri" w:eastAsia="宋体" w:hAnsi="Calibri" w:cs="Times New Roman" w:hint="eastAsia"/>
          <w:bCs/>
          <w:kern w:val="0"/>
          <w:sz w:val="24"/>
          <w:szCs w:val="24"/>
          <w:lang w:val="zh-CN"/>
        </w:rPr>
        <w:t>年度评估时间安排</w:t>
      </w:r>
      <w:r>
        <w:rPr>
          <w:rFonts w:ascii="Calibri" w:eastAsia="宋体" w:hAnsi="Calibri" w:cs="Times New Roman"/>
          <w:kern w:val="0"/>
          <w:sz w:val="24"/>
          <w:szCs w:val="24"/>
        </w:rPr>
        <w:ptab w:relativeTo="margin" w:alignment="right" w:leader="dot"/>
      </w:r>
      <w:r w:rsidR="003708B1">
        <w:rPr>
          <w:rFonts w:ascii="Calibri" w:eastAsia="宋体" w:hAnsi="Calibri" w:cs="Times New Roman" w:hint="eastAsia"/>
          <w:bCs/>
          <w:kern w:val="0"/>
          <w:sz w:val="24"/>
          <w:szCs w:val="24"/>
        </w:rPr>
        <w:t>3</w:t>
      </w:r>
    </w:p>
    <w:p w:rsidR="0067256B" w:rsidRDefault="00CB3B02" w:rsidP="001C3AE3">
      <w:pPr>
        <w:widowControl/>
        <w:spacing w:after="100" w:line="420" w:lineRule="exact"/>
        <w:jc w:val="left"/>
        <w:rPr>
          <w:rFonts w:ascii="Calibri" w:eastAsia="宋体" w:hAnsi="Calibri" w:cs="Times New Roman"/>
          <w:bCs/>
          <w:kern w:val="0"/>
          <w:sz w:val="24"/>
          <w:szCs w:val="24"/>
        </w:rPr>
      </w:pPr>
      <w:r>
        <w:rPr>
          <w:rFonts w:ascii="Calibri" w:eastAsia="宋体" w:hAnsi="Calibri" w:cs="Times New Roman" w:hint="eastAsia"/>
          <w:bCs/>
          <w:kern w:val="0"/>
          <w:sz w:val="24"/>
          <w:szCs w:val="24"/>
          <w:lang w:val="zh-CN"/>
        </w:rPr>
        <w:t xml:space="preserve"> </w:t>
      </w:r>
      <w:r>
        <w:rPr>
          <w:rFonts w:ascii="Calibri" w:eastAsia="宋体" w:hAnsi="Calibri" w:cs="Times New Roman"/>
          <w:bCs/>
          <w:kern w:val="0"/>
          <w:sz w:val="24"/>
          <w:szCs w:val="24"/>
          <w:lang w:val="zh-CN"/>
        </w:rPr>
        <w:t xml:space="preserve"> </w:t>
      </w:r>
      <w:r>
        <w:rPr>
          <w:rFonts w:ascii="Calibri" w:eastAsia="宋体" w:hAnsi="Calibri" w:cs="Times New Roman" w:hint="eastAsia"/>
          <w:bCs/>
          <w:kern w:val="0"/>
          <w:sz w:val="24"/>
          <w:szCs w:val="24"/>
          <w:lang w:val="zh-CN"/>
        </w:rPr>
        <w:t>（三）</w:t>
      </w:r>
      <w:r>
        <w:rPr>
          <w:rFonts w:ascii="Calibri" w:eastAsia="宋体" w:hAnsi="Calibri" w:cs="Times New Roman" w:hint="eastAsia"/>
          <w:bCs/>
          <w:kern w:val="0"/>
          <w:sz w:val="24"/>
          <w:szCs w:val="24"/>
          <w:lang w:val="zh-CN"/>
        </w:rPr>
        <w:t>2019</w:t>
      </w:r>
      <w:r>
        <w:rPr>
          <w:rFonts w:ascii="Calibri" w:eastAsia="宋体" w:hAnsi="Calibri" w:cs="Times New Roman" w:hint="eastAsia"/>
          <w:bCs/>
          <w:kern w:val="0"/>
          <w:sz w:val="24"/>
          <w:szCs w:val="24"/>
          <w:lang w:val="zh-CN"/>
        </w:rPr>
        <w:t>年度评估的方法</w:t>
      </w:r>
      <w:r>
        <w:rPr>
          <w:rFonts w:ascii="Calibri" w:eastAsia="宋体" w:hAnsi="Calibri" w:cs="Times New Roman"/>
          <w:kern w:val="0"/>
          <w:sz w:val="24"/>
          <w:szCs w:val="24"/>
        </w:rPr>
        <w:ptab w:relativeTo="margin" w:alignment="right" w:leader="dot"/>
      </w:r>
      <w:r w:rsidR="003708B1">
        <w:rPr>
          <w:rFonts w:ascii="Calibri" w:eastAsia="宋体" w:hAnsi="Calibri" w:cs="Times New Roman" w:hint="eastAsia"/>
          <w:kern w:val="0"/>
          <w:sz w:val="24"/>
          <w:szCs w:val="24"/>
        </w:rPr>
        <w:t>3</w:t>
      </w:r>
    </w:p>
    <w:p w:rsidR="0067256B" w:rsidRDefault="00CB3B02" w:rsidP="001C3AE3">
      <w:pPr>
        <w:widowControl/>
        <w:spacing w:after="100" w:line="420" w:lineRule="exact"/>
        <w:jc w:val="left"/>
        <w:rPr>
          <w:rFonts w:ascii="Calibri" w:eastAsia="宋体" w:hAnsi="Calibri" w:cs="Times New Roman"/>
          <w:kern w:val="0"/>
          <w:sz w:val="24"/>
          <w:szCs w:val="24"/>
        </w:rPr>
      </w:pPr>
      <w:r>
        <w:rPr>
          <w:rFonts w:ascii="Calibri" w:eastAsia="宋体" w:hAnsi="Calibri" w:cs="Times New Roman" w:hint="eastAsia"/>
          <w:b/>
          <w:kern w:val="0"/>
          <w:sz w:val="24"/>
          <w:szCs w:val="24"/>
        </w:rPr>
        <w:t>二、“十三五”发展规划</w:t>
      </w:r>
      <w:r>
        <w:rPr>
          <w:rFonts w:ascii="Calibri" w:eastAsia="宋体" w:hAnsi="Calibri" w:cs="Times New Roman" w:hint="eastAsia"/>
          <w:b/>
          <w:kern w:val="0"/>
          <w:sz w:val="24"/>
          <w:szCs w:val="24"/>
        </w:rPr>
        <w:t>2019</w:t>
      </w:r>
      <w:r>
        <w:rPr>
          <w:rFonts w:ascii="Calibri" w:eastAsia="宋体" w:hAnsi="Calibri" w:cs="Times New Roman" w:hint="eastAsia"/>
          <w:b/>
          <w:kern w:val="0"/>
          <w:sz w:val="24"/>
          <w:szCs w:val="24"/>
        </w:rPr>
        <w:t>年度工作的总体评价</w:t>
      </w:r>
      <w:r>
        <w:rPr>
          <w:rFonts w:ascii="Calibri" w:eastAsia="宋体" w:hAnsi="Calibri" w:cs="Times New Roman"/>
          <w:kern w:val="0"/>
          <w:sz w:val="24"/>
          <w:szCs w:val="24"/>
        </w:rPr>
        <w:ptab w:relativeTo="margin" w:alignment="right" w:leader="dot"/>
      </w:r>
      <w:r>
        <w:rPr>
          <w:rFonts w:ascii="Calibri" w:eastAsia="宋体" w:hAnsi="Calibri" w:cs="Times New Roman" w:hint="eastAsia"/>
          <w:b/>
          <w:kern w:val="0"/>
          <w:sz w:val="24"/>
          <w:szCs w:val="24"/>
          <w:lang w:val="zh-CN"/>
        </w:rPr>
        <w:t>6</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（一）“十三五”发展规划</w:t>
      </w:r>
      <w:r>
        <w:rPr>
          <w:rFonts w:ascii="Calibri" w:eastAsia="宋体" w:hAnsi="Calibri" w:cs="Times New Roman" w:hint="eastAsia"/>
          <w:kern w:val="0"/>
          <w:sz w:val="24"/>
          <w:szCs w:val="24"/>
        </w:rPr>
        <w:t>201</w:t>
      </w:r>
      <w:r>
        <w:rPr>
          <w:rFonts w:ascii="Calibri" w:eastAsia="宋体" w:hAnsi="Calibri" w:cs="Times New Roman"/>
          <w:kern w:val="0"/>
          <w:sz w:val="24"/>
          <w:szCs w:val="24"/>
        </w:rPr>
        <w:t>9</w:t>
      </w:r>
      <w:r>
        <w:rPr>
          <w:rFonts w:ascii="Calibri" w:eastAsia="宋体" w:hAnsi="Calibri" w:cs="Times New Roman" w:hint="eastAsia"/>
          <w:kern w:val="0"/>
          <w:sz w:val="24"/>
          <w:szCs w:val="24"/>
        </w:rPr>
        <w:t>年度工作</w:t>
      </w:r>
      <w:bookmarkStart w:id="2" w:name="_Hlk38036124"/>
      <w:r>
        <w:rPr>
          <w:rFonts w:ascii="Calibri" w:eastAsia="宋体" w:hAnsi="Calibri" w:cs="Times New Roman" w:hint="eastAsia"/>
          <w:kern w:val="0"/>
          <w:sz w:val="24"/>
          <w:szCs w:val="24"/>
        </w:rPr>
        <w:t>完成度高</w:t>
      </w:r>
      <w:r>
        <w:rPr>
          <w:rFonts w:ascii="Calibri" w:eastAsia="宋体" w:hAnsi="Calibri" w:cs="Times New Roman"/>
          <w:kern w:val="0"/>
          <w:sz w:val="24"/>
          <w:szCs w:val="24"/>
        </w:rPr>
        <w:ptab w:relativeTo="margin" w:alignment="right" w:leader="dot"/>
      </w:r>
      <w:bookmarkEnd w:id="2"/>
      <w:r>
        <w:rPr>
          <w:rFonts w:ascii="Calibri" w:eastAsia="宋体" w:hAnsi="Calibri" w:cs="Times New Roman" w:hint="eastAsia"/>
          <w:kern w:val="0"/>
          <w:sz w:val="24"/>
          <w:szCs w:val="24"/>
          <w:lang w:val="zh-CN"/>
        </w:rPr>
        <w:t>7</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（二）对“十三五”发展规划的认同度高</w:t>
      </w:r>
      <w:r>
        <w:rPr>
          <w:rFonts w:ascii="Calibri" w:eastAsia="宋体" w:hAnsi="Calibri" w:cs="Times New Roman"/>
          <w:kern w:val="0"/>
          <w:sz w:val="24"/>
          <w:szCs w:val="24"/>
        </w:rPr>
        <w:ptab w:relativeTo="margin" w:alignment="right" w:leader="dot"/>
      </w:r>
      <w:r>
        <w:rPr>
          <w:rFonts w:ascii="Calibri" w:eastAsia="宋体" w:hAnsi="Calibri" w:cs="Times New Roman"/>
          <w:kern w:val="0"/>
          <w:sz w:val="24"/>
          <w:szCs w:val="24"/>
        </w:rPr>
        <w:t>9</w:t>
      </w:r>
    </w:p>
    <w:p w:rsidR="0067256B" w:rsidRDefault="00CB3B02" w:rsidP="001C3AE3">
      <w:pPr>
        <w:widowControl/>
        <w:spacing w:after="100" w:line="420" w:lineRule="exact"/>
        <w:jc w:val="left"/>
        <w:rPr>
          <w:rFonts w:ascii="Calibri" w:eastAsia="宋体" w:hAnsi="Calibri" w:cs="Times New Roman"/>
          <w:b/>
          <w:kern w:val="0"/>
          <w:sz w:val="24"/>
          <w:szCs w:val="24"/>
        </w:rPr>
      </w:pPr>
      <w:r>
        <w:rPr>
          <w:rFonts w:ascii="Calibri" w:eastAsia="宋体" w:hAnsi="Calibri" w:cs="Times New Roman" w:hint="eastAsia"/>
          <w:b/>
          <w:kern w:val="0"/>
          <w:sz w:val="24"/>
          <w:szCs w:val="24"/>
        </w:rPr>
        <w:t>三、“十三五”发展规划</w:t>
      </w:r>
      <w:r>
        <w:rPr>
          <w:rFonts w:ascii="Calibri" w:eastAsia="宋体" w:hAnsi="Calibri" w:cs="Times New Roman" w:hint="eastAsia"/>
          <w:b/>
          <w:kern w:val="0"/>
          <w:sz w:val="24"/>
          <w:szCs w:val="24"/>
        </w:rPr>
        <w:t>201</w:t>
      </w:r>
      <w:r>
        <w:rPr>
          <w:rFonts w:ascii="Calibri" w:eastAsia="宋体" w:hAnsi="Calibri" w:cs="Times New Roman"/>
          <w:b/>
          <w:kern w:val="0"/>
          <w:sz w:val="24"/>
          <w:szCs w:val="24"/>
        </w:rPr>
        <w:t>9</w:t>
      </w:r>
      <w:r>
        <w:rPr>
          <w:rFonts w:ascii="Calibri" w:eastAsia="宋体" w:hAnsi="Calibri" w:cs="Times New Roman" w:hint="eastAsia"/>
          <w:b/>
          <w:kern w:val="0"/>
          <w:sz w:val="24"/>
          <w:szCs w:val="24"/>
        </w:rPr>
        <w:t>年度工作的问题与挑战</w:t>
      </w:r>
      <w:r>
        <w:rPr>
          <w:rFonts w:ascii="Calibri" w:eastAsia="宋体" w:hAnsi="Calibri" w:cs="Times New Roman"/>
          <w:kern w:val="0"/>
          <w:sz w:val="24"/>
          <w:szCs w:val="24"/>
        </w:rPr>
        <w:ptab w:relativeTo="margin" w:alignment="right" w:leader="dot"/>
      </w:r>
      <w:r>
        <w:rPr>
          <w:rFonts w:ascii="Calibri" w:eastAsia="宋体" w:hAnsi="Calibri" w:cs="Times New Roman"/>
          <w:b/>
          <w:kern w:val="0"/>
          <w:sz w:val="24"/>
          <w:szCs w:val="24"/>
          <w:lang w:val="zh-CN"/>
        </w:rPr>
        <w:t>1</w:t>
      </w:r>
      <w:r w:rsidR="003708B1">
        <w:rPr>
          <w:rFonts w:ascii="Calibri" w:eastAsia="宋体" w:hAnsi="Calibri" w:cs="Times New Roman" w:hint="eastAsia"/>
          <w:b/>
          <w:kern w:val="0"/>
          <w:sz w:val="24"/>
          <w:szCs w:val="24"/>
          <w:lang w:val="zh-CN"/>
        </w:rPr>
        <w:t>3</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（一）学科建设问题亟待突破</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3</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（二）管理体制机制问题需要进一步理顺</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4</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（三）教师激励问题需要进一步解决</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5</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（四）资源挖掘和整合能力亟需提升</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6</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（五）校园文化建设需要进一步强化</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6</w:t>
      </w:r>
    </w:p>
    <w:p w:rsidR="0067256B" w:rsidRDefault="00CB3B02" w:rsidP="001C3AE3">
      <w:pPr>
        <w:widowControl/>
        <w:spacing w:after="100" w:line="420" w:lineRule="exact"/>
        <w:jc w:val="left"/>
        <w:rPr>
          <w:rFonts w:ascii="Calibri" w:eastAsia="宋体" w:hAnsi="Calibri" w:cs="Times New Roman"/>
          <w:b/>
          <w:bCs/>
          <w:kern w:val="0"/>
          <w:sz w:val="24"/>
          <w:szCs w:val="24"/>
          <w:lang w:val="zh-CN"/>
        </w:rPr>
      </w:pPr>
      <w:r>
        <w:rPr>
          <w:rFonts w:ascii="Calibri" w:eastAsia="宋体" w:hAnsi="Calibri" w:cs="Times New Roman" w:hint="eastAsia"/>
          <w:b/>
          <w:bCs/>
          <w:kern w:val="0"/>
          <w:sz w:val="24"/>
          <w:szCs w:val="24"/>
          <w:lang w:val="zh-CN"/>
        </w:rPr>
        <w:t>四、对“十四五”发展规划的期待</w:t>
      </w:r>
      <w:r>
        <w:rPr>
          <w:rFonts w:ascii="Calibri" w:eastAsia="宋体" w:hAnsi="Calibri" w:cs="Times New Roman"/>
          <w:b/>
          <w:bCs/>
          <w:kern w:val="0"/>
          <w:sz w:val="24"/>
          <w:szCs w:val="24"/>
        </w:rPr>
        <w:ptab w:relativeTo="margin" w:alignment="right" w:leader="dot"/>
      </w:r>
      <w:r>
        <w:rPr>
          <w:rFonts w:ascii="Calibri" w:eastAsia="宋体" w:hAnsi="Calibri" w:cs="Times New Roman" w:hint="eastAsia"/>
          <w:b/>
          <w:bCs/>
          <w:kern w:val="0"/>
          <w:sz w:val="24"/>
          <w:szCs w:val="24"/>
          <w:lang w:val="zh-CN"/>
        </w:rPr>
        <w:t>1</w:t>
      </w:r>
      <w:r w:rsidR="007B0503">
        <w:rPr>
          <w:rFonts w:ascii="Calibri" w:eastAsia="宋体" w:hAnsi="Calibri" w:cs="Times New Roman" w:hint="eastAsia"/>
          <w:b/>
          <w:bCs/>
          <w:kern w:val="0"/>
          <w:sz w:val="24"/>
          <w:szCs w:val="24"/>
          <w:lang w:val="zh-CN"/>
        </w:rPr>
        <w:t>7</w:t>
      </w:r>
    </w:p>
    <w:p w:rsidR="0067256B" w:rsidRDefault="00CB3B02" w:rsidP="001C3AE3">
      <w:pPr>
        <w:widowControl/>
        <w:spacing w:after="100" w:line="420" w:lineRule="exact"/>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lang w:val="zh-CN"/>
        </w:rPr>
        <w:t xml:space="preserve"> </w:t>
      </w:r>
      <w:r>
        <w:rPr>
          <w:rFonts w:ascii="Calibri" w:eastAsia="宋体" w:hAnsi="Calibri" w:cs="Times New Roman"/>
          <w:kern w:val="0"/>
          <w:sz w:val="24"/>
          <w:szCs w:val="24"/>
          <w:lang w:val="zh-CN"/>
        </w:rPr>
        <w:t xml:space="preserve"> </w:t>
      </w:r>
      <w:r>
        <w:rPr>
          <w:rFonts w:ascii="Calibri" w:eastAsia="宋体" w:hAnsi="Calibri" w:cs="Times New Roman" w:hint="eastAsia"/>
          <w:kern w:val="0"/>
          <w:sz w:val="24"/>
          <w:szCs w:val="24"/>
          <w:lang w:val="zh-CN"/>
        </w:rPr>
        <w:t>（一）继续加强“十四五”战略规划的制定与落实</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7B0503">
        <w:rPr>
          <w:rFonts w:ascii="Calibri" w:eastAsia="宋体" w:hAnsi="Calibri" w:cs="Times New Roman" w:hint="eastAsia"/>
          <w:kern w:val="0"/>
          <w:sz w:val="24"/>
          <w:szCs w:val="24"/>
          <w:lang w:val="zh-CN"/>
        </w:rPr>
        <w:t>7</w:t>
      </w:r>
    </w:p>
    <w:p w:rsidR="0067256B" w:rsidRDefault="00CB3B02" w:rsidP="001C3AE3">
      <w:pPr>
        <w:widowControl/>
        <w:spacing w:after="100" w:line="420" w:lineRule="exact"/>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lang w:val="zh-CN"/>
        </w:rPr>
        <w:t xml:space="preserve"> </w:t>
      </w:r>
      <w:r>
        <w:rPr>
          <w:rFonts w:ascii="Calibri" w:eastAsia="宋体" w:hAnsi="Calibri" w:cs="Times New Roman"/>
          <w:kern w:val="0"/>
          <w:sz w:val="24"/>
          <w:szCs w:val="24"/>
          <w:lang w:val="zh-CN"/>
        </w:rPr>
        <w:t xml:space="preserve"> </w:t>
      </w:r>
      <w:r>
        <w:rPr>
          <w:rFonts w:ascii="Calibri" w:eastAsia="宋体" w:hAnsi="Calibri" w:cs="Times New Roman" w:hint="eastAsia"/>
          <w:kern w:val="0"/>
          <w:sz w:val="24"/>
          <w:szCs w:val="24"/>
          <w:lang w:val="zh-CN"/>
        </w:rPr>
        <w:t>（二）继续加强战略规划实施的年度评估工作</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7</w:t>
      </w:r>
    </w:p>
    <w:p w:rsidR="0067256B" w:rsidRDefault="00CB3B02" w:rsidP="001C3AE3">
      <w:pPr>
        <w:widowControl/>
        <w:spacing w:after="100" w:line="420" w:lineRule="exact"/>
        <w:jc w:val="left"/>
        <w:rPr>
          <w:rFonts w:ascii="Calibri" w:eastAsia="宋体" w:hAnsi="Calibri" w:cs="Times New Roman"/>
          <w:b/>
          <w:kern w:val="0"/>
          <w:sz w:val="24"/>
          <w:szCs w:val="24"/>
          <w:lang w:val="zh-CN"/>
        </w:rPr>
      </w:pPr>
      <w:r>
        <w:rPr>
          <w:rFonts w:ascii="Calibri" w:eastAsia="宋体" w:hAnsi="Calibri" w:cs="Times New Roman" w:hint="eastAsia"/>
          <w:b/>
          <w:kern w:val="0"/>
          <w:sz w:val="24"/>
          <w:szCs w:val="24"/>
        </w:rPr>
        <w:t>五、对策与建议</w:t>
      </w:r>
      <w:r>
        <w:rPr>
          <w:rFonts w:ascii="Calibri" w:eastAsia="宋体" w:hAnsi="Calibri" w:cs="Times New Roman"/>
          <w:kern w:val="0"/>
          <w:sz w:val="24"/>
          <w:szCs w:val="24"/>
        </w:rPr>
        <w:ptab w:relativeTo="margin" w:alignment="right" w:leader="dot"/>
      </w:r>
      <w:r>
        <w:rPr>
          <w:rFonts w:ascii="Calibri" w:eastAsia="宋体" w:hAnsi="Calibri" w:cs="Times New Roman" w:hint="eastAsia"/>
          <w:b/>
          <w:kern w:val="0"/>
          <w:sz w:val="24"/>
          <w:szCs w:val="24"/>
          <w:lang w:val="zh-CN"/>
        </w:rPr>
        <w:t>1</w:t>
      </w:r>
      <w:r w:rsidR="003708B1">
        <w:rPr>
          <w:rFonts w:ascii="Calibri" w:eastAsia="宋体" w:hAnsi="Calibri" w:cs="Times New Roman" w:hint="eastAsia"/>
          <w:b/>
          <w:kern w:val="0"/>
          <w:sz w:val="24"/>
          <w:szCs w:val="24"/>
          <w:lang w:val="zh-CN"/>
        </w:rPr>
        <w:t>7</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（一）做好学院发展的顶层设计</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7</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（二）完善学院治理体系和治理结构</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8</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（三）实现学位点申报和学科建设方面的突破</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8</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（四）扩大和整合办学资源</w:t>
      </w:r>
      <w:r>
        <w:rPr>
          <w:rFonts w:ascii="Calibri" w:eastAsia="宋体" w:hAnsi="Calibri" w:cs="Times New Roman"/>
          <w:kern w:val="0"/>
          <w:sz w:val="24"/>
          <w:szCs w:val="24"/>
        </w:rPr>
        <w:ptab w:relativeTo="margin" w:alignment="right" w:leader="dot"/>
      </w:r>
      <w:r>
        <w:rPr>
          <w:rFonts w:ascii="Calibri" w:eastAsia="宋体" w:hAnsi="Calibri" w:cs="Times New Roman" w:hint="eastAsia"/>
          <w:kern w:val="0"/>
          <w:sz w:val="24"/>
          <w:szCs w:val="24"/>
          <w:lang w:val="zh-CN"/>
        </w:rPr>
        <w:t>1</w:t>
      </w:r>
      <w:r w:rsidR="003708B1">
        <w:rPr>
          <w:rFonts w:ascii="Calibri" w:eastAsia="宋体" w:hAnsi="Calibri" w:cs="Times New Roman" w:hint="eastAsia"/>
          <w:kern w:val="0"/>
          <w:sz w:val="24"/>
          <w:szCs w:val="24"/>
          <w:lang w:val="zh-CN"/>
        </w:rPr>
        <w:t>9</w:t>
      </w:r>
    </w:p>
    <w:p w:rsidR="0067256B" w:rsidRDefault="00CB3B02" w:rsidP="001C3AE3">
      <w:pPr>
        <w:widowControl/>
        <w:spacing w:after="100" w:line="420" w:lineRule="exact"/>
        <w:ind w:left="216"/>
        <w:jc w:val="left"/>
        <w:rPr>
          <w:rFonts w:ascii="Calibri" w:eastAsia="宋体" w:hAnsi="Calibri" w:cs="Times New Roman"/>
          <w:kern w:val="0"/>
          <w:sz w:val="24"/>
          <w:szCs w:val="24"/>
          <w:lang w:val="zh-CN"/>
        </w:rPr>
      </w:pPr>
      <w:r>
        <w:rPr>
          <w:rFonts w:ascii="Calibri" w:eastAsia="宋体" w:hAnsi="Calibri" w:cs="Times New Roman" w:hint="eastAsia"/>
          <w:kern w:val="0"/>
          <w:sz w:val="24"/>
          <w:szCs w:val="24"/>
        </w:rPr>
        <w:t>（五）加强领导班子特别是中层领导干部队伍建设</w:t>
      </w:r>
      <w:r>
        <w:rPr>
          <w:rFonts w:ascii="Calibri" w:eastAsia="宋体" w:hAnsi="Calibri" w:cs="Times New Roman"/>
          <w:kern w:val="0"/>
          <w:sz w:val="24"/>
          <w:szCs w:val="24"/>
        </w:rPr>
        <w:ptab w:relativeTo="margin" w:alignment="right" w:leader="dot"/>
      </w:r>
      <w:r w:rsidR="003708B1">
        <w:rPr>
          <w:rFonts w:ascii="Calibri" w:eastAsia="宋体" w:hAnsi="Calibri" w:cs="Times New Roman" w:hint="eastAsia"/>
          <w:kern w:val="0"/>
          <w:sz w:val="24"/>
          <w:szCs w:val="24"/>
          <w:lang w:val="zh-CN"/>
        </w:rPr>
        <w:t>20</w:t>
      </w:r>
    </w:p>
    <w:p w:rsidR="0067256B" w:rsidRDefault="00CB3B02" w:rsidP="001C3AE3">
      <w:pPr>
        <w:widowControl/>
        <w:spacing w:after="100" w:line="420" w:lineRule="exact"/>
        <w:jc w:val="left"/>
        <w:rPr>
          <w:rFonts w:ascii="Calibri" w:eastAsia="宋体" w:hAnsi="Calibri" w:cs="Times New Roman"/>
          <w:kern w:val="0"/>
          <w:sz w:val="24"/>
          <w:szCs w:val="24"/>
        </w:rPr>
      </w:pPr>
      <w:r>
        <w:rPr>
          <w:rFonts w:ascii="Calibri" w:eastAsia="宋体" w:hAnsi="Calibri" w:cs="Times New Roman" w:hint="eastAsia"/>
          <w:b/>
          <w:kern w:val="0"/>
          <w:sz w:val="24"/>
          <w:szCs w:val="24"/>
        </w:rPr>
        <w:t>附件</w:t>
      </w:r>
      <w:r>
        <w:rPr>
          <w:rFonts w:ascii="Calibri" w:eastAsia="宋体" w:hAnsi="Calibri" w:cs="Times New Roman"/>
          <w:kern w:val="0"/>
          <w:sz w:val="24"/>
          <w:szCs w:val="24"/>
        </w:rPr>
        <w:ptab w:relativeTo="margin" w:alignment="right" w:leader="dot"/>
      </w:r>
      <w:r w:rsidR="003708B1">
        <w:rPr>
          <w:rFonts w:ascii="Calibri" w:eastAsia="宋体" w:hAnsi="Calibri" w:cs="Times New Roman" w:hint="eastAsia"/>
          <w:b/>
          <w:kern w:val="0"/>
          <w:sz w:val="24"/>
          <w:szCs w:val="24"/>
          <w:lang w:val="zh-CN"/>
        </w:rPr>
        <w:t>22</w:t>
      </w:r>
    </w:p>
    <w:p w:rsidR="007D0E3A" w:rsidRDefault="00CB3B02" w:rsidP="001C3AE3">
      <w:pPr>
        <w:widowControl/>
        <w:spacing w:after="100" w:line="420" w:lineRule="exact"/>
        <w:ind w:left="216"/>
        <w:jc w:val="left"/>
        <w:rPr>
          <w:rFonts w:ascii="宋体" w:eastAsia="宋体" w:hAnsi="宋体" w:cs="Times New Roman"/>
          <w:kern w:val="0"/>
          <w:sz w:val="24"/>
          <w:szCs w:val="24"/>
          <w:lang w:val="zh-CN"/>
        </w:rPr>
      </w:pPr>
      <w:r>
        <w:rPr>
          <w:rFonts w:ascii="宋体" w:eastAsia="宋体" w:hAnsi="宋体" w:cs="Times New Roman" w:hint="eastAsia"/>
          <w:kern w:val="0"/>
          <w:sz w:val="24"/>
          <w:szCs w:val="24"/>
        </w:rPr>
        <w:t>调查问卷</w:t>
      </w:r>
      <w:r>
        <w:rPr>
          <w:rFonts w:ascii="Calibri" w:eastAsia="宋体" w:hAnsi="Calibri" w:cs="Times New Roman"/>
          <w:kern w:val="0"/>
          <w:sz w:val="24"/>
          <w:szCs w:val="24"/>
        </w:rPr>
        <w:ptab w:relativeTo="margin" w:alignment="right" w:leader="dot"/>
      </w:r>
      <w:r w:rsidR="003708B1">
        <w:rPr>
          <w:rFonts w:ascii="宋体" w:eastAsia="宋体" w:hAnsi="宋体" w:cs="Times New Roman" w:hint="eastAsia"/>
          <w:kern w:val="0"/>
          <w:sz w:val="24"/>
          <w:szCs w:val="24"/>
          <w:lang w:val="zh-CN"/>
        </w:rPr>
        <w:t>22</w:t>
      </w:r>
      <w:r w:rsidR="007D0E3A">
        <w:rPr>
          <w:rFonts w:ascii="宋体" w:eastAsia="宋体" w:hAnsi="宋体" w:cs="Times New Roman"/>
          <w:kern w:val="0"/>
          <w:sz w:val="24"/>
          <w:szCs w:val="24"/>
          <w:lang w:val="zh-CN"/>
        </w:rPr>
        <w:br w:type="page"/>
      </w:r>
    </w:p>
    <w:p w:rsidR="007D0E3A" w:rsidRDefault="007D0E3A" w:rsidP="001C3AE3">
      <w:pPr>
        <w:widowControl/>
        <w:spacing w:after="100" w:line="420" w:lineRule="exact"/>
        <w:ind w:left="216"/>
        <w:jc w:val="left"/>
        <w:rPr>
          <w:rFonts w:ascii="宋体" w:eastAsia="宋体" w:hAnsi="宋体" w:cs="Times New Roman"/>
          <w:kern w:val="0"/>
          <w:sz w:val="24"/>
          <w:szCs w:val="24"/>
          <w:lang w:val="zh-CN"/>
        </w:rPr>
        <w:sectPr w:rsidR="007D0E3A" w:rsidSect="007D0E3A">
          <w:footerReference w:type="default" r:id="rId10"/>
          <w:pgSz w:w="11906" w:h="16838"/>
          <w:pgMar w:top="1701" w:right="1531" w:bottom="1701" w:left="1531" w:header="851" w:footer="992" w:gutter="0"/>
          <w:pgNumType w:start="1"/>
          <w:cols w:space="425"/>
          <w:titlePg/>
          <w:docGrid w:type="lines" w:linePitch="312"/>
        </w:sectPr>
      </w:pPr>
    </w:p>
    <w:p w:rsidR="0067256B" w:rsidRPr="00E44437" w:rsidRDefault="00CB3B02" w:rsidP="00261093">
      <w:pPr>
        <w:widowControl/>
        <w:spacing w:after="100" w:line="600" w:lineRule="exact"/>
        <w:ind w:left="216"/>
        <w:jc w:val="left"/>
        <w:rPr>
          <w:rFonts w:ascii="黑体" w:eastAsia="黑体" w:hAnsi="黑体"/>
          <w:bCs/>
          <w:sz w:val="32"/>
          <w:szCs w:val="32"/>
        </w:rPr>
      </w:pPr>
      <w:r w:rsidRPr="00E44437">
        <w:rPr>
          <w:rFonts w:ascii="黑体" w:eastAsia="黑体" w:hAnsi="黑体" w:hint="eastAsia"/>
          <w:bCs/>
          <w:sz w:val="32"/>
          <w:szCs w:val="32"/>
        </w:rPr>
        <w:lastRenderedPageBreak/>
        <w:t>一、“十三五”发展规划2019年度评估调查设计</w:t>
      </w:r>
    </w:p>
    <w:p w:rsidR="0067256B" w:rsidRPr="00E44437" w:rsidRDefault="00CB3B02" w:rsidP="00261093">
      <w:pPr>
        <w:spacing w:line="600" w:lineRule="exact"/>
        <w:ind w:firstLineChars="196" w:firstLine="627"/>
        <w:rPr>
          <w:rFonts w:ascii="仿宋" w:eastAsia="仿宋" w:hAnsi="仿宋" w:cs="Times New Roman"/>
          <w:sz w:val="32"/>
          <w:szCs w:val="32"/>
        </w:rPr>
      </w:pPr>
      <w:r w:rsidRPr="00E44437">
        <w:rPr>
          <w:rFonts w:ascii="仿宋" w:eastAsia="仿宋" w:hAnsi="仿宋" w:cs="Times New Roman" w:hint="eastAsia"/>
          <w:sz w:val="32"/>
          <w:szCs w:val="32"/>
        </w:rPr>
        <w:t>2016年中国劳动关系学院党委常委会通过了《中国劳动关系学院“十三五”发展规划》（以下简称为“十三五”规划），并于2017年3月正式颁布实施。该规划明确提出了学院“十三五”期间发展的指导思想、办学定位和总体目标，围绕总体目标的实现制定了主要任务、举措，并明确了保障措施。学院发展的总体目标是：“经过五年的改革发展，把学院建成我国高素质应用型人才培养的重要基地、工会干部培训的最高学府、劳动关系和工会领域研究的高端智库，为把学院建成劳动关系和工会领域国内一流、国际知名大学奠定更加坚实的基础”；围绕这一总体目标的实现，确定了六大发展战略领域，围绕学科建设、人才培养、师资队伍建设、工会干部培训、校园建设，以及国际交流与合作制定了专项规划，以重点战略目标的实现来推进“十三五”规划的落实工作，夯实实现学院“十三五”规划总体目标的现实基础。</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为推进“十三五”规划的顺利落实，保证实施效果，“十三五”规划中明确提出学院建立规划实施情况监督评估机制，由规划实施工作领导小组定期对规划实施情况进行检查评估，编发《“十三五”规划落实情况年度报告》，并将规划落实情况纳入部门年度考核、领导干部任期考核范围。受中国劳动关系学院“十三五”规划实施工作领导小组的委托，北京师范大学高等教育研究院以第三方评估、课题研究的方式承担了中国劳动关系学院“十三五”规划落实情况的评估工作，并于</w:t>
      </w:r>
      <w:r w:rsidRPr="00E44437">
        <w:rPr>
          <w:rFonts w:ascii="仿宋" w:eastAsia="仿宋" w:hAnsi="仿宋"/>
          <w:sz w:val="32"/>
          <w:szCs w:val="32"/>
        </w:rPr>
        <w:t>2018</w:t>
      </w:r>
      <w:r w:rsidRPr="00E44437">
        <w:rPr>
          <w:rFonts w:ascii="仿宋" w:eastAsia="仿宋" w:hAnsi="仿宋" w:hint="eastAsia"/>
          <w:sz w:val="32"/>
          <w:szCs w:val="32"/>
        </w:rPr>
        <w:t>、2019年初分</w:t>
      </w:r>
      <w:r w:rsidRPr="00E44437">
        <w:rPr>
          <w:rFonts w:ascii="仿宋" w:eastAsia="仿宋" w:hAnsi="仿宋" w:hint="eastAsia"/>
          <w:sz w:val="32"/>
          <w:szCs w:val="32"/>
        </w:rPr>
        <w:lastRenderedPageBreak/>
        <w:t>别完成了对中国劳动关系学院“十三五”发展规划2017年度、2018年度评估工作，本次评估是在之前工作推进落实和评估反馈改进的基础上，对2019年度工作进行评估总结，同时对“十四五”规划制定需求进行相关性调查。</w:t>
      </w:r>
    </w:p>
    <w:p w:rsidR="0067256B" w:rsidRPr="00E44437" w:rsidRDefault="00CB3B02" w:rsidP="00261093">
      <w:pPr>
        <w:spacing w:line="600" w:lineRule="exact"/>
        <w:ind w:firstLineChars="200" w:firstLine="643"/>
        <w:rPr>
          <w:rFonts w:ascii="仿宋" w:eastAsia="仿宋" w:hAnsi="仿宋"/>
          <w:b/>
          <w:bCs/>
          <w:sz w:val="32"/>
          <w:szCs w:val="32"/>
        </w:rPr>
      </w:pPr>
      <w:r w:rsidRPr="00E44437">
        <w:rPr>
          <w:rFonts w:ascii="仿宋" w:eastAsia="仿宋" w:hAnsi="仿宋" w:hint="eastAsia"/>
          <w:b/>
          <w:bCs/>
          <w:sz w:val="32"/>
          <w:szCs w:val="32"/>
        </w:rPr>
        <w:t>（一）2019年度评估的目的</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基于中国劳动关系学院</w:t>
      </w:r>
      <w:r w:rsidRPr="00E44437">
        <w:rPr>
          <w:rFonts w:ascii="仿宋" w:eastAsia="仿宋" w:hAnsi="仿宋"/>
          <w:sz w:val="32"/>
          <w:szCs w:val="32"/>
        </w:rPr>
        <w:t>规划落实工作取得的成绩，针对</w:t>
      </w:r>
      <w:r w:rsidRPr="00E44437">
        <w:rPr>
          <w:rFonts w:ascii="仿宋" w:eastAsia="仿宋" w:hAnsi="仿宋" w:hint="eastAsia"/>
          <w:sz w:val="32"/>
          <w:szCs w:val="32"/>
        </w:rPr>
        <w:t>上一年度</w:t>
      </w:r>
      <w:r w:rsidRPr="00E44437">
        <w:rPr>
          <w:rFonts w:ascii="仿宋" w:eastAsia="仿宋" w:hAnsi="仿宋"/>
          <w:sz w:val="32"/>
          <w:szCs w:val="32"/>
        </w:rPr>
        <w:t>评估中发现的主要问题和挑战，密切关联“十三五”规划学院发展总体目标及各项分目标，</w:t>
      </w:r>
      <w:r w:rsidRPr="00E44437">
        <w:rPr>
          <w:rFonts w:ascii="仿宋" w:eastAsia="仿宋" w:hAnsi="仿宋" w:hint="eastAsia"/>
          <w:sz w:val="32"/>
          <w:szCs w:val="32"/>
        </w:rPr>
        <w:t>展望“十四五”发展规划前景需求，</w:t>
      </w:r>
      <w:r w:rsidRPr="00E44437">
        <w:rPr>
          <w:rFonts w:ascii="仿宋" w:eastAsia="仿宋" w:hAnsi="仿宋"/>
          <w:sz w:val="32"/>
          <w:szCs w:val="32"/>
        </w:rPr>
        <w:t>北师大评估课题组将</w:t>
      </w:r>
      <w:r w:rsidRPr="00E44437">
        <w:rPr>
          <w:rFonts w:ascii="仿宋" w:eastAsia="仿宋" w:hAnsi="仿宋" w:hint="eastAsia"/>
          <w:sz w:val="32"/>
          <w:szCs w:val="32"/>
        </w:rPr>
        <w:t>学院</w:t>
      </w:r>
      <w:r w:rsidRPr="00E44437">
        <w:rPr>
          <w:rFonts w:ascii="仿宋" w:eastAsia="仿宋" w:hAnsi="仿宋"/>
          <w:sz w:val="32"/>
          <w:szCs w:val="32"/>
        </w:rPr>
        <w:t>年度评估的</w:t>
      </w:r>
      <w:r w:rsidRPr="00E44437">
        <w:rPr>
          <w:rFonts w:ascii="仿宋" w:eastAsia="仿宋" w:hAnsi="仿宋" w:hint="eastAsia"/>
          <w:sz w:val="32"/>
          <w:szCs w:val="32"/>
        </w:rPr>
        <w:t>主要</w:t>
      </w:r>
      <w:r w:rsidRPr="00E44437">
        <w:rPr>
          <w:rFonts w:ascii="仿宋" w:eastAsia="仿宋" w:hAnsi="仿宋"/>
          <w:sz w:val="32"/>
          <w:szCs w:val="32"/>
        </w:rPr>
        <w:t>目的确定为以下</w:t>
      </w:r>
      <w:r w:rsidRPr="00E44437">
        <w:rPr>
          <w:rFonts w:ascii="仿宋" w:eastAsia="仿宋" w:hAnsi="仿宋" w:hint="eastAsia"/>
          <w:sz w:val="32"/>
          <w:szCs w:val="32"/>
        </w:rPr>
        <w:t>两</w:t>
      </w:r>
      <w:r w:rsidRPr="00E44437">
        <w:rPr>
          <w:rFonts w:ascii="仿宋" w:eastAsia="仿宋" w:hAnsi="仿宋"/>
          <w:sz w:val="32"/>
          <w:szCs w:val="32"/>
        </w:rPr>
        <w:t>个方面：</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1.对“十三五”规划继续进行年度效益评估</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“十三五”规划2019年度效益评估主要围绕两个方面进行：一是对学校“十三五”以来所取得的重大成绩进行提炼，总结经验，为学校发展和宣传打下基础，彰</w:t>
      </w:r>
      <w:proofErr w:type="gramStart"/>
      <w:r w:rsidRPr="00E44437">
        <w:rPr>
          <w:rFonts w:ascii="仿宋" w:eastAsia="仿宋" w:hAnsi="仿宋" w:hint="eastAsia"/>
          <w:sz w:val="32"/>
          <w:szCs w:val="32"/>
        </w:rPr>
        <w:t>显品牌</w:t>
      </w:r>
      <w:proofErr w:type="gramEnd"/>
      <w:r w:rsidRPr="00E44437">
        <w:rPr>
          <w:rFonts w:ascii="仿宋" w:eastAsia="仿宋" w:hAnsi="仿宋" w:hint="eastAsia"/>
          <w:sz w:val="32"/>
          <w:szCs w:val="32"/>
        </w:rPr>
        <w:t>意识，发挥品牌效应；二是对没有完成好的“十三五”规划重点目标，进行问责，指出问题之所在，提出改进之方案；三是对“十三五”规划落实中仍然存在的难点问题，提出突破性的思路和方向。</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2.对“十四五”规划制定需求进行相关调查</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为应对即将到来的学院“十四五”发展规划制定的需求，在本次年度评估调查工作中加入有关“十四五”发展规划总体目标、重难点建设内容等方面的调研，运用科学、广泛的问卷调查，了解学院在“十四五”规划制定上的</w:t>
      </w:r>
      <w:proofErr w:type="gramStart"/>
      <w:r w:rsidRPr="00E44437">
        <w:rPr>
          <w:rFonts w:ascii="仿宋" w:eastAsia="仿宋" w:hAnsi="仿宋" w:hint="eastAsia"/>
          <w:sz w:val="32"/>
          <w:szCs w:val="32"/>
        </w:rPr>
        <w:t>主要愿景和</w:t>
      </w:r>
      <w:proofErr w:type="gramEnd"/>
      <w:r w:rsidRPr="00E44437">
        <w:rPr>
          <w:rFonts w:ascii="仿宋" w:eastAsia="仿宋" w:hAnsi="仿宋" w:hint="eastAsia"/>
          <w:sz w:val="32"/>
          <w:szCs w:val="32"/>
        </w:rPr>
        <w:t>诉求，为编制学院</w:t>
      </w:r>
      <w:r w:rsidRPr="00E44437">
        <w:rPr>
          <w:rFonts w:ascii="仿宋" w:eastAsia="仿宋" w:hAnsi="仿宋" w:hint="eastAsia"/>
          <w:sz w:val="32"/>
          <w:szCs w:val="32"/>
        </w:rPr>
        <w:lastRenderedPageBreak/>
        <w:t>“十四五”规划奠定基础。</w:t>
      </w:r>
    </w:p>
    <w:p w:rsidR="0067256B" w:rsidRPr="00E44437" w:rsidRDefault="00CB3B02" w:rsidP="00261093">
      <w:pPr>
        <w:spacing w:line="600" w:lineRule="exact"/>
        <w:ind w:firstLineChars="200" w:firstLine="643"/>
        <w:rPr>
          <w:rFonts w:ascii="仿宋" w:eastAsia="仿宋" w:hAnsi="仿宋"/>
          <w:b/>
          <w:bCs/>
          <w:sz w:val="32"/>
          <w:szCs w:val="32"/>
        </w:rPr>
      </w:pPr>
      <w:r w:rsidRPr="00E44437">
        <w:rPr>
          <w:rFonts w:ascii="仿宋" w:eastAsia="仿宋" w:hAnsi="仿宋" w:hint="eastAsia"/>
          <w:b/>
          <w:bCs/>
          <w:sz w:val="32"/>
          <w:szCs w:val="32"/>
        </w:rPr>
        <w:t>（二）2019年度评估时间安排</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在</w:t>
      </w:r>
      <w:r w:rsidRPr="00E44437">
        <w:rPr>
          <w:rFonts w:ascii="仿宋" w:eastAsia="仿宋" w:hAnsi="仿宋"/>
          <w:sz w:val="32"/>
          <w:szCs w:val="32"/>
        </w:rPr>
        <w:t>2019</w:t>
      </w:r>
      <w:r w:rsidRPr="00E44437">
        <w:rPr>
          <w:rFonts w:ascii="仿宋" w:eastAsia="仿宋" w:hAnsi="仿宋" w:hint="eastAsia"/>
          <w:sz w:val="32"/>
          <w:szCs w:val="32"/>
        </w:rPr>
        <w:t>年</w:t>
      </w:r>
      <w:r w:rsidRPr="00E44437">
        <w:rPr>
          <w:rFonts w:ascii="仿宋" w:eastAsia="仿宋" w:hAnsi="仿宋"/>
          <w:sz w:val="32"/>
          <w:szCs w:val="32"/>
        </w:rPr>
        <w:t>12月</w:t>
      </w:r>
      <w:r w:rsidRPr="00E44437">
        <w:rPr>
          <w:rFonts w:ascii="仿宋" w:eastAsia="仿宋" w:hAnsi="仿宋" w:hint="eastAsia"/>
          <w:sz w:val="32"/>
          <w:szCs w:val="32"/>
        </w:rPr>
        <w:t>完成对各部门自查资料的回收工作，自查资料和自评情况是回顾、梳理、总结本部门年度工作的重要材料，也是评估课题组详细了解各部门工作成绩和存在问题的重要依据，是评估工作的重要文本资料；</w:t>
      </w:r>
    </w:p>
    <w:p w:rsidR="0067256B" w:rsidRPr="00E44437" w:rsidRDefault="00CB3B02" w:rsidP="00261093">
      <w:pPr>
        <w:spacing w:line="600" w:lineRule="exact"/>
        <w:ind w:firstLineChars="200" w:firstLine="640"/>
        <w:rPr>
          <w:rFonts w:ascii="仿宋" w:eastAsia="仿宋" w:hAnsi="仿宋"/>
          <w:sz w:val="32"/>
          <w:szCs w:val="32"/>
        </w:rPr>
      </w:pPr>
      <w:r w:rsidRPr="00E44437">
        <w:rPr>
          <w:rFonts w:ascii="仿宋" w:eastAsia="仿宋" w:hAnsi="仿宋" w:hint="eastAsia"/>
          <w:sz w:val="32"/>
          <w:szCs w:val="32"/>
        </w:rPr>
        <w:t>2020年1月完成2019年度评估调查问卷的设计工作，并在2020年2-3月通过电子问卷的形式，面向全校教师及管理人员发放问卷，在回收问卷后，完成问卷的分析统计工作，在此基础上完成评估报告的撰写。</w:t>
      </w:r>
    </w:p>
    <w:p w:rsidR="0067256B" w:rsidRPr="00E44437" w:rsidRDefault="00CB3B02" w:rsidP="00261093">
      <w:pPr>
        <w:spacing w:line="600" w:lineRule="exact"/>
        <w:ind w:firstLineChars="200" w:firstLine="643"/>
        <w:rPr>
          <w:rFonts w:ascii="仿宋" w:eastAsia="仿宋" w:hAnsi="仿宋"/>
          <w:b/>
          <w:bCs/>
          <w:sz w:val="32"/>
          <w:szCs w:val="32"/>
        </w:rPr>
      </w:pPr>
      <w:r w:rsidRPr="00E44437">
        <w:rPr>
          <w:rFonts w:ascii="仿宋" w:eastAsia="仿宋" w:hAnsi="仿宋" w:hint="eastAsia"/>
          <w:b/>
          <w:bCs/>
          <w:sz w:val="32"/>
          <w:szCs w:val="32"/>
        </w:rPr>
        <w:t>（三）2019年度评估的方法</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w:t>
      </w:r>
      <w:r w:rsidRPr="001D7995">
        <w:rPr>
          <w:rFonts w:ascii="楷体" w:eastAsia="楷体" w:hAnsi="楷体"/>
          <w:bCs/>
          <w:sz w:val="32"/>
          <w:szCs w:val="32"/>
        </w:rPr>
        <w:t>.</w:t>
      </w:r>
      <w:r w:rsidRPr="001D7995">
        <w:rPr>
          <w:rFonts w:ascii="楷体" w:eastAsia="楷体" w:hAnsi="楷体" w:hint="eastAsia"/>
          <w:bCs/>
          <w:sz w:val="32"/>
          <w:szCs w:val="32"/>
        </w:rPr>
        <w:t>问卷调查法</w:t>
      </w:r>
    </w:p>
    <w:p w:rsidR="0067256B" w:rsidRPr="00E44437" w:rsidRDefault="00CB3B02" w:rsidP="00261093">
      <w:pPr>
        <w:spacing w:line="600" w:lineRule="exact"/>
        <w:ind w:firstLineChars="200" w:firstLine="640"/>
        <w:rPr>
          <w:rFonts w:ascii="仿宋" w:eastAsia="仿宋" w:hAnsi="仿宋" w:cs="Times New Roman"/>
          <w:sz w:val="32"/>
          <w:szCs w:val="32"/>
        </w:rPr>
      </w:pPr>
      <w:r w:rsidRPr="00E44437">
        <w:rPr>
          <w:rFonts w:ascii="仿宋" w:eastAsia="仿宋" w:hAnsi="仿宋" w:cs="Times New Roman" w:hint="eastAsia"/>
          <w:sz w:val="32"/>
          <w:szCs w:val="32"/>
        </w:rPr>
        <w:t>课题组在前期评估工作的基础上，明确调查问卷涉及内容的维度，自行编制调查问卷，对全校教学、行政管理和教辅人员开展问卷调查，全面了解“十三五”规划年度实施的状况、规划对年度工作的影响以及对“十四五”规划制定的期望等。共回收有效问卷389份，问卷调查覆盖面广。对问卷调查所收集到的数据资料，利用SPSS22.0进行统计分析，夯实本次评估工作的实证基础。</w:t>
      </w:r>
    </w:p>
    <w:p w:rsidR="0067256B" w:rsidRPr="00E44437" w:rsidRDefault="00CB3B02" w:rsidP="00261093">
      <w:pPr>
        <w:spacing w:line="600" w:lineRule="exact"/>
        <w:ind w:firstLine="480"/>
        <w:rPr>
          <w:rFonts w:ascii="仿宋" w:eastAsia="仿宋" w:hAnsi="仿宋" w:cs="Times New Roman"/>
          <w:color w:val="000000" w:themeColor="text1"/>
          <w:sz w:val="32"/>
          <w:szCs w:val="32"/>
        </w:rPr>
      </w:pPr>
      <w:r w:rsidRPr="00E44437">
        <w:rPr>
          <w:rFonts w:ascii="仿宋" w:eastAsia="仿宋" w:hAnsi="仿宋" w:cs="Times New Roman" w:hint="eastAsia"/>
          <w:color w:val="000000" w:themeColor="text1"/>
          <w:sz w:val="32"/>
          <w:szCs w:val="32"/>
        </w:rPr>
        <w:t>——问卷调查的对象：本次问卷调查的对象为中国劳动关系学院的教学、行政和管理人员。基于学院自身规模并不大，教职工数量不多，本次调查并没有进行抽样，而是向全体教学、行政</w:t>
      </w:r>
      <w:r w:rsidRPr="00E44437">
        <w:rPr>
          <w:rFonts w:ascii="仿宋" w:eastAsia="仿宋" w:hAnsi="仿宋" w:cs="Times New Roman" w:hint="eastAsia"/>
          <w:color w:val="000000" w:themeColor="text1"/>
          <w:sz w:val="32"/>
          <w:szCs w:val="32"/>
        </w:rPr>
        <w:lastRenderedPageBreak/>
        <w:t>管理人员发放了问卷；</w:t>
      </w:r>
    </w:p>
    <w:p w:rsidR="0067256B" w:rsidRPr="00E44437" w:rsidRDefault="00CB3B02" w:rsidP="00261093">
      <w:pPr>
        <w:spacing w:line="600" w:lineRule="exact"/>
        <w:ind w:firstLine="480"/>
        <w:rPr>
          <w:rFonts w:ascii="仿宋" w:eastAsia="仿宋" w:hAnsi="仿宋" w:cs="Times New Roman"/>
          <w:color w:val="000000" w:themeColor="text1"/>
          <w:sz w:val="32"/>
          <w:szCs w:val="32"/>
        </w:rPr>
      </w:pPr>
      <w:r w:rsidRPr="00E44437">
        <w:rPr>
          <w:rFonts w:ascii="仿宋" w:eastAsia="仿宋" w:hAnsi="仿宋" w:cs="Times New Roman" w:hint="eastAsia"/>
          <w:color w:val="000000" w:themeColor="text1"/>
          <w:sz w:val="32"/>
          <w:szCs w:val="32"/>
        </w:rPr>
        <w:t>——问卷的发放与回收：问卷调查在疫情期间进行，采用了电子问卷的形式，通过问卷星连接发送给调查对象填写并反馈结果，问卷反馈回收率很高；</w:t>
      </w:r>
    </w:p>
    <w:p w:rsidR="0067256B" w:rsidRPr="00E44437" w:rsidRDefault="00CB3B02" w:rsidP="00261093">
      <w:pPr>
        <w:spacing w:line="600" w:lineRule="exact"/>
        <w:ind w:firstLine="480"/>
        <w:rPr>
          <w:rFonts w:ascii="仿宋" w:eastAsia="仿宋" w:hAnsi="仿宋" w:cs="Times New Roman"/>
          <w:color w:val="000000" w:themeColor="text1"/>
          <w:sz w:val="32"/>
          <w:szCs w:val="32"/>
        </w:rPr>
      </w:pPr>
      <w:r w:rsidRPr="00E44437">
        <w:rPr>
          <w:rFonts w:ascii="仿宋" w:eastAsia="仿宋" w:hAnsi="仿宋" w:cs="Times New Roman" w:hint="eastAsia"/>
          <w:color w:val="000000" w:themeColor="text1"/>
          <w:sz w:val="32"/>
          <w:szCs w:val="32"/>
        </w:rPr>
        <w:t>——问卷的初步整理：剔除无效问卷。通过对所回收的调查问卷的初步整理，没有发现无效问卷。确定为无效问卷的标准如下：大量题目没填答的问卷；填答选项有明显规律的问卷。</w:t>
      </w:r>
    </w:p>
    <w:p w:rsidR="0067256B" w:rsidRPr="00E44437" w:rsidRDefault="00CB3B02" w:rsidP="00261093">
      <w:pPr>
        <w:autoSpaceDE w:val="0"/>
        <w:autoSpaceDN w:val="0"/>
        <w:adjustRightInd w:val="0"/>
        <w:spacing w:line="600" w:lineRule="exact"/>
        <w:ind w:firstLineChars="200" w:firstLine="640"/>
        <w:jc w:val="left"/>
        <w:rPr>
          <w:rFonts w:ascii="仿宋" w:eastAsia="仿宋" w:hAnsi="仿宋" w:cs="Times New Roman"/>
          <w:color w:val="000000" w:themeColor="text1"/>
          <w:sz w:val="32"/>
          <w:szCs w:val="32"/>
        </w:rPr>
      </w:pPr>
      <w:r w:rsidRPr="00E44437">
        <w:rPr>
          <w:rFonts w:ascii="仿宋" w:eastAsia="仿宋" w:hAnsi="仿宋" w:cs="Times New Roman" w:hint="eastAsia"/>
          <w:color w:val="000000" w:themeColor="text1"/>
          <w:sz w:val="32"/>
          <w:szCs w:val="32"/>
        </w:rPr>
        <w:t>问卷调查对象的岗位性质如下表1.1所示。通过表1.1可见，在调查的389位受访者中，校领导有7人，占调查对象总数的1.8%；部门或院系领导74人，占19%；普通行政人员134人，占34.4%；教学科研人员174人，占44.7%。由此可见，问卷调查对象涵盖了包括校领导、中层领导、普通行政人员以及教学人员在内的学院各类工作人员。</w:t>
      </w:r>
    </w:p>
    <w:tbl>
      <w:tblPr>
        <w:tblW w:w="8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1843"/>
        <w:gridCol w:w="1039"/>
        <w:gridCol w:w="1196"/>
        <w:gridCol w:w="1766"/>
        <w:gridCol w:w="1666"/>
      </w:tblGrid>
      <w:tr w:rsidR="0067256B" w:rsidTr="0071178C">
        <w:trPr>
          <w:cantSplit/>
          <w:trHeight w:val="587"/>
          <w:jc w:val="center"/>
        </w:trPr>
        <w:tc>
          <w:tcPr>
            <w:tcW w:w="8380" w:type="dxa"/>
            <w:gridSpan w:val="6"/>
            <w:tcBorders>
              <w:top w:val="nil"/>
              <w:left w:val="nil"/>
              <w:bottom w:val="nil"/>
              <w:right w:val="nil"/>
            </w:tcBorders>
            <w:shd w:val="clear" w:color="auto" w:fill="FFFFFF"/>
          </w:tcPr>
          <w:tbl>
            <w:tblPr>
              <w:tblW w:w="88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67"/>
            </w:tblGrid>
            <w:tr w:rsidR="0067256B" w:rsidTr="00E44437">
              <w:trPr>
                <w:cantSplit/>
                <w:trHeight w:val="587"/>
              </w:trPr>
              <w:tc>
                <w:tcPr>
                  <w:tcW w:w="8867" w:type="dxa"/>
                  <w:tcBorders>
                    <w:top w:val="nil"/>
                    <w:left w:val="nil"/>
                    <w:bottom w:val="nil"/>
                    <w:right w:val="nil"/>
                  </w:tcBorders>
                  <w:shd w:val="clear" w:color="auto" w:fill="FFFFFF"/>
                </w:tcPr>
                <w:p w:rsidR="0067256B" w:rsidRPr="00E44437" w:rsidRDefault="00CB3B02">
                  <w:pPr>
                    <w:spacing w:line="480" w:lineRule="exact"/>
                    <w:jc w:val="center"/>
                    <w:rPr>
                      <w:rFonts w:ascii="楷体" w:eastAsia="楷体" w:hAnsi="楷体" w:cs="Times New Roman"/>
                      <w:b/>
                      <w:color w:val="000000" w:themeColor="text1"/>
                      <w:sz w:val="24"/>
                      <w:szCs w:val="24"/>
                    </w:rPr>
                  </w:pPr>
                  <w:r w:rsidRPr="00E44437">
                    <w:rPr>
                      <w:rFonts w:ascii="楷体" w:eastAsia="楷体" w:hAnsi="楷体" w:cs="Times New Roman" w:hint="eastAsia"/>
                      <w:b/>
                      <w:color w:val="000000" w:themeColor="text1"/>
                      <w:sz w:val="24"/>
                      <w:szCs w:val="24"/>
                    </w:rPr>
                    <w:t>表1.1  问卷调查对象岗位性质情况统计表</w:t>
                  </w:r>
                </w:p>
              </w:tc>
            </w:tr>
          </w:tbl>
          <w:p w:rsidR="0067256B" w:rsidRDefault="0067256B">
            <w:pPr>
              <w:autoSpaceDE w:val="0"/>
              <w:autoSpaceDN w:val="0"/>
              <w:adjustRightInd w:val="0"/>
              <w:spacing w:line="480" w:lineRule="exact"/>
              <w:ind w:right="60"/>
              <w:rPr>
                <w:rFonts w:ascii="楷体" w:eastAsia="楷体" w:hAnsi="楷体" w:cs="MingLiU"/>
                <w:color w:val="000000" w:themeColor="text1"/>
                <w:kern w:val="0"/>
                <w:sz w:val="18"/>
                <w:szCs w:val="18"/>
              </w:rPr>
            </w:pPr>
          </w:p>
        </w:tc>
      </w:tr>
      <w:tr w:rsidR="0067256B" w:rsidTr="0071178C">
        <w:trPr>
          <w:cantSplit/>
          <w:trHeight w:val="587"/>
          <w:jc w:val="center"/>
        </w:trPr>
        <w:tc>
          <w:tcPr>
            <w:tcW w:w="2713" w:type="dxa"/>
            <w:gridSpan w:val="2"/>
            <w:tcBorders>
              <w:top w:val="single" w:sz="16" w:space="0" w:color="000000"/>
              <w:left w:val="single" w:sz="16" w:space="0" w:color="000000"/>
              <w:bottom w:val="single" w:sz="16" w:space="0" w:color="000000"/>
              <w:right w:val="nil"/>
            </w:tcBorders>
            <w:shd w:val="clear" w:color="auto" w:fill="FFFFFF"/>
          </w:tcPr>
          <w:p w:rsidR="0067256B" w:rsidRPr="00E44437" w:rsidRDefault="0067256B">
            <w:pPr>
              <w:autoSpaceDE w:val="0"/>
              <w:autoSpaceDN w:val="0"/>
              <w:adjustRightInd w:val="0"/>
              <w:spacing w:line="480" w:lineRule="exact"/>
              <w:jc w:val="left"/>
              <w:rPr>
                <w:rFonts w:ascii="楷体" w:eastAsia="楷体" w:hAnsi="楷体" w:cs="Times New Roman"/>
                <w:kern w:val="0"/>
                <w:sz w:val="24"/>
                <w:szCs w:val="24"/>
              </w:rPr>
            </w:pPr>
          </w:p>
        </w:tc>
        <w:tc>
          <w:tcPr>
            <w:tcW w:w="1039" w:type="dxa"/>
            <w:tcBorders>
              <w:top w:val="single" w:sz="16" w:space="0" w:color="000000"/>
              <w:left w:val="single" w:sz="16" w:space="0" w:color="000000"/>
              <w:bottom w:val="single" w:sz="16" w:space="0" w:color="000000"/>
            </w:tcBorders>
            <w:shd w:val="clear" w:color="auto" w:fill="FFFFFF"/>
          </w:tcPr>
          <w:p w:rsidR="0067256B" w:rsidRPr="00E44437"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E44437">
              <w:rPr>
                <w:rFonts w:ascii="楷体" w:eastAsia="楷体" w:hAnsi="楷体" w:cs="MingLiU" w:hint="eastAsia"/>
                <w:b/>
                <w:bCs/>
                <w:color w:val="000000"/>
                <w:kern w:val="0"/>
                <w:sz w:val="24"/>
                <w:szCs w:val="24"/>
              </w:rPr>
              <w:t>频率</w:t>
            </w:r>
          </w:p>
        </w:tc>
        <w:tc>
          <w:tcPr>
            <w:tcW w:w="1196" w:type="dxa"/>
            <w:tcBorders>
              <w:top w:val="single" w:sz="16" w:space="0" w:color="000000"/>
              <w:bottom w:val="single" w:sz="16" w:space="0" w:color="000000"/>
            </w:tcBorders>
            <w:shd w:val="clear" w:color="auto" w:fill="FFFFFF"/>
          </w:tcPr>
          <w:p w:rsidR="0067256B" w:rsidRPr="00E44437"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E44437">
              <w:rPr>
                <w:rFonts w:ascii="楷体" w:eastAsia="楷体" w:hAnsi="楷体" w:cs="MingLiU" w:hint="eastAsia"/>
                <w:b/>
                <w:bCs/>
                <w:color w:val="000000"/>
                <w:kern w:val="0"/>
                <w:sz w:val="24"/>
                <w:szCs w:val="24"/>
              </w:rPr>
              <w:t>百分比</w:t>
            </w:r>
          </w:p>
        </w:tc>
        <w:tc>
          <w:tcPr>
            <w:tcW w:w="1766" w:type="dxa"/>
            <w:tcBorders>
              <w:top w:val="single" w:sz="16" w:space="0" w:color="000000"/>
              <w:bottom w:val="single" w:sz="16" w:space="0" w:color="000000"/>
            </w:tcBorders>
            <w:shd w:val="clear" w:color="auto" w:fill="FFFFFF"/>
          </w:tcPr>
          <w:p w:rsidR="0067256B" w:rsidRPr="00E44437"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E44437">
              <w:rPr>
                <w:rFonts w:ascii="楷体" w:eastAsia="楷体" w:hAnsi="楷体" w:cs="MingLiU" w:hint="eastAsia"/>
                <w:b/>
                <w:bCs/>
                <w:color w:val="000000"/>
                <w:kern w:val="0"/>
                <w:sz w:val="24"/>
                <w:szCs w:val="24"/>
              </w:rPr>
              <w:t>有效百分比</w:t>
            </w:r>
          </w:p>
        </w:tc>
        <w:tc>
          <w:tcPr>
            <w:tcW w:w="1666" w:type="dxa"/>
            <w:tcBorders>
              <w:top w:val="single" w:sz="16" w:space="0" w:color="000000"/>
              <w:bottom w:val="single" w:sz="16" w:space="0" w:color="000000"/>
              <w:right w:val="single" w:sz="16" w:space="0" w:color="000000"/>
            </w:tcBorders>
            <w:shd w:val="clear" w:color="auto" w:fill="FFFFFF"/>
          </w:tcPr>
          <w:p w:rsidR="0067256B" w:rsidRPr="00E44437"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E44437">
              <w:rPr>
                <w:rFonts w:ascii="楷体" w:eastAsia="楷体" w:hAnsi="楷体" w:cs="MingLiU" w:hint="eastAsia"/>
                <w:b/>
                <w:bCs/>
                <w:color w:val="000000"/>
                <w:kern w:val="0"/>
                <w:sz w:val="24"/>
                <w:szCs w:val="24"/>
              </w:rPr>
              <w:t>累积百分比</w:t>
            </w:r>
          </w:p>
        </w:tc>
      </w:tr>
      <w:tr w:rsidR="0067256B" w:rsidTr="0071178C">
        <w:trPr>
          <w:cantSplit/>
          <w:trHeight w:val="587"/>
          <w:jc w:val="center"/>
        </w:trPr>
        <w:tc>
          <w:tcPr>
            <w:tcW w:w="870" w:type="dxa"/>
            <w:vMerge w:val="restart"/>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有效</w:t>
            </w:r>
          </w:p>
        </w:tc>
        <w:tc>
          <w:tcPr>
            <w:tcW w:w="1843" w:type="dxa"/>
            <w:tcBorders>
              <w:top w:val="single" w:sz="16" w:space="0" w:color="000000"/>
              <w:left w:val="nil"/>
              <w:bottom w:val="nil"/>
              <w:right w:val="single" w:sz="16" w:space="0" w:color="000000"/>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校级领导</w:t>
            </w:r>
          </w:p>
        </w:tc>
        <w:tc>
          <w:tcPr>
            <w:tcW w:w="1039" w:type="dxa"/>
            <w:tcBorders>
              <w:top w:val="single" w:sz="16" w:space="0" w:color="000000"/>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7</w:t>
            </w:r>
          </w:p>
        </w:tc>
        <w:tc>
          <w:tcPr>
            <w:tcW w:w="1196" w:type="dxa"/>
            <w:tcBorders>
              <w:top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1.8</w:t>
            </w:r>
          </w:p>
        </w:tc>
        <w:tc>
          <w:tcPr>
            <w:tcW w:w="1766" w:type="dxa"/>
            <w:tcBorders>
              <w:top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1.8</w:t>
            </w:r>
          </w:p>
        </w:tc>
        <w:tc>
          <w:tcPr>
            <w:tcW w:w="1666" w:type="dxa"/>
            <w:tcBorders>
              <w:top w:val="single" w:sz="16" w:space="0" w:color="000000"/>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1.8</w:t>
            </w:r>
          </w:p>
        </w:tc>
      </w:tr>
      <w:tr w:rsidR="0067256B" w:rsidTr="0071178C">
        <w:trPr>
          <w:cantSplit/>
          <w:trHeight w:val="176"/>
          <w:jc w:val="center"/>
        </w:trPr>
        <w:tc>
          <w:tcPr>
            <w:tcW w:w="87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843" w:type="dxa"/>
            <w:tcBorders>
              <w:top w:val="nil"/>
              <w:left w:val="nil"/>
              <w:bottom w:val="nil"/>
              <w:right w:val="single" w:sz="16" w:space="0" w:color="000000"/>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部门</w:t>
            </w:r>
            <w:r w:rsidRPr="00E44437">
              <w:rPr>
                <w:rFonts w:ascii="楷体" w:eastAsia="楷体" w:hAnsi="楷体" w:cs="MingLiU"/>
                <w:color w:val="000000"/>
                <w:kern w:val="0"/>
                <w:sz w:val="24"/>
                <w:szCs w:val="24"/>
              </w:rPr>
              <w:t>/</w:t>
            </w:r>
            <w:r w:rsidRPr="00E44437">
              <w:rPr>
                <w:rFonts w:ascii="楷体" w:eastAsia="楷体" w:hAnsi="楷体" w:cs="MingLiU" w:hint="eastAsia"/>
                <w:color w:val="000000"/>
                <w:kern w:val="0"/>
                <w:sz w:val="24"/>
                <w:szCs w:val="24"/>
              </w:rPr>
              <w:t>院系领导</w:t>
            </w:r>
          </w:p>
        </w:tc>
        <w:tc>
          <w:tcPr>
            <w:tcW w:w="1039" w:type="dxa"/>
            <w:tcBorders>
              <w:top w:val="nil"/>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74</w:t>
            </w:r>
          </w:p>
        </w:tc>
        <w:tc>
          <w:tcPr>
            <w:tcW w:w="119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19.0</w:t>
            </w:r>
          </w:p>
        </w:tc>
        <w:tc>
          <w:tcPr>
            <w:tcW w:w="176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19.0</w:t>
            </w:r>
          </w:p>
        </w:tc>
        <w:tc>
          <w:tcPr>
            <w:tcW w:w="1666" w:type="dxa"/>
            <w:tcBorders>
              <w:top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20.8</w:t>
            </w:r>
          </w:p>
        </w:tc>
      </w:tr>
      <w:tr w:rsidR="0067256B" w:rsidTr="0071178C">
        <w:trPr>
          <w:cantSplit/>
          <w:trHeight w:val="176"/>
          <w:jc w:val="center"/>
        </w:trPr>
        <w:tc>
          <w:tcPr>
            <w:tcW w:w="87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843" w:type="dxa"/>
            <w:tcBorders>
              <w:top w:val="nil"/>
              <w:left w:val="nil"/>
              <w:bottom w:val="nil"/>
              <w:right w:val="single" w:sz="16" w:space="0" w:color="000000"/>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普通行政人员</w:t>
            </w:r>
          </w:p>
        </w:tc>
        <w:tc>
          <w:tcPr>
            <w:tcW w:w="1039" w:type="dxa"/>
            <w:tcBorders>
              <w:top w:val="nil"/>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134</w:t>
            </w:r>
          </w:p>
        </w:tc>
        <w:tc>
          <w:tcPr>
            <w:tcW w:w="119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34.4</w:t>
            </w:r>
          </w:p>
        </w:tc>
        <w:tc>
          <w:tcPr>
            <w:tcW w:w="176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34.4</w:t>
            </w:r>
          </w:p>
        </w:tc>
        <w:tc>
          <w:tcPr>
            <w:tcW w:w="1666" w:type="dxa"/>
            <w:tcBorders>
              <w:top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55.3</w:t>
            </w:r>
          </w:p>
        </w:tc>
      </w:tr>
      <w:tr w:rsidR="0067256B" w:rsidTr="0071178C">
        <w:trPr>
          <w:cantSplit/>
          <w:trHeight w:val="176"/>
          <w:jc w:val="center"/>
        </w:trPr>
        <w:tc>
          <w:tcPr>
            <w:tcW w:w="87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843" w:type="dxa"/>
            <w:tcBorders>
              <w:top w:val="nil"/>
              <w:left w:val="nil"/>
              <w:bottom w:val="nil"/>
              <w:right w:val="single" w:sz="16" w:space="0" w:color="000000"/>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教学科研人员</w:t>
            </w:r>
          </w:p>
        </w:tc>
        <w:tc>
          <w:tcPr>
            <w:tcW w:w="1039" w:type="dxa"/>
            <w:tcBorders>
              <w:top w:val="nil"/>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174</w:t>
            </w:r>
          </w:p>
        </w:tc>
        <w:tc>
          <w:tcPr>
            <w:tcW w:w="119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44.7</w:t>
            </w:r>
          </w:p>
        </w:tc>
        <w:tc>
          <w:tcPr>
            <w:tcW w:w="1766" w:type="dxa"/>
            <w:tcBorders>
              <w:top w:val="nil"/>
              <w:bottom w:val="nil"/>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44.7</w:t>
            </w:r>
          </w:p>
        </w:tc>
        <w:tc>
          <w:tcPr>
            <w:tcW w:w="1666" w:type="dxa"/>
            <w:tcBorders>
              <w:top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100.0</w:t>
            </w:r>
          </w:p>
        </w:tc>
      </w:tr>
      <w:tr w:rsidR="0067256B" w:rsidTr="0071178C">
        <w:trPr>
          <w:cantSplit/>
          <w:trHeight w:val="176"/>
          <w:jc w:val="center"/>
        </w:trPr>
        <w:tc>
          <w:tcPr>
            <w:tcW w:w="87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843" w:type="dxa"/>
            <w:tcBorders>
              <w:top w:val="nil"/>
              <w:left w:val="nil"/>
              <w:bottom w:val="single" w:sz="16" w:space="0" w:color="000000"/>
              <w:right w:val="single" w:sz="16" w:space="0" w:color="000000"/>
            </w:tcBorders>
            <w:shd w:val="clear" w:color="auto" w:fill="FFFFFF"/>
            <w:vAlign w:val="center"/>
          </w:tcPr>
          <w:p w:rsidR="0067256B" w:rsidRPr="00E44437"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合计</w:t>
            </w:r>
          </w:p>
        </w:tc>
        <w:tc>
          <w:tcPr>
            <w:tcW w:w="1039" w:type="dxa"/>
            <w:tcBorders>
              <w:top w:val="nil"/>
              <w:left w:val="single" w:sz="16" w:space="0" w:color="000000"/>
              <w:bottom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389</w:t>
            </w:r>
          </w:p>
        </w:tc>
        <w:tc>
          <w:tcPr>
            <w:tcW w:w="1196" w:type="dxa"/>
            <w:tcBorders>
              <w:top w:val="nil"/>
              <w:bottom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100.0</w:t>
            </w:r>
          </w:p>
        </w:tc>
        <w:tc>
          <w:tcPr>
            <w:tcW w:w="1766" w:type="dxa"/>
            <w:tcBorders>
              <w:top w:val="nil"/>
              <w:bottom w:val="single" w:sz="16" w:space="0" w:color="000000"/>
            </w:tcBorders>
            <w:shd w:val="clear" w:color="auto" w:fill="FFFFFF"/>
            <w:vAlign w:val="center"/>
          </w:tcPr>
          <w:p w:rsidR="0067256B" w:rsidRPr="00E44437" w:rsidRDefault="00CB3B02" w:rsidP="00E44437">
            <w:pPr>
              <w:autoSpaceDE w:val="0"/>
              <w:autoSpaceDN w:val="0"/>
              <w:adjustRightInd w:val="0"/>
              <w:spacing w:line="48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100.0</w:t>
            </w:r>
          </w:p>
        </w:tc>
        <w:tc>
          <w:tcPr>
            <w:tcW w:w="1666" w:type="dxa"/>
            <w:tcBorders>
              <w:top w:val="nil"/>
              <w:bottom w:val="single" w:sz="16" w:space="0" w:color="000000"/>
              <w:right w:val="single" w:sz="16" w:space="0" w:color="000000"/>
            </w:tcBorders>
            <w:shd w:val="clear" w:color="auto" w:fill="FFFFFF"/>
            <w:vAlign w:val="center"/>
          </w:tcPr>
          <w:p w:rsidR="0067256B" w:rsidRPr="00E44437" w:rsidRDefault="0067256B" w:rsidP="00E44437">
            <w:pPr>
              <w:autoSpaceDE w:val="0"/>
              <w:autoSpaceDN w:val="0"/>
              <w:adjustRightInd w:val="0"/>
              <w:spacing w:line="480" w:lineRule="exact"/>
              <w:jc w:val="center"/>
              <w:rPr>
                <w:rFonts w:ascii="楷体" w:eastAsia="楷体" w:hAnsi="楷体" w:cs="Times New Roman"/>
                <w:kern w:val="0"/>
                <w:sz w:val="24"/>
                <w:szCs w:val="24"/>
              </w:rPr>
            </w:pPr>
          </w:p>
        </w:tc>
      </w:tr>
    </w:tbl>
    <w:p w:rsidR="0067256B" w:rsidRDefault="00CB3B02" w:rsidP="0071178C">
      <w:pPr>
        <w:autoSpaceDE w:val="0"/>
        <w:autoSpaceDN w:val="0"/>
        <w:adjustRightInd w:val="0"/>
        <w:spacing w:beforeLines="50" w:before="156" w:line="480" w:lineRule="exact"/>
        <w:ind w:firstLineChars="200" w:firstLine="640"/>
        <w:jc w:val="left"/>
        <w:rPr>
          <w:rFonts w:ascii="仿宋" w:eastAsia="仿宋" w:hAnsi="仿宋" w:cs="Times New Roman"/>
          <w:color w:val="000000" w:themeColor="text1"/>
          <w:sz w:val="32"/>
          <w:szCs w:val="32"/>
        </w:rPr>
      </w:pPr>
      <w:r w:rsidRPr="00E44437">
        <w:rPr>
          <w:rFonts w:ascii="仿宋" w:eastAsia="仿宋" w:hAnsi="仿宋" w:cs="Times New Roman" w:hint="eastAsia"/>
          <w:color w:val="000000" w:themeColor="text1"/>
          <w:sz w:val="32"/>
          <w:szCs w:val="32"/>
        </w:rPr>
        <w:t>问卷调查对象参与“十三五”规划制定及评估的情况如下表1.2所示。</w:t>
      </w:r>
    </w:p>
    <w:tbl>
      <w:tblPr>
        <w:tblW w:w="878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98"/>
        <w:gridCol w:w="628"/>
        <w:gridCol w:w="1701"/>
        <w:gridCol w:w="1276"/>
        <w:gridCol w:w="2268"/>
        <w:gridCol w:w="1418"/>
      </w:tblGrid>
      <w:tr w:rsidR="0067256B" w:rsidTr="00E44437">
        <w:trPr>
          <w:cantSplit/>
          <w:trHeight w:val="623"/>
        </w:trPr>
        <w:tc>
          <w:tcPr>
            <w:tcW w:w="8789" w:type="dxa"/>
            <w:gridSpan w:val="6"/>
            <w:tcBorders>
              <w:top w:val="nil"/>
              <w:left w:val="nil"/>
              <w:bottom w:val="nil"/>
              <w:right w:val="nil"/>
            </w:tcBorders>
            <w:shd w:val="clear" w:color="auto" w:fill="FFFFFF"/>
          </w:tcPr>
          <w:p w:rsidR="0071178C" w:rsidRDefault="0071178C" w:rsidP="0071178C">
            <w:pPr>
              <w:autoSpaceDE w:val="0"/>
              <w:autoSpaceDN w:val="0"/>
              <w:adjustRightInd w:val="0"/>
              <w:spacing w:line="200" w:lineRule="exact"/>
              <w:ind w:right="62"/>
              <w:jc w:val="center"/>
              <w:rPr>
                <w:rFonts w:ascii="楷体" w:eastAsia="楷体" w:hAnsi="楷体" w:cs="Times New Roman"/>
                <w:b/>
                <w:color w:val="000000" w:themeColor="text1"/>
                <w:sz w:val="24"/>
                <w:szCs w:val="24"/>
              </w:rPr>
            </w:pPr>
          </w:p>
          <w:p w:rsidR="0067256B" w:rsidRPr="00E44437" w:rsidRDefault="00CB3B02" w:rsidP="00E44437">
            <w:pPr>
              <w:autoSpaceDE w:val="0"/>
              <w:autoSpaceDN w:val="0"/>
              <w:adjustRightInd w:val="0"/>
              <w:spacing w:line="480" w:lineRule="exact"/>
              <w:ind w:right="60"/>
              <w:jc w:val="center"/>
              <w:rPr>
                <w:rFonts w:ascii="楷体" w:eastAsia="楷体" w:hAnsi="楷体" w:cs="MingLiU"/>
                <w:color w:val="000000"/>
                <w:kern w:val="0"/>
                <w:sz w:val="24"/>
                <w:szCs w:val="24"/>
              </w:rPr>
            </w:pPr>
            <w:r w:rsidRPr="00E44437">
              <w:rPr>
                <w:rFonts w:ascii="楷体" w:eastAsia="楷体" w:hAnsi="楷体" w:cs="Times New Roman" w:hint="eastAsia"/>
                <w:b/>
                <w:color w:val="000000" w:themeColor="text1"/>
                <w:sz w:val="24"/>
                <w:szCs w:val="24"/>
              </w:rPr>
              <w:t>表1.</w:t>
            </w:r>
            <w:r w:rsidRPr="00E44437">
              <w:rPr>
                <w:rFonts w:ascii="楷体" w:eastAsia="楷体" w:hAnsi="楷体" w:cs="Times New Roman"/>
                <w:b/>
                <w:color w:val="000000" w:themeColor="text1"/>
                <w:sz w:val="24"/>
                <w:szCs w:val="24"/>
              </w:rPr>
              <w:t>2</w:t>
            </w:r>
            <w:r w:rsidRPr="00E44437">
              <w:rPr>
                <w:rFonts w:ascii="楷体" w:eastAsia="楷体" w:hAnsi="楷体" w:cs="Times New Roman" w:hint="eastAsia"/>
                <w:b/>
                <w:color w:val="000000" w:themeColor="text1"/>
                <w:sz w:val="24"/>
                <w:szCs w:val="24"/>
              </w:rPr>
              <w:t xml:space="preserve">  受访对象参与“十三五”规划制定及评估情况统计表</w:t>
            </w:r>
          </w:p>
        </w:tc>
      </w:tr>
      <w:tr w:rsidR="00CC3C5F" w:rsidTr="00E44437">
        <w:trPr>
          <w:cantSplit/>
          <w:trHeight w:val="1038"/>
        </w:trPr>
        <w:tc>
          <w:tcPr>
            <w:tcW w:w="2126" w:type="dxa"/>
            <w:gridSpan w:val="2"/>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rsidP="00E44437">
            <w:pPr>
              <w:autoSpaceDE w:val="0"/>
              <w:autoSpaceDN w:val="0"/>
              <w:adjustRightInd w:val="0"/>
              <w:spacing w:line="480" w:lineRule="exact"/>
              <w:jc w:val="center"/>
              <w:rPr>
                <w:rFonts w:ascii="楷体" w:eastAsia="楷体" w:hAnsi="楷体" w:cs="Times New Roman"/>
                <w:kern w:val="0"/>
                <w:sz w:val="24"/>
                <w:szCs w:val="24"/>
              </w:rPr>
            </w:pPr>
          </w:p>
        </w:tc>
        <w:tc>
          <w:tcPr>
            <w:tcW w:w="1701" w:type="dxa"/>
            <w:tcBorders>
              <w:top w:val="single" w:sz="16" w:space="0" w:color="000000"/>
              <w:left w:val="single" w:sz="16" w:space="0" w:color="000000"/>
              <w:bottom w:val="single" w:sz="16" w:space="0" w:color="000000"/>
            </w:tcBorders>
            <w:shd w:val="clear" w:color="auto" w:fill="FFFFFF"/>
            <w:vAlign w:val="center"/>
          </w:tcPr>
          <w:p w:rsidR="0067256B" w:rsidRPr="00E44437" w:rsidRDefault="00CB3B02" w:rsidP="00E44437">
            <w:pPr>
              <w:autoSpaceDE w:val="0"/>
              <w:autoSpaceDN w:val="0"/>
              <w:adjustRightInd w:val="0"/>
              <w:jc w:val="center"/>
              <w:rPr>
                <w:rFonts w:ascii="楷体" w:eastAsia="楷体" w:hAnsi="楷体" w:cs="Times New Roman"/>
                <w:kern w:val="0"/>
                <w:sz w:val="24"/>
                <w:szCs w:val="24"/>
              </w:rPr>
            </w:pPr>
            <w:r w:rsidRPr="00E44437">
              <w:rPr>
                <w:rFonts w:ascii="楷体" w:eastAsia="楷体" w:hAnsi="楷体" w:cs="Times New Roman" w:hint="eastAsia"/>
                <w:kern w:val="0"/>
                <w:sz w:val="24"/>
                <w:szCs w:val="24"/>
              </w:rPr>
              <w:t>是否参与“十三五”规划制定</w:t>
            </w:r>
          </w:p>
        </w:tc>
        <w:tc>
          <w:tcPr>
            <w:tcW w:w="1276" w:type="dxa"/>
            <w:tcBorders>
              <w:top w:val="single" w:sz="16" w:space="0" w:color="000000"/>
              <w:bottom w:val="single" w:sz="16" w:space="0" w:color="000000"/>
            </w:tcBorders>
            <w:shd w:val="clear" w:color="auto" w:fill="FFFFFF"/>
            <w:vAlign w:val="center"/>
          </w:tcPr>
          <w:p w:rsidR="0067256B" w:rsidRPr="00E44437" w:rsidRDefault="00CB3B02" w:rsidP="00E44437">
            <w:pPr>
              <w:autoSpaceDE w:val="0"/>
              <w:autoSpaceDN w:val="0"/>
              <w:adjustRightInd w:val="0"/>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百分比（%）</w:t>
            </w:r>
          </w:p>
        </w:tc>
        <w:tc>
          <w:tcPr>
            <w:tcW w:w="2268" w:type="dxa"/>
            <w:tcBorders>
              <w:top w:val="single" w:sz="16" w:space="0" w:color="000000"/>
              <w:bottom w:val="single" w:sz="16" w:space="0" w:color="000000"/>
            </w:tcBorders>
            <w:shd w:val="clear" w:color="auto" w:fill="FFFFFF"/>
            <w:vAlign w:val="center"/>
          </w:tcPr>
          <w:p w:rsidR="0067256B" w:rsidRPr="00E44437" w:rsidRDefault="00CB3B02" w:rsidP="00E44437">
            <w:pPr>
              <w:autoSpaceDE w:val="0"/>
              <w:autoSpaceDN w:val="0"/>
              <w:adjustRightInd w:val="0"/>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是否参与“十三五”规划评估</w:t>
            </w:r>
          </w:p>
        </w:tc>
        <w:tc>
          <w:tcPr>
            <w:tcW w:w="1418" w:type="dxa"/>
            <w:tcBorders>
              <w:top w:val="single" w:sz="16" w:space="0" w:color="000000"/>
              <w:bottom w:val="single" w:sz="16" w:space="0" w:color="000000"/>
              <w:right w:val="single" w:sz="16" w:space="0" w:color="000000"/>
            </w:tcBorders>
            <w:shd w:val="clear" w:color="auto" w:fill="FFFFFF"/>
            <w:vAlign w:val="center"/>
          </w:tcPr>
          <w:p w:rsidR="0067256B" w:rsidRPr="00E44437" w:rsidRDefault="00CB3B02" w:rsidP="00E44437">
            <w:pPr>
              <w:autoSpaceDE w:val="0"/>
              <w:autoSpaceDN w:val="0"/>
              <w:adjustRightInd w:val="0"/>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百分比（%）</w:t>
            </w:r>
          </w:p>
        </w:tc>
      </w:tr>
      <w:tr w:rsidR="00E44437" w:rsidTr="00E44437">
        <w:trPr>
          <w:cantSplit/>
          <w:trHeight w:val="623"/>
        </w:trPr>
        <w:tc>
          <w:tcPr>
            <w:tcW w:w="1498" w:type="dxa"/>
            <w:vMerge w:val="restart"/>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有效</w:t>
            </w:r>
          </w:p>
        </w:tc>
        <w:tc>
          <w:tcPr>
            <w:tcW w:w="628" w:type="dxa"/>
            <w:tcBorders>
              <w:top w:val="single" w:sz="16" w:space="0" w:color="000000"/>
              <w:left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364"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是</w:t>
            </w:r>
          </w:p>
        </w:tc>
        <w:tc>
          <w:tcPr>
            <w:tcW w:w="1701" w:type="dxa"/>
            <w:tcBorders>
              <w:top w:val="single" w:sz="16" w:space="0" w:color="000000"/>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90</w:t>
            </w:r>
          </w:p>
        </w:tc>
        <w:tc>
          <w:tcPr>
            <w:tcW w:w="1276" w:type="dxa"/>
            <w:tcBorders>
              <w:top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23.1</w:t>
            </w:r>
          </w:p>
        </w:tc>
        <w:tc>
          <w:tcPr>
            <w:tcW w:w="2268" w:type="dxa"/>
            <w:tcBorders>
              <w:top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71</w:t>
            </w:r>
          </w:p>
        </w:tc>
        <w:tc>
          <w:tcPr>
            <w:tcW w:w="1418" w:type="dxa"/>
            <w:tcBorders>
              <w:top w:val="single" w:sz="16" w:space="0" w:color="000000"/>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18</w:t>
            </w:r>
            <w:r w:rsidRPr="00E44437">
              <w:rPr>
                <w:rFonts w:ascii="楷体" w:eastAsia="楷体" w:hAnsi="楷体" w:cs="MingLiU"/>
                <w:color w:val="000000"/>
                <w:kern w:val="0"/>
                <w:sz w:val="24"/>
                <w:szCs w:val="24"/>
              </w:rPr>
              <w:t>.</w:t>
            </w:r>
            <w:r w:rsidRPr="00E44437">
              <w:rPr>
                <w:rFonts w:ascii="楷体" w:eastAsia="楷体" w:hAnsi="楷体" w:cs="MingLiU" w:hint="eastAsia"/>
                <w:color w:val="000000"/>
                <w:kern w:val="0"/>
                <w:sz w:val="24"/>
                <w:szCs w:val="24"/>
              </w:rPr>
              <w:t>7</w:t>
            </w:r>
          </w:p>
        </w:tc>
      </w:tr>
      <w:tr w:rsidR="00E44437" w:rsidTr="00E44437">
        <w:trPr>
          <w:cantSplit/>
          <w:trHeight w:val="187"/>
        </w:trPr>
        <w:tc>
          <w:tcPr>
            <w:tcW w:w="1498"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rsidP="00E44437">
            <w:pPr>
              <w:autoSpaceDE w:val="0"/>
              <w:autoSpaceDN w:val="0"/>
              <w:adjustRightInd w:val="0"/>
              <w:spacing w:line="420" w:lineRule="exact"/>
              <w:jc w:val="center"/>
              <w:rPr>
                <w:rFonts w:ascii="楷体" w:eastAsia="楷体" w:hAnsi="楷体" w:cs="MingLiU"/>
                <w:color w:val="000000"/>
                <w:kern w:val="0"/>
                <w:sz w:val="24"/>
                <w:szCs w:val="24"/>
              </w:rPr>
            </w:pPr>
          </w:p>
        </w:tc>
        <w:tc>
          <w:tcPr>
            <w:tcW w:w="628" w:type="dxa"/>
            <w:tcBorders>
              <w:top w:val="nil"/>
              <w:left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否</w:t>
            </w:r>
          </w:p>
        </w:tc>
        <w:tc>
          <w:tcPr>
            <w:tcW w:w="1701" w:type="dxa"/>
            <w:tcBorders>
              <w:top w:val="nil"/>
              <w:left w:val="single" w:sz="16" w:space="0" w:color="000000"/>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299</w:t>
            </w:r>
          </w:p>
        </w:tc>
        <w:tc>
          <w:tcPr>
            <w:tcW w:w="1276" w:type="dxa"/>
            <w:tcBorders>
              <w:top w:val="nil"/>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76.9</w:t>
            </w:r>
          </w:p>
        </w:tc>
        <w:tc>
          <w:tcPr>
            <w:tcW w:w="2268" w:type="dxa"/>
            <w:tcBorders>
              <w:top w:val="nil"/>
              <w:bottom w:val="nil"/>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318</w:t>
            </w:r>
          </w:p>
        </w:tc>
        <w:tc>
          <w:tcPr>
            <w:tcW w:w="1418" w:type="dxa"/>
            <w:tcBorders>
              <w:top w:val="nil"/>
              <w:bottom w:val="nil"/>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81</w:t>
            </w:r>
            <w:r w:rsidRPr="00E44437">
              <w:rPr>
                <w:rFonts w:ascii="楷体" w:eastAsia="楷体" w:hAnsi="楷体" w:cs="MingLiU"/>
                <w:color w:val="000000"/>
                <w:kern w:val="0"/>
                <w:sz w:val="24"/>
                <w:szCs w:val="24"/>
              </w:rPr>
              <w:t>.</w:t>
            </w:r>
            <w:r w:rsidRPr="00E44437">
              <w:rPr>
                <w:rFonts w:ascii="楷体" w:eastAsia="楷体" w:hAnsi="楷体" w:cs="MingLiU" w:hint="eastAsia"/>
                <w:color w:val="000000"/>
                <w:kern w:val="0"/>
                <w:sz w:val="24"/>
                <w:szCs w:val="24"/>
              </w:rPr>
              <w:t>3</w:t>
            </w:r>
          </w:p>
        </w:tc>
      </w:tr>
      <w:tr w:rsidR="00E44437" w:rsidTr="00E44437">
        <w:trPr>
          <w:cantSplit/>
          <w:trHeight w:val="187"/>
        </w:trPr>
        <w:tc>
          <w:tcPr>
            <w:tcW w:w="1498" w:type="dxa"/>
            <w:vMerge/>
            <w:tcBorders>
              <w:top w:val="single" w:sz="16" w:space="0" w:color="000000"/>
              <w:left w:val="single" w:sz="16" w:space="0" w:color="000000"/>
              <w:bottom w:val="single" w:sz="16" w:space="0" w:color="000000"/>
              <w:right w:val="nil"/>
            </w:tcBorders>
            <w:shd w:val="clear" w:color="auto" w:fill="FFFFFF"/>
            <w:vAlign w:val="center"/>
          </w:tcPr>
          <w:p w:rsidR="0067256B" w:rsidRPr="00E44437" w:rsidRDefault="0067256B" w:rsidP="00E44437">
            <w:pPr>
              <w:autoSpaceDE w:val="0"/>
              <w:autoSpaceDN w:val="0"/>
              <w:adjustRightInd w:val="0"/>
              <w:spacing w:line="420" w:lineRule="exact"/>
              <w:jc w:val="center"/>
              <w:rPr>
                <w:rFonts w:ascii="楷体" w:eastAsia="楷体" w:hAnsi="楷体" w:cs="MingLiU"/>
                <w:color w:val="000000"/>
                <w:kern w:val="0"/>
                <w:sz w:val="24"/>
                <w:szCs w:val="24"/>
              </w:rPr>
            </w:pPr>
          </w:p>
        </w:tc>
        <w:tc>
          <w:tcPr>
            <w:tcW w:w="628" w:type="dxa"/>
            <w:tcBorders>
              <w:top w:val="nil"/>
              <w:left w:val="nil"/>
              <w:bottom w:val="single" w:sz="16" w:space="0" w:color="000000"/>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合计</w:t>
            </w:r>
          </w:p>
        </w:tc>
        <w:tc>
          <w:tcPr>
            <w:tcW w:w="1701" w:type="dxa"/>
            <w:tcBorders>
              <w:top w:val="nil"/>
              <w:left w:val="single" w:sz="16" w:space="0" w:color="000000"/>
              <w:bottom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389</w:t>
            </w:r>
          </w:p>
        </w:tc>
        <w:tc>
          <w:tcPr>
            <w:tcW w:w="1276" w:type="dxa"/>
            <w:tcBorders>
              <w:top w:val="nil"/>
              <w:bottom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color w:val="000000"/>
                <w:kern w:val="0"/>
                <w:sz w:val="24"/>
                <w:szCs w:val="24"/>
              </w:rPr>
              <w:t>100.0</w:t>
            </w:r>
          </w:p>
        </w:tc>
        <w:tc>
          <w:tcPr>
            <w:tcW w:w="2268" w:type="dxa"/>
            <w:tcBorders>
              <w:top w:val="nil"/>
              <w:bottom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ind w:left="60" w:right="60"/>
              <w:jc w:val="center"/>
              <w:rPr>
                <w:rFonts w:ascii="楷体" w:eastAsia="楷体" w:hAnsi="楷体" w:cs="MingLiU"/>
                <w:color w:val="000000"/>
                <w:kern w:val="0"/>
                <w:sz w:val="24"/>
                <w:szCs w:val="24"/>
              </w:rPr>
            </w:pPr>
            <w:r w:rsidRPr="00E44437">
              <w:rPr>
                <w:rFonts w:ascii="楷体" w:eastAsia="楷体" w:hAnsi="楷体" w:cs="MingLiU" w:hint="eastAsia"/>
                <w:color w:val="000000"/>
                <w:kern w:val="0"/>
                <w:sz w:val="24"/>
                <w:szCs w:val="24"/>
              </w:rPr>
              <w:t>389</w:t>
            </w:r>
          </w:p>
        </w:tc>
        <w:tc>
          <w:tcPr>
            <w:tcW w:w="1418" w:type="dxa"/>
            <w:tcBorders>
              <w:top w:val="nil"/>
              <w:bottom w:val="single" w:sz="16" w:space="0" w:color="000000"/>
              <w:right w:val="single" w:sz="16" w:space="0" w:color="000000"/>
            </w:tcBorders>
            <w:shd w:val="clear" w:color="auto" w:fill="FFFFFF"/>
            <w:vAlign w:val="center"/>
          </w:tcPr>
          <w:p w:rsidR="0067256B" w:rsidRPr="00E44437" w:rsidRDefault="00CB3B02" w:rsidP="00E44437">
            <w:pPr>
              <w:autoSpaceDE w:val="0"/>
              <w:autoSpaceDN w:val="0"/>
              <w:adjustRightInd w:val="0"/>
              <w:spacing w:line="420" w:lineRule="exact"/>
              <w:jc w:val="center"/>
              <w:rPr>
                <w:rFonts w:ascii="楷体" w:eastAsia="楷体" w:hAnsi="楷体" w:cs="Times New Roman"/>
                <w:kern w:val="0"/>
                <w:sz w:val="24"/>
                <w:szCs w:val="24"/>
              </w:rPr>
            </w:pPr>
            <w:r w:rsidRPr="00E44437">
              <w:rPr>
                <w:rFonts w:ascii="楷体" w:eastAsia="楷体" w:hAnsi="楷体" w:cs="MingLiU"/>
                <w:color w:val="000000"/>
                <w:kern w:val="0"/>
                <w:sz w:val="24"/>
                <w:szCs w:val="24"/>
              </w:rPr>
              <w:t>100.0</w:t>
            </w:r>
          </w:p>
        </w:tc>
      </w:tr>
    </w:tbl>
    <w:p w:rsidR="0067256B" w:rsidRPr="00E44437" w:rsidRDefault="00CB3B02" w:rsidP="00261093">
      <w:pPr>
        <w:autoSpaceDE w:val="0"/>
        <w:autoSpaceDN w:val="0"/>
        <w:adjustRightInd w:val="0"/>
        <w:spacing w:line="580" w:lineRule="exact"/>
        <w:ind w:firstLine="480"/>
        <w:jc w:val="left"/>
        <w:rPr>
          <w:rFonts w:ascii="仿宋" w:eastAsia="仿宋" w:hAnsi="仿宋" w:cs="Times New Roman"/>
          <w:color w:val="000000" w:themeColor="text1"/>
          <w:sz w:val="32"/>
          <w:szCs w:val="32"/>
        </w:rPr>
      </w:pPr>
      <w:r w:rsidRPr="00E44437">
        <w:rPr>
          <w:rFonts w:ascii="仿宋" w:eastAsia="仿宋" w:hAnsi="仿宋" w:cs="Times New Roman" w:hint="eastAsia"/>
          <w:kern w:val="0"/>
          <w:sz w:val="32"/>
          <w:szCs w:val="32"/>
        </w:rPr>
        <w:t>表1.2显示，在参与调查的学校各职能部门、教学单位及工作人员中，以不同形式参与过“十三五”规划制定工作的有90人，占受访对象的23.1%；参与过规划评估工作的有71人，占受访对象的18.7%。由此可见，本次问卷调查范围广泛，且包含诸多参与过“十三五”规划制定及评估工作的教职员工，能较为全面地了解全院上下对</w:t>
      </w:r>
      <w:r w:rsidRPr="00E44437">
        <w:rPr>
          <w:rFonts w:ascii="仿宋" w:eastAsia="仿宋" w:hAnsi="仿宋" w:cs="Times New Roman" w:hint="eastAsia"/>
          <w:color w:val="000000" w:themeColor="text1"/>
          <w:sz w:val="32"/>
          <w:szCs w:val="32"/>
        </w:rPr>
        <w:t>学校“十三五”规划及2019年度实施情况的看法及判断。</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bCs/>
          <w:sz w:val="32"/>
          <w:szCs w:val="32"/>
        </w:rPr>
        <w:t>2.内容分析法</w:t>
      </w:r>
    </w:p>
    <w:p w:rsidR="0067256B" w:rsidRPr="00E44437" w:rsidRDefault="00CB3B02" w:rsidP="00261093">
      <w:pPr>
        <w:autoSpaceDE w:val="0"/>
        <w:autoSpaceDN w:val="0"/>
        <w:adjustRightInd w:val="0"/>
        <w:spacing w:line="580" w:lineRule="exact"/>
        <w:ind w:firstLineChars="200" w:firstLine="640"/>
        <w:jc w:val="left"/>
        <w:rPr>
          <w:rFonts w:ascii="仿宋" w:eastAsia="仿宋" w:hAnsi="仿宋" w:cs="Times New Roman"/>
          <w:kern w:val="0"/>
          <w:sz w:val="32"/>
          <w:szCs w:val="32"/>
        </w:rPr>
      </w:pPr>
      <w:r w:rsidRPr="00E44437">
        <w:rPr>
          <w:rFonts w:ascii="仿宋" w:eastAsia="仿宋" w:hAnsi="仿宋" w:cs="Times New Roman" w:hint="eastAsia"/>
          <w:kern w:val="0"/>
          <w:sz w:val="32"/>
          <w:szCs w:val="32"/>
        </w:rPr>
        <w:t>《中国劳动关系学院“十三五”发展规划》《中国劳动关系学院“十三五”工会干部培训专项规划》《中国劳动关系学院“十三五”人才培养专项规划》《中国劳动关系学院“十三五”师资队伍建设专项规划》《中国劳动关系学院“十三五”校园建设专项规划》《中国劳动关系学院“十三五”学科建设专项规划》《中国劳动关系学院“十三五”国际交流与合作专项规划》等与学院“十三五”规划密切相关的文件，仍然是本年度评估要收集的重要文本资料，这是年度评估工作对标目标、看成绩、找差距的重要依据；学院各职能部门和二级学院的年度自查材料也是我们重</w:t>
      </w:r>
      <w:r w:rsidRPr="00E44437">
        <w:rPr>
          <w:rFonts w:ascii="仿宋" w:eastAsia="仿宋" w:hAnsi="仿宋" w:cs="Times New Roman" w:hint="eastAsia"/>
          <w:kern w:val="0"/>
          <w:sz w:val="32"/>
          <w:szCs w:val="32"/>
        </w:rPr>
        <w:lastRenderedPageBreak/>
        <w:t>点收集的文本资料，对这些资料的分析有助于我们全面了解各部门年度规划推进工作。此外，还重点对问卷调查所收集到的开放式问题的资料进行质的分析，通过编码提取关键信息。</w:t>
      </w:r>
    </w:p>
    <w:p w:rsidR="0067256B" w:rsidRPr="00E44437" w:rsidRDefault="00CB3B02" w:rsidP="00261093">
      <w:pPr>
        <w:spacing w:beforeLines="50" w:before="156" w:line="580" w:lineRule="exact"/>
        <w:ind w:firstLineChars="200" w:firstLine="640"/>
        <w:rPr>
          <w:rFonts w:ascii="黑体" w:eastAsia="黑体" w:hAnsi="黑体"/>
          <w:bCs/>
          <w:sz w:val="32"/>
          <w:szCs w:val="32"/>
        </w:rPr>
      </w:pPr>
      <w:r w:rsidRPr="00E44437">
        <w:rPr>
          <w:rFonts w:ascii="黑体" w:eastAsia="黑体" w:hAnsi="黑体" w:hint="eastAsia"/>
          <w:bCs/>
          <w:sz w:val="32"/>
          <w:szCs w:val="32"/>
        </w:rPr>
        <w:t>二、“十三五”发展规划2019年度工作的总体评价</w:t>
      </w:r>
    </w:p>
    <w:p w:rsidR="0067256B" w:rsidRPr="00E44437" w:rsidRDefault="00CB3B02" w:rsidP="00261093">
      <w:pPr>
        <w:spacing w:line="580" w:lineRule="exact"/>
        <w:ind w:firstLineChars="200" w:firstLine="640"/>
        <w:rPr>
          <w:rFonts w:ascii="仿宋" w:eastAsia="仿宋" w:hAnsi="仿宋"/>
          <w:sz w:val="32"/>
          <w:szCs w:val="32"/>
        </w:rPr>
      </w:pPr>
      <w:r w:rsidRPr="00E44437">
        <w:rPr>
          <w:rFonts w:ascii="仿宋" w:eastAsia="仿宋" w:hAnsi="仿宋" w:hint="eastAsia"/>
          <w:sz w:val="32"/>
          <w:szCs w:val="32"/>
        </w:rPr>
        <w:t>“十三五”规划明确提出了学校发展总体目标，确定了支撑学校发展目标实现的六个重点发展任务，并制定了六大专项规划，明确了各专项任务的目标，如下表</w:t>
      </w:r>
      <w:r w:rsidRPr="00E44437">
        <w:rPr>
          <w:rFonts w:ascii="仿宋" w:eastAsia="仿宋" w:hAnsi="仿宋"/>
          <w:sz w:val="32"/>
          <w:szCs w:val="32"/>
        </w:rPr>
        <w:t>2.1所示。</w:t>
      </w:r>
    </w:p>
    <w:p w:rsidR="0067256B" w:rsidRPr="00A76153" w:rsidRDefault="00CB3B02" w:rsidP="00A76153">
      <w:pPr>
        <w:spacing w:beforeLines="50" w:before="156" w:line="440" w:lineRule="exact"/>
        <w:ind w:firstLineChars="200" w:firstLine="482"/>
        <w:jc w:val="center"/>
        <w:rPr>
          <w:rFonts w:ascii="楷体" w:eastAsia="楷体" w:hAnsi="楷体"/>
          <w:b/>
          <w:sz w:val="24"/>
          <w:szCs w:val="24"/>
        </w:rPr>
      </w:pPr>
      <w:r w:rsidRPr="00A76153">
        <w:rPr>
          <w:rFonts w:ascii="楷体" w:eastAsia="楷体" w:hAnsi="楷体" w:hint="eastAsia"/>
          <w:b/>
          <w:sz w:val="24"/>
          <w:szCs w:val="24"/>
        </w:rPr>
        <w:t>表</w:t>
      </w:r>
      <w:r w:rsidRPr="00A76153">
        <w:rPr>
          <w:rFonts w:ascii="楷体" w:eastAsia="楷体" w:hAnsi="楷体"/>
          <w:b/>
          <w:sz w:val="24"/>
          <w:szCs w:val="24"/>
        </w:rPr>
        <w:t>2</w:t>
      </w:r>
      <w:r w:rsidRPr="00A76153">
        <w:rPr>
          <w:rFonts w:ascii="楷体" w:eastAsia="楷体" w:hAnsi="楷体" w:hint="eastAsia"/>
          <w:b/>
          <w:sz w:val="24"/>
          <w:szCs w:val="24"/>
        </w:rPr>
        <w:t>.1   “十三五”规划总体目标及六个专项规划目标</w:t>
      </w:r>
    </w:p>
    <w:tbl>
      <w:tblPr>
        <w:tblStyle w:val="a6"/>
        <w:tblW w:w="9180" w:type="dxa"/>
        <w:tblLook w:val="04A0" w:firstRow="1" w:lastRow="0" w:firstColumn="1" w:lastColumn="0" w:noHBand="0" w:noVBand="1"/>
      </w:tblPr>
      <w:tblGrid>
        <w:gridCol w:w="3369"/>
        <w:gridCol w:w="5811"/>
      </w:tblGrid>
      <w:tr w:rsidR="0067256B" w:rsidRPr="00A76153" w:rsidTr="00A76153">
        <w:trPr>
          <w:trHeight w:val="691"/>
        </w:trPr>
        <w:tc>
          <w:tcPr>
            <w:tcW w:w="3369" w:type="dxa"/>
            <w:vAlign w:val="center"/>
          </w:tcPr>
          <w:p w:rsidR="0067256B" w:rsidRPr="00A76153" w:rsidRDefault="00CB3B02" w:rsidP="00A76153">
            <w:pPr>
              <w:spacing w:line="440" w:lineRule="exact"/>
              <w:jc w:val="center"/>
              <w:rPr>
                <w:rFonts w:ascii="楷体" w:eastAsia="楷体" w:hAnsi="楷体"/>
                <w:b/>
                <w:sz w:val="24"/>
                <w:szCs w:val="24"/>
              </w:rPr>
            </w:pPr>
            <w:r w:rsidRPr="00A76153">
              <w:rPr>
                <w:rFonts w:ascii="楷体" w:eastAsia="楷体" w:hAnsi="楷体" w:hint="eastAsia"/>
                <w:b/>
                <w:sz w:val="24"/>
                <w:szCs w:val="24"/>
              </w:rPr>
              <w:t>目标名称</w:t>
            </w:r>
          </w:p>
        </w:tc>
        <w:tc>
          <w:tcPr>
            <w:tcW w:w="5811" w:type="dxa"/>
            <w:vAlign w:val="center"/>
          </w:tcPr>
          <w:p w:rsidR="0067256B" w:rsidRPr="00A76153" w:rsidRDefault="00CB3B02" w:rsidP="00A76153">
            <w:pPr>
              <w:spacing w:line="440" w:lineRule="exact"/>
              <w:jc w:val="center"/>
              <w:rPr>
                <w:rFonts w:ascii="楷体" w:eastAsia="楷体" w:hAnsi="楷体"/>
                <w:b/>
                <w:sz w:val="24"/>
                <w:szCs w:val="24"/>
              </w:rPr>
            </w:pPr>
            <w:r w:rsidRPr="00A76153">
              <w:rPr>
                <w:rFonts w:ascii="楷体" w:eastAsia="楷体" w:hAnsi="楷体" w:hint="eastAsia"/>
                <w:b/>
                <w:sz w:val="24"/>
                <w:szCs w:val="24"/>
              </w:rPr>
              <w:t>目标陈述</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“十三五”规划总体目标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把学院建成我国高素质应用型人才培养的重要基地、工会干部培训的最高学府、劳动关系和工会领域研究的高端智库，为把学院建成劳动关系和工会领域国内一流、国际知名大学奠定更加坚实的基础。</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学科建设专项规划目标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凝练学科方向，优化学科布局，提升科研水平，夯实学科基地，强化学科队伍，深化交流合作，聚焦内涵发展，切实提升学校核心竞争力与社会影响力。</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人才培养专项规划目标</w:t>
            </w:r>
          </w:p>
        </w:tc>
        <w:tc>
          <w:tcPr>
            <w:tcW w:w="5811" w:type="dxa"/>
          </w:tcPr>
          <w:p w:rsidR="0067256B" w:rsidRPr="00A76153" w:rsidRDefault="00CB3B02" w:rsidP="0071178C">
            <w:pPr>
              <w:spacing w:line="300" w:lineRule="exact"/>
              <w:rPr>
                <w:rFonts w:ascii="楷体" w:eastAsia="楷体" w:hAnsi="楷体"/>
                <w:spacing w:val="-4"/>
                <w:sz w:val="24"/>
                <w:szCs w:val="24"/>
              </w:rPr>
            </w:pPr>
            <w:r w:rsidRPr="00A76153">
              <w:rPr>
                <w:rFonts w:ascii="楷体" w:eastAsia="楷体" w:hAnsi="楷体" w:hint="eastAsia"/>
                <w:spacing w:val="-4"/>
                <w:sz w:val="24"/>
                <w:szCs w:val="24"/>
              </w:rPr>
              <w:t>打造一流的应用型本科教育、高等职业教育，推进有特色的研究生教育，实施高质量的继续教育。</w:t>
            </w:r>
          </w:p>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pacing w:val="-4"/>
                <w:sz w:val="24"/>
                <w:szCs w:val="24"/>
              </w:rPr>
              <w:t>到“十三五”末，实现学校的高素质应用型专门人才培养体系更加健全，高水平的教学质量保障体系逐步建成。</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工会干部培训专项规划目标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建设一流的工会干部教育培训阵地；深化教学改革，推进工会干部培训改革创新。</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师资队伍建设专项规划目标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学校师资队伍在规模、结构、层次、水平等方面适应学校总体发展目标的需要。</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校园建设专项规划目标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以“四个校园、两个资源建设”为抓手，充分挖掘建设潜力，协调功能布局，完善公共服务设施，努力建设成为“规划科学、特色突出、环境友好、安定有序、文化浓厚、功能齐全”的美丽校园。</w:t>
            </w:r>
          </w:p>
        </w:tc>
      </w:tr>
      <w:tr w:rsidR="0067256B" w:rsidRPr="00A76153" w:rsidTr="00A76153">
        <w:tc>
          <w:tcPr>
            <w:tcW w:w="3369" w:type="dxa"/>
            <w:vAlign w:val="center"/>
          </w:tcPr>
          <w:p w:rsidR="0067256B" w:rsidRPr="00A76153" w:rsidRDefault="00CB3B02" w:rsidP="00A76153">
            <w:pPr>
              <w:spacing w:line="440" w:lineRule="exact"/>
              <w:jc w:val="center"/>
              <w:rPr>
                <w:rFonts w:ascii="楷体" w:eastAsia="楷体" w:hAnsi="楷体"/>
                <w:sz w:val="24"/>
                <w:szCs w:val="24"/>
              </w:rPr>
            </w:pPr>
            <w:r w:rsidRPr="00A76153">
              <w:rPr>
                <w:rFonts w:ascii="楷体" w:eastAsia="楷体" w:hAnsi="楷体" w:hint="eastAsia"/>
                <w:sz w:val="24"/>
                <w:szCs w:val="24"/>
              </w:rPr>
              <w:t>国际交流与合作专项规划目标</w:t>
            </w:r>
          </w:p>
        </w:tc>
        <w:tc>
          <w:tcPr>
            <w:tcW w:w="5811" w:type="dxa"/>
          </w:tcPr>
          <w:p w:rsidR="0067256B" w:rsidRPr="00A76153" w:rsidRDefault="00CB3B02" w:rsidP="0071178C">
            <w:pPr>
              <w:spacing w:line="300" w:lineRule="exact"/>
              <w:rPr>
                <w:rFonts w:ascii="楷体" w:eastAsia="楷体" w:hAnsi="楷体"/>
                <w:sz w:val="24"/>
                <w:szCs w:val="24"/>
              </w:rPr>
            </w:pPr>
            <w:r w:rsidRPr="00A76153">
              <w:rPr>
                <w:rFonts w:ascii="楷体" w:eastAsia="楷体" w:hAnsi="楷体" w:hint="eastAsia"/>
                <w:sz w:val="24"/>
                <w:szCs w:val="24"/>
              </w:rPr>
              <w:t>在国际科研合作、教师学术交流、学生交换学习、合作办学、教师国际培训、国外优质教育资源引进、招收留学生等方面取得重大进展，开创学校国际交流与合作的新局面。逐步形成与高等教育国际化发展相适应的开放办学格局，建立和完善对外交流与合作的良性发展机制和管理体制，提升学校在劳动关系和工会领域的国际知名度和影响力。</w:t>
            </w:r>
          </w:p>
        </w:tc>
      </w:tr>
    </w:tbl>
    <w:p w:rsidR="0067256B" w:rsidRPr="00A76153" w:rsidRDefault="00CB3B02" w:rsidP="00261093">
      <w:pPr>
        <w:spacing w:line="600" w:lineRule="exact"/>
        <w:ind w:firstLineChars="200" w:firstLine="640"/>
        <w:rPr>
          <w:rFonts w:ascii="仿宋" w:eastAsia="仿宋" w:hAnsi="仿宋"/>
          <w:sz w:val="32"/>
          <w:szCs w:val="32"/>
        </w:rPr>
      </w:pPr>
      <w:r w:rsidRPr="00A76153">
        <w:rPr>
          <w:rFonts w:ascii="仿宋" w:eastAsia="仿宋" w:hAnsi="仿宋" w:hint="eastAsia"/>
          <w:sz w:val="32"/>
          <w:szCs w:val="32"/>
        </w:rPr>
        <w:lastRenderedPageBreak/>
        <w:t>为全面推进总目标和各专项目标的实现，学院将规划所设计的具体任务分解到各教学单位和职能部门。2019年下半年，为敦促各单位任务目标的实现，学院党政办公室（发展规划办公室）还对承担“十三五”发展规划具体任务目标的教学单位和职能部门进行了督办，基本掌握了各教学单位和职能部门当前工作的完成进展，并对待明确完成进度的重要事项进行了梳理和督促，此处不再赘述。</w:t>
      </w:r>
    </w:p>
    <w:p w:rsidR="0067256B" w:rsidRPr="00A76153" w:rsidRDefault="00CB3B02" w:rsidP="00261093">
      <w:pPr>
        <w:spacing w:line="600" w:lineRule="exact"/>
        <w:ind w:firstLineChars="200" w:firstLine="640"/>
        <w:rPr>
          <w:rFonts w:ascii="仿宋" w:eastAsia="仿宋" w:hAnsi="仿宋"/>
          <w:sz w:val="32"/>
          <w:szCs w:val="32"/>
        </w:rPr>
      </w:pPr>
      <w:r w:rsidRPr="00A76153">
        <w:rPr>
          <w:rFonts w:ascii="仿宋" w:eastAsia="仿宋" w:hAnsi="仿宋" w:hint="eastAsia"/>
          <w:sz w:val="32"/>
          <w:szCs w:val="32"/>
        </w:rPr>
        <w:t>从整体来看，通过“十三五”发展规划全面实施以来近四年的扎实推进，学院在落实“十三五”规划各项任务方面取得了显著成绩，“十三五”规划各项任务完成率在80%左右。</w:t>
      </w:r>
    </w:p>
    <w:p w:rsidR="0067256B" w:rsidRPr="00A76153" w:rsidRDefault="00CB3B02" w:rsidP="00261093">
      <w:pPr>
        <w:spacing w:line="600" w:lineRule="exact"/>
        <w:ind w:firstLineChars="200" w:firstLine="640"/>
        <w:rPr>
          <w:rFonts w:ascii="仿宋" w:eastAsia="仿宋" w:hAnsi="仿宋"/>
          <w:sz w:val="32"/>
          <w:szCs w:val="32"/>
        </w:rPr>
      </w:pPr>
      <w:r w:rsidRPr="00A76153">
        <w:rPr>
          <w:rFonts w:ascii="仿宋" w:eastAsia="仿宋" w:hAnsi="仿宋" w:hint="eastAsia"/>
          <w:sz w:val="32"/>
          <w:szCs w:val="32"/>
        </w:rPr>
        <w:t>就2019年度工作而言，各项工作在17、18年工作的基础上稳步推进，调研发现教职员工对学院2019年度工作总体评价较高，不仅年度工作目标达成度较高，且工作亮点突出，尤其是在形象塑造和对外宣传方面取得了显著成效；同时，全校上下对“十三五”发展规划的认同度不断提高，对“十三五”发展规划的制定水平持肯定态度，对其实施效果也比较肯定。</w:t>
      </w:r>
    </w:p>
    <w:p w:rsidR="0067256B" w:rsidRPr="00A76153" w:rsidRDefault="00CB3B02" w:rsidP="00261093">
      <w:pPr>
        <w:spacing w:line="600" w:lineRule="exact"/>
        <w:ind w:firstLineChars="200" w:firstLine="643"/>
        <w:rPr>
          <w:rFonts w:ascii="仿宋" w:eastAsia="仿宋" w:hAnsi="仿宋"/>
          <w:b/>
          <w:bCs/>
          <w:color w:val="000000" w:themeColor="text1"/>
          <w:sz w:val="32"/>
          <w:szCs w:val="32"/>
        </w:rPr>
      </w:pPr>
      <w:r w:rsidRPr="00A76153">
        <w:rPr>
          <w:rFonts w:ascii="仿宋" w:eastAsia="仿宋" w:hAnsi="仿宋" w:hint="eastAsia"/>
          <w:b/>
          <w:bCs/>
          <w:color w:val="000000" w:themeColor="text1"/>
          <w:sz w:val="32"/>
          <w:szCs w:val="32"/>
        </w:rPr>
        <w:t>（一）“十三五”发展规划2019年度工作完成度高</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1.2019年度学校工作总体达成度高</w:t>
      </w:r>
    </w:p>
    <w:p w:rsidR="0067256B" w:rsidRPr="00A76153" w:rsidRDefault="00CB3B02" w:rsidP="00261093">
      <w:pPr>
        <w:spacing w:line="600" w:lineRule="exact"/>
        <w:ind w:firstLineChars="200" w:firstLine="640"/>
        <w:rPr>
          <w:rFonts w:ascii="仿宋" w:eastAsia="仿宋" w:hAnsi="仿宋"/>
          <w:sz w:val="32"/>
          <w:szCs w:val="32"/>
        </w:rPr>
      </w:pPr>
      <w:r w:rsidRPr="00A76153">
        <w:rPr>
          <w:rFonts w:ascii="仿宋" w:eastAsia="仿宋" w:hAnsi="仿宋" w:hint="eastAsia"/>
          <w:sz w:val="32"/>
          <w:szCs w:val="32"/>
        </w:rPr>
        <w:t>对本年度学校工作总体大程度的问卷调查结果如下表2.1所示。调查结果显示，学院上下对本年度学校工作总体</w:t>
      </w:r>
      <w:proofErr w:type="gramStart"/>
      <w:r w:rsidRPr="00A76153">
        <w:rPr>
          <w:rFonts w:ascii="仿宋" w:eastAsia="仿宋" w:hAnsi="仿宋" w:hint="eastAsia"/>
          <w:sz w:val="32"/>
          <w:szCs w:val="32"/>
        </w:rPr>
        <w:t>达程度</w:t>
      </w:r>
      <w:proofErr w:type="gramEnd"/>
      <w:r w:rsidRPr="00A76153">
        <w:rPr>
          <w:rFonts w:ascii="仿宋" w:eastAsia="仿宋" w:hAnsi="仿宋" w:hint="eastAsia"/>
          <w:sz w:val="32"/>
          <w:szCs w:val="32"/>
        </w:rPr>
        <w:t>的评价很高，其中认为学校2019年度工作达成度在85%以上的最多，占34.2%；其次是认为达成度在70%-85%之间的，占31.4%，</w:t>
      </w:r>
      <w:r w:rsidRPr="00A76153">
        <w:rPr>
          <w:rFonts w:ascii="仿宋" w:eastAsia="仿宋" w:hAnsi="仿宋" w:hint="eastAsia"/>
          <w:sz w:val="32"/>
          <w:szCs w:val="32"/>
        </w:rPr>
        <w:lastRenderedPageBreak/>
        <w:t>这两项共计占比65.6%，由此可见学院多数教职工及管理人员对学院2019年度工作的评价较高。</w:t>
      </w:r>
    </w:p>
    <w:tbl>
      <w:tblPr>
        <w:tblW w:w="8147" w:type="dxa"/>
        <w:jc w:val="center"/>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44"/>
        <w:gridCol w:w="1220"/>
        <w:gridCol w:w="1117"/>
        <w:gridCol w:w="1117"/>
        <w:gridCol w:w="1434"/>
        <w:gridCol w:w="2015"/>
      </w:tblGrid>
      <w:tr w:rsidR="0067256B" w:rsidTr="00A76153">
        <w:trPr>
          <w:cantSplit/>
          <w:trHeight w:val="71"/>
          <w:jc w:val="center"/>
        </w:trPr>
        <w:tc>
          <w:tcPr>
            <w:tcW w:w="8147" w:type="dxa"/>
            <w:gridSpan w:val="6"/>
            <w:tcBorders>
              <w:top w:val="nil"/>
              <w:left w:val="nil"/>
              <w:bottom w:val="nil"/>
              <w:right w:val="nil"/>
            </w:tcBorders>
            <w:shd w:val="clear" w:color="auto" w:fill="FFFFFF"/>
          </w:tcPr>
          <w:p w:rsidR="0067256B" w:rsidRPr="00A76153" w:rsidRDefault="00CB3B02" w:rsidP="001C3AE3">
            <w:pPr>
              <w:autoSpaceDE w:val="0"/>
              <w:autoSpaceDN w:val="0"/>
              <w:adjustRightInd w:val="0"/>
              <w:spacing w:line="480" w:lineRule="exact"/>
              <w:ind w:firstLineChars="400" w:firstLine="964"/>
              <w:jc w:val="center"/>
              <w:rPr>
                <w:rFonts w:ascii="楷体" w:eastAsia="楷体" w:hAnsi="楷体" w:cs="Times New Roman"/>
                <w:color w:val="000000" w:themeColor="text1"/>
                <w:sz w:val="24"/>
                <w:szCs w:val="24"/>
              </w:rPr>
            </w:pPr>
            <w:r w:rsidRPr="00A76153">
              <w:rPr>
                <w:rFonts w:ascii="楷体" w:eastAsia="楷体" w:hAnsi="楷体" w:cs="Times New Roman" w:hint="eastAsia"/>
                <w:b/>
                <w:color w:val="000000" w:themeColor="text1"/>
                <w:sz w:val="24"/>
                <w:szCs w:val="24"/>
              </w:rPr>
              <w:t>表2.1  2019年度学校工作总体达成度统计表</w:t>
            </w:r>
          </w:p>
        </w:tc>
      </w:tr>
      <w:tr w:rsidR="0067256B" w:rsidTr="001C3AE3">
        <w:trPr>
          <w:cantSplit/>
          <w:trHeight w:val="825"/>
          <w:jc w:val="center"/>
        </w:trPr>
        <w:tc>
          <w:tcPr>
            <w:tcW w:w="2464" w:type="dxa"/>
            <w:gridSpan w:val="2"/>
            <w:tcBorders>
              <w:top w:val="single" w:sz="16" w:space="0" w:color="000000"/>
              <w:left w:val="single" w:sz="16" w:space="0" w:color="000000"/>
              <w:bottom w:val="single" w:sz="16" w:space="0" w:color="000000"/>
              <w:right w:val="nil"/>
            </w:tcBorders>
            <w:shd w:val="clear" w:color="auto" w:fill="FFFFFF"/>
          </w:tcPr>
          <w:p w:rsidR="0067256B" w:rsidRPr="00A76153" w:rsidRDefault="0067256B">
            <w:pPr>
              <w:autoSpaceDE w:val="0"/>
              <w:autoSpaceDN w:val="0"/>
              <w:adjustRightInd w:val="0"/>
              <w:spacing w:line="480" w:lineRule="exact"/>
              <w:jc w:val="left"/>
              <w:rPr>
                <w:rFonts w:ascii="楷体" w:eastAsia="楷体" w:hAnsi="楷体" w:cs="Times New Roman"/>
                <w:kern w:val="0"/>
                <w:sz w:val="24"/>
                <w:szCs w:val="24"/>
              </w:rPr>
            </w:pPr>
            <w:bookmarkStart w:id="3" w:name="_Hlk37889317"/>
          </w:p>
        </w:tc>
        <w:tc>
          <w:tcPr>
            <w:tcW w:w="1117" w:type="dxa"/>
            <w:tcBorders>
              <w:top w:val="single" w:sz="16" w:space="0" w:color="000000"/>
              <w:left w:val="single" w:sz="16" w:space="0" w:color="000000"/>
              <w:bottom w:val="single" w:sz="16" w:space="0" w:color="000000"/>
            </w:tcBorders>
            <w:shd w:val="clear" w:color="auto" w:fill="FFFFFF"/>
          </w:tcPr>
          <w:p w:rsidR="0067256B" w:rsidRPr="00A76153"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频率</w:t>
            </w:r>
          </w:p>
        </w:tc>
        <w:tc>
          <w:tcPr>
            <w:tcW w:w="1117" w:type="dxa"/>
            <w:tcBorders>
              <w:top w:val="single" w:sz="16" w:space="0" w:color="000000"/>
              <w:bottom w:val="single" w:sz="16" w:space="0" w:color="000000"/>
            </w:tcBorders>
            <w:shd w:val="clear" w:color="auto" w:fill="FFFFFF"/>
          </w:tcPr>
          <w:p w:rsidR="0067256B" w:rsidRPr="00A76153"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百分比</w:t>
            </w:r>
          </w:p>
        </w:tc>
        <w:tc>
          <w:tcPr>
            <w:tcW w:w="1434" w:type="dxa"/>
            <w:tcBorders>
              <w:top w:val="single" w:sz="16" w:space="0" w:color="000000"/>
              <w:bottom w:val="single" w:sz="16" w:space="0" w:color="000000"/>
            </w:tcBorders>
            <w:shd w:val="clear" w:color="auto" w:fill="FFFFFF"/>
          </w:tcPr>
          <w:p w:rsidR="0067256B" w:rsidRPr="00A76153"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有效百分比</w:t>
            </w:r>
          </w:p>
        </w:tc>
        <w:tc>
          <w:tcPr>
            <w:tcW w:w="2015" w:type="dxa"/>
            <w:tcBorders>
              <w:top w:val="single" w:sz="16" w:space="0" w:color="000000"/>
              <w:bottom w:val="single" w:sz="16" w:space="0" w:color="000000"/>
              <w:right w:val="single" w:sz="16" w:space="0" w:color="000000"/>
            </w:tcBorders>
            <w:shd w:val="clear" w:color="auto" w:fill="FFFFFF"/>
          </w:tcPr>
          <w:p w:rsidR="0067256B" w:rsidRPr="00A76153" w:rsidRDefault="00CB3B02">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累积百分比</w:t>
            </w:r>
          </w:p>
        </w:tc>
      </w:tr>
      <w:tr w:rsidR="0067256B" w:rsidTr="00A76153">
        <w:trPr>
          <w:cantSplit/>
          <w:trHeight w:val="570"/>
          <w:jc w:val="center"/>
        </w:trPr>
        <w:tc>
          <w:tcPr>
            <w:tcW w:w="1244" w:type="dxa"/>
            <w:vMerge w:val="restart"/>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有效</w:t>
            </w:r>
          </w:p>
        </w:tc>
        <w:tc>
          <w:tcPr>
            <w:tcW w:w="1220" w:type="dxa"/>
            <w:tcBorders>
              <w:top w:val="single" w:sz="16" w:space="0" w:color="000000"/>
              <w:left w:val="nil"/>
              <w:bottom w:val="nil"/>
              <w:right w:val="single" w:sz="16" w:space="0" w:color="000000"/>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color w:val="000000"/>
                <w:kern w:val="0"/>
                <w:sz w:val="24"/>
                <w:szCs w:val="24"/>
              </w:rPr>
              <w:t>60%</w:t>
            </w:r>
            <w:r w:rsidRPr="00A76153">
              <w:rPr>
                <w:rFonts w:ascii="楷体" w:eastAsia="楷体" w:hAnsi="楷体" w:cs="MingLiU" w:hint="eastAsia"/>
                <w:color w:val="000000"/>
                <w:kern w:val="0"/>
                <w:sz w:val="24"/>
                <w:szCs w:val="24"/>
              </w:rPr>
              <w:t>以下</w:t>
            </w:r>
          </w:p>
        </w:tc>
        <w:tc>
          <w:tcPr>
            <w:tcW w:w="1117" w:type="dxa"/>
            <w:tcBorders>
              <w:top w:val="single" w:sz="16" w:space="0" w:color="000000"/>
              <w:left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25</w:t>
            </w:r>
          </w:p>
        </w:tc>
        <w:tc>
          <w:tcPr>
            <w:tcW w:w="1117" w:type="dxa"/>
            <w:tcBorders>
              <w:top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6.4</w:t>
            </w:r>
          </w:p>
        </w:tc>
        <w:tc>
          <w:tcPr>
            <w:tcW w:w="1434" w:type="dxa"/>
            <w:tcBorders>
              <w:top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6.4</w:t>
            </w:r>
          </w:p>
        </w:tc>
        <w:tc>
          <w:tcPr>
            <w:tcW w:w="2015" w:type="dxa"/>
            <w:tcBorders>
              <w:top w:val="single" w:sz="16" w:space="0" w:color="000000"/>
              <w:bottom w:val="nil"/>
              <w:right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6.4</w:t>
            </w:r>
          </w:p>
        </w:tc>
      </w:tr>
      <w:tr w:rsidR="0067256B" w:rsidTr="00A76153">
        <w:trPr>
          <w:cantSplit/>
          <w:trHeight w:val="171"/>
          <w:jc w:val="center"/>
        </w:trPr>
        <w:tc>
          <w:tcPr>
            <w:tcW w:w="1244"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220" w:type="dxa"/>
            <w:tcBorders>
              <w:top w:val="nil"/>
              <w:left w:val="nil"/>
              <w:bottom w:val="nil"/>
              <w:right w:val="single" w:sz="16" w:space="0" w:color="000000"/>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color w:val="000000"/>
                <w:kern w:val="0"/>
                <w:sz w:val="24"/>
                <w:szCs w:val="24"/>
              </w:rPr>
              <w:t>60%-70%</w:t>
            </w:r>
          </w:p>
        </w:tc>
        <w:tc>
          <w:tcPr>
            <w:tcW w:w="1117" w:type="dxa"/>
            <w:tcBorders>
              <w:top w:val="nil"/>
              <w:left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109</w:t>
            </w:r>
          </w:p>
        </w:tc>
        <w:tc>
          <w:tcPr>
            <w:tcW w:w="1117"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28.0</w:t>
            </w:r>
          </w:p>
        </w:tc>
        <w:tc>
          <w:tcPr>
            <w:tcW w:w="1434"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28.0</w:t>
            </w:r>
          </w:p>
        </w:tc>
        <w:tc>
          <w:tcPr>
            <w:tcW w:w="2015" w:type="dxa"/>
            <w:tcBorders>
              <w:top w:val="nil"/>
              <w:bottom w:val="nil"/>
              <w:right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34.4</w:t>
            </w:r>
          </w:p>
        </w:tc>
      </w:tr>
      <w:tr w:rsidR="0067256B" w:rsidTr="00A76153">
        <w:trPr>
          <w:cantSplit/>
          <w:trHeight w:val="171"/>
          <w:jc w:val="center"/>
        </w:trPr>
        <w:tc>
          <w:tcPr>
            <w:tcW w:w="1244"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220" w:type="dxa"/>
            <w:tcBorders>
              <w:top w:val="nil"/>
              <w:left w:val="nil"/>
              <w:bottom w:val="nil"/>
              <w:right w:val="single" w:sz="16" w:space="0" w:color="000000"/>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color w:val="000000"/>
                <w:kern w:val="0"/>
                <w:sz w:val="24"/>
                <w:szCs w:val="24"/>
              </w:rPr>
              <w:t>70%-85%</w:t>
            </w:r>
          </w:p>
        </w:tc>
        <w:tc>
          <w:tcPr>
            <w:tcW w:w="1117" w:type="dxa"/>
            <w:tcBorders>
              <w:top w:val="nil"/>
              <w:left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b/>
                <w:bCs/>
                <w:color w:val="000000"/>
                <w:kern w:val="0"/>
                <w:sz w:val="24"/>
                <w:szCs w:val="24"/>
              </w:rPr>
              <w:t>122</w:t>
            </w:r>
          </w:p>
        </w:tc>
        <w:tc>
          <w:tcPr>
            <w:tcW w:w="1117"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b/>
                <w:bCs/>
                <w:color w:val="000000"/>
                <w:kern w:val="0"/>
                <w:sz w:val="24"/>
                <w:szCs w:val="24"/>
              </w:rPr>
              <w:t>31.4</w:t>
            </w:r>
          </w:p>
        </w:tc>
        <w:tc>
          <w:tcPr>
            <w:tcW w:w="1434"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31.4</w:t>
            </w:r>
          </w:p>
        </w:tc>
        <w:tc>
          <w:tcPr>
            <w:tcW w:w="2015" w:type="dxa"/>
            <w:tcBorders>
              <w:top w:val="nil"/>
              <w:bottom w:val="nil"/>
              <w:right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65.8</w:t>
            </w:r>
          </w:p>
        </w:tc>
      </w:tr>
      <w:tr w:rsidR="0067256B" w:rsidTr="00A76153">
        <w:trPr>
          <w:cantSplit/>
          <w:trHeight w:val="171"/>
          <w:jc w:val="center"/>
        </w:trPr>
        <w:tc>
          <w:tcPr>
            <w:tcW w:w="1244"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220" w:type="dxa"/>
            <w:tcBorders>
              <w:top w:val="nil"/>
              <w:left w:val="nil"/>
              <w:bottom w:val="nil"/>
              <w:right w:val="single" w:sz="16" w:space="0" w:color="000000"/>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color w:val="000000"/>
                <w:kern w:val="0"/>
                <w:sz w:val="24"/>
                <w:szCs w:val="24"/>
              </w:rPr>
              <w:t>85%</w:t>
            </w:r>
            <w:r w:rsidRPr="00A76153">
              <w:rPr>
                <w:rFonts w:ascii="楷体" w:eastAsia="楷体" w:hAnsi="楷体" w:cs="MingLiU" w:hint="eastAsia"/>
                <w:color w:val="000000"/>
                <w:kern w:val="0"/>
                <w:sz w:val="24"/>
                <w:szCs w:val="24"/>
              </w:rPr>
              <w:t>以上</w:t>
            </w:r>
          </w:p>
        </w:tc>
        <w:tc>
          <w:tcPr>
            <w:tcW w:w="1117" w:type="dxa"/>
            <w:tcBorders>
              <w:top w:val="nil"/>
              <w:left w:val="single" w:sz="16" w:space="0" w:color="000000"/>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b/>
                <w:bCs/>
                <w:color w:val="000000"/>
                <w:kern w:val="0"/>
                <w:sz w:val="24"/>
                <w:szCs w:val="24"/>
              </w:rPr>
              <w:t>133</w:t>
            </w:r>
          </w:p>
        </w:tc>
        <w:tc>
          <w:tcPr>
            <w:tcW w:w="1117"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b/>
                <w:bCs/>
                <w:color w:val="000000"/>
                <w:kern w:val="0"/>
                <w:sz w:val="24"/>
                <w:szCs w:val="24"/>
              </w:rPr>
              <w:t>34.2</w:t>
            </w:r>
          </w:p>
        </w:tc>
        <w:tc>
          <w:tcPr>
            <w:tcW w:w="1434" w:type="dxa"/>
            <w:tcBorders>
              <w:top w:val="nil"/>
              <w:bottom w:val="nil"/>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34.2</w:t>
            </w:r>
          </w:p>
        </w:tc>
        <w:tc>
          <w:tcPr>
            <w:tcW w:w="2015" w:type="dxa"/>
            <w:tcBorders>
              <w:top w:val="nil"/>
              <w:bottom w:val="nil"/>
              <w:right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100.0</w:t>
            </w:r>
          </w:p>
        </w:tc>
      </w:tr>
      <w:tr w:rsidR="0067256B" w:rsidTr="00A76153">
        <w:trPr>
          <w:cantSplit/>
          <w:trHeight w:val="171"/>
          <w:jc w:val="center"/>
        </w:trPr>
        <w:tc>
          <w:tcPr>
            <w:tcW w:w="1244"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pPr>
              <w:autoSpaceDE w:val="0"/>
              <w:autoSpaceDN w:val="0"/>
              <w:adjustRightInd w:val="0"/>
              <w:spacing w:line="480" w:lineRule="exact"/>
              <w:jc w:val="left"/>
              <w:rPr>
                <w:rFonts w:ascii="楷体" w:eastAsia="楷体" w:hAnsi="楷体" w:cs="MingLiU"/>
                <w:color w:val="000000"/>
                <w:kern w:val="0"/>
                <w:sz w:val="24"/>
                <w:szCs w:val="24"/>
              </w:rPr>
            </w:pPr>
          </w:p>
        </w:tc>
        <w:tc>
          <w:tcPr>
            <w:tcW w:w="1220" w:type="dxa"/>
            <w:tcBorders>
              <w:top w:val="nil"/>
              <w:left w:val="nil"/>
              <w:bottom w:val="single" w:sz="16" w:space="0" w:color="000000"/>
              <w:right w:val="single" w:sz="16" w:space="0" w:color="000000"/>
            </w:tcBorders>
            <w:shd w:val="clear" w:color="auto" w:fill="FFFFFF"/>
            <w:vAlign w:val="center"/>
          </w:tcPr>
          <w:p w:rsidR="0067256B" w:rsidRPr="00A76153" w:rsidRDefault="00CB3B02">
            <w:pPr>
              <w:autoSpaceDE w:val="0"/>
              <w:autoSpaceDN w:val="0"/>
              <w:adjustRightInd w:val="0"/>
              <w:spacing w:line="48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合计</w:t>
            </w:r>
          </w:p>
        </w:tc>
        <w:tc>
          <w:tcPr>
            <w:tcW w:w="1117" w:type="dxa"/>
            <w:tcBorders>
              <w:top w:val="nil"/>
              <w:left w:val="single" w:sz="16" w:space="0" w:color="000000"/>
              <w:bottom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389</w:t>
            </w:r>
          </w:p>
        </w:tc>
        <w:tc>
          <w:tcPr>
            <w:tcW w:w="1117" w:type="dxa"/>
            <w:tcBorders>
              <w:top w:val="nil"/>
              <w:bottom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100.0</w:t>
            </w:r>
          </w:p>
        </w:tc>
        <w:tc>
          <w:tcPr>
            <w:tcW w:w="1434" w:type="dxa"/>
            <w:tcBorders>
              <w:top w:val="nil"/>
              <w:bottom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color w:val="000000"/>
                <w:kern w:val="0"/>
                <w:sz w:val="24"/>
                <w:szCs w:val="24"/>
              </w:rPr>
            </w:pPr>
            <w:r w:rsidRPr="00A76153">
              <w:rPr>
                <w:rFonts w:ascii="楷体" w:eastAsia="楷体" w:hAnsi="楷体" w:cs="MingLiU"/>
                <w:color w:val="000000"/>
                <w:kern w:val="0"/>
                <w:sz w:val="24"/>
                <w:szCs w:val="24"/>
              </w:rPr>
              <w:t>100.0</w:t>
            </w:r>
          </w:p>
        </w:tc>
        <w:tc>
          <w:tcPr>
            <w:tcW w:w="2015" w:type="dxa"/>
            <w:tcBorders>
              <w:top w:val="nil"/>
              <w:bottom w:val="single" w:sz="16" w:space="0" w:color="000000"/>
              <w:right w:val="single" w:sz="16" w:space="0" w:color="000000"/>
            </w:tcBorders>
            <w:shd w:val="clear" w:color="auto" w:fill="FFFFFF"/>
            <w:vAlign w:val="center"/>
          </w:tcPr>
          <w:p w:rsidR="0067256B" w:rsidRPr="00A76153" w:rsidRDefault="0067256B" w:rsidP="00A76153">
            <w:pPr>
              <w:autoSpaceDE w:val="0"/>
              <w:autoSpaceDN w:val="0"/>
              <w:adjustRightInd w:val="0"/>
              <w:spacing w:line="480" w:lineRule="exact"/>
              <w:jc w:val="center"/>
              <w:rPr>
                <w:rFonts w:ascii="楷体" w:eastAsia="楷体" w:hAnsi="楷体" w:cs="Times New Roman"/>
                <w:kern w:val="0"/>
                <w:sz w:val="24"/>
                <w:szCs w:val="24"/>
              </w:rPr>
            </w:pPr>
          </w:p>
        </w:tc>
      </w:tr>
    </w:tbl>
    <w:bookmarkEnd w:id="3"/>
    <w:p w:rsidR="0067256B" w:rsidRPr="00A76153" w:rsidRDefault="00CB3B02" w:rsidP="00261093">
      <w:pPr>
        <w:autoSpaceDE w:val="0"/>
        <w:autoSpaceDN w:val="0"/>
        <w:adjustRightInd w:val="0"/>
        <w:spacing w:line="620" w:lineRule="exact"/>
        <w:jc w:val="left"/>
        <w:rPr>
          <w:rFonts w:ascii="仿宋" w:eastAsia="仿宋" w:hAnsi="仿宋" w:cs="Times New Roman"/>
          <w:kern w:val="0"/>
          <w:sz w:val="32"/>
          <w:szCs w:val="32"/>
        </w:rPr>
      </w:pP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sidRPr="00A76153">
        <w:rPr>
          <w:rFonts w:ascii="仿宋" w:eastAsia="仿宋" w:hAnsi="仿宋" w:cs="Times New Roman"/>
          <w:kern w:val="0"/>
          <w:sz w:val="32"/>
          <w:szCs w:val="32"/>
        </w:rPr>
        <w:t xml:space="preserve">  </w:t>
      </w:r>
      <w:r w:rsidRPr="00A76153">
        <w:rPr>
          <w:rFonts w:ascii="仿宋" w:eastAsia="仿宋" w:hAnsi="仿宋" w:cs="Times New Roman" w:hint="eastAsia"/>
          <w:kern w:val="0"/>
          <w:sz w:val="32"/>
          <w:szCs w:val="32"/>
        </w:rPr>
        <w:t>同时，在参与问卷调查的389位受访者中，有204人认为2019年度工作较之前一年有较大进步，占受访者的52.4%，有155人认为进步很大，占比39.8%，这两项</w:t>
      </w:r>
      <w:proofErr w:type="gramStart"/>
      <w:r w:rsidRPr="00A76153">
        <w:rPr>
          <w:rFonts w:ascii="仿宋" w:eastAsia="仿宋" w:hAnsi="仿宋" w:cs="Times New Roman" w:hint="eastAsia"/>
          <w:kern w:val="0"/>
          <w:sz w:val="32"/>
          <w:szCs w:val="32"/>
        </w:rPr>
        <w:t>累积占</w:t>
      </w:r>
      <w:proofErr w:type="gramEnd"/>
      <w:r w:rsidRPr="00A76153">
        <w:rPr>
          <w:rFonts w:ascii="仿宋" w:eastAsia="仿宋" w:hAnsi="仿宋" w:cs="Times New Roman" w:hint="eastAsia"/>
          <w:kern w:val="0"/>
          <w:sz w:val="32"/>
          <w:szCs w:val="32"/>
        </w:rPr>
        <w:t>比92.3%，可见绝大多数受访者都认同本年度工作较之前</w:t>
      </w:r>
      <w:proofErr w:type="gramStart"/>
      <w:r w:rsidRPr="00A76153">
        <w:rPr>
          <w:rFonts w:ascii="仿宋" w:eastAsia="仿宋" w:hAnsi="仿宋" w:cs="Times New Roman" w:hint="eastAsia"/>
          <w:kern w:val="0"/>
          <w:sz w:val="32"/>
          <w:szCs w:val="32"/>
        </w:rPr>
        <w:t>一</w:t>
      </w:r>
      <w:proofErr w:type="gramEnd"/>
      <w:r w:rsidRPr="00A76153">
        <w:rPr>
          <w:rFonts w:ascii="仿宋" w:eastAsia="仿宋" w:hAnsi="仿宋" w:cs="Times New Roman" w:hint="eastAsia"/>
          <w:kern w:val="0"/>
          <w:sz w:val="32"/>
          <w:szCs w:val="32"/>
        </w:rPr>
        <w:t>年度有较大进展，对工作的满意度较高，工作士气不错。</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2.2019年度学校工作亮点突出</w:t>
      </w:r>
    </w:p>
    <w:p w:rsidR="0067256B" w:rsidRPr="00A76153" w:rsidRDefault="00CB3B02" w:rsidP="00261093">
      <w:pPr>
        <w:spacing w:line="620" w:lineRule="exact"/>
        <w:ind w:firstLineChars="196" w:firstLine="627"/>
        <w:rPr>
          <w:rFonts w:ascii="仿宋" w:eastAsia="仿宋" w:hAnsi="仿宋" w:cs="Times New Roman"/>
          <w:sz w:val="32"/>
          <w:szCs w:val="32"/>
        </w:rPr>
      </w:pPr>
      <w:r w:rsidRPr="00A76153">
        <w:rPr>
          <w:rFonts w:ascii="仿宋" w:eastAsia="仿宋" w:hAnsi="仿宋" w:cs="Times New Roman" w:hint="eastAsia"/>
          <w:sz w:val="32"/>
          <w:szCs w:val="32"/>
        </w:rPr>
        <w:t>2019年度学院规划落实进展看，呈现出亮点突出的显著特点。</w:t>
      </w:r>
    </w:p>
    <w:p w:rsidR="0067256B" w:rsidRPr="00A76153" w:rsidRDefault="00CB3B02" w:rsidP="00261093">
      <w:pPr>
        <w:spacing w:line="620" w:lineRule="exact"/>
        <w:ind w:firstLineChars="196" w:firstLine="627"/>
        <w:rPr>
          <w:rFonts w:ascii="仿宋" w:eastAsia="仿宋" w:hAnsi="仿宋" w:cs="Times New Roman"/>
          <w:sz w:val="32"/>
          <w:szCs w:val="32"/>
        </w:rPr>
      </w:pPr>
      <w:r w:rsidRPr="00A76153">
        <w:rPr>
          <w:rFonts w:ascii="仿宋" w:eastAsia="仿宋" w:hAnsi="仿宋" w:cs="Times New Roman" w:hint="eastAsia"/>
          <w:sz w:val="32"/>
          <w:szCs w:val="32"/>
        </w:rPr>
        <w:t>受访者普遍认为学校2019年度工作的最大亮点在于形象塑造或对外宣传，学院在这一领域的工作取得显著成效，使学院的社会知名度和影响力持续增强。</w:t>
      </w:r>
      <w:r w:rsidRPr="00A76153">
        <w:rPr>
          <w:rFonts w:ascii="仿宋" w:eastAsia="仿宋" w:hAnsi="仿宋" w:hint="eastAsia"/>
          <w:sz w:val="32"/>
          <w:szCs w:val="32"/>
        </w:rPr>
        <w:t>下图为2019年度学校工作最大亮点统计图，统计显示，多数受访者认为学校年度工作的最大亮点在于形象塑造或对外宣传工作（占比60.41%），其次是制度调</w:t>
      </w:r>
      <w:r w:rsidRPr="00A76153">
        <w:rPr>
          <w:rFonts w:ascii="仿宋" w:eastAsia="仿宋" w:hAnsi="仿宋" w:hint="eastAsia"/>
          <w:sz w:val="32"/>
          <w:szCs w:val="32"/>
        </w:rPr>
        <w:lastRenderedPageBreak/>
        <w:t>整和完善工作（占比19.09%）。</w:t>
      </w:r>
    </w:p>
    <w:p w:rsidR="0067256B" w:rsidRDefault="00CB3B02">
      <w:pPr>
        <w:spacing w:line="480" w:lineRule="exact"/>
        <w:rPr>
          <w:rFonts w:ascii="宋体" w:eastAsia="宋体" w:hAnsi="宋体"/>
          <w:sz w:val="24"/>
          <w:szCs w:val="24"/>
        </w:rPr>
      </w:pPr>
      <w:r>
        <w:rPr>
          <w:rFonts w:ascii="宋体" w:eastAsia="宋体" w:hAnsi="宋体"/>
          <w:noProof/>
          <w:sz w:val="24"/>
          <w:szCs w:val="24"/>
        </w:rPr>
        <w:drawing>
          <wp:anchor distT="0" distB="0" distL="114300" distR="114300" simplePos="0" relativeHeight="251658240" behindDoc="1" locked="0" layoutInCell="1" allowOverlap="1" wp14:anchorId="2F645015" wp14:editId="3660F578">
            <wp:simplePos x="0" y="0"/>
            <wp:positionH relativeFrom="column">
              <wp:posOffset>788035</wp:posOffset>
            </wp:positionH>
            <wp:positionV relativeFrom="paragraph">
              <wp:posOffset>28575</wp:posOffset>
            </wp:positionV>
            <wp:extent cx="4029710" cy="2753995"/>
            <wp:effectExtent l="0" t="0" r="0" b="8255"/>
            <wp:wrapTight wrapText="bothSides">
              <wp:wrapPolygon edited="0">
                <wp:start x="0" y="0"/>
                <wp:lineTo x="0" y="21515"/>
                <wp:lineTo x="20627" y="21515"/>
                <wp:lineTo x="2062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29710" cy="2753995"/>
                    </a:xfrm>
                    <a:prstGeom prst="rect">
                      <a:avLst/>
                    </a:prstGeom>
                    <a:noFill/>
                  </pic:spPr>
                </pic:pic>
              </a:graphicData>
            </a:graphic>
            <wp14:sizeRelH relativeFrom="margin">
              <wp14:pctWidth>0</wp14:pctWidth>
            </wp14:sizeRelH>
            <wp14:sizeRelV relativeFrom="margin">
              <wp14:pctHeight>0</wp14:pctHeight>
            </wp14:sizeRelV>
          </wp:anchor>
        </w:drawing>
      </w: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rsidP="00A76153">
      <w:pPr>
        <w:spacing w:line="480" w:lineRule="exact"/>
        <w:jc w:val="center"/>
        <w:rPr>
          <w:rFonts w:ascii="黑体" w:eastAsia="黑体" w:hAnsi="黑体" w:cs="Times New Roman"/>
          <w:kern w:val="0"/>
          <w:szCs w:val="21"/>
        </w:rPr>
      </w:pPr>
    </w:p>
    <w:p w:rsidR="0067256B" w:rsidRDefault="0067256B">
      <w:pPr>
        <w:spacing w:line="480" w:lineRule="exact"/>
        <w:rPr>
          <w:rFonts w:ascii="黑体" w:eastAsia="黑体" w:hAnsi="黑体" w:cs="Times New Roman"/>
          <w:kern w:val="0"/>
          <w:szCs w:val="21"/>
        </w:rPr>
      </w:pPr>
    </w:p>
    <w:p w:rsidR="0067256B" w:rsidRDefault="00CB3B02" w:rsidP="00A76153">
      <w:pPr>
        <w:ind w:firstLineChars="1200" w:firstLine="2530"/>
        <w:rPr>
          <w:rFonts w:ascii="楷体" w:eastAsia="楷体" w:hAnsi="楷体" w:cs="Times New Roman"/>
          <w:b/>
          <w:bCs/>
          <w:kern w:val="0"/>
          <w:szCs w:val="21"/>
        </w:rPr>
      </w:pPr>
      <w:r>
        <w:rPr>
          <w:rFonts w:ascii="楷体" w:eastAsia="楷体" w:hAnsi="楷体" w:cs="Times New Roman" w:hint="eastAsia"/>
          <w:b/>
          <w:bCs/>
          <w:kern w:val="0"/>
          <w:szCs w:val="21"/>
        </w:rPr>
        <w:t>图2.1  2019年度学校工作最大亮点统计图</w:t>
      </w:r>
    </w:p>
    <w:p w:rsidR="0067256B" w:rsidRDefault="0067256B">
      <w:pPr>
        <w:ind w:firstLineChars="800" w:firstLine="1928"/>
        <w:rPr>
          <w:rFonts w:ascii="楷体" w:eastAsia="楷体" w:hAnsi="楷体" w:cs="Times New Roman"/>
          <w:b/>
          <w:bCs/>
          <w:sz w:val="24"/>
          <w:szCs w:val="24"/>
        </w:rPr>
      </w:pPr>
    </w:p>
    <w:p w:rsidR="0067256B" w:rsidRPr="00A76153" w:rsidRDefault="00CB3B02" w:rsidP="00261093">
      <w:pPr>
        <w:spacing w:line="620" w:lineRule="exact"/>
        <w:rPr>
          <w:rFonts w:ascii="仿宋" w:eastAsia="仿宋" w:hAnsi="仿宋"/>
          <w:b/>
          <w:bCs/>
          <w:color w:val="000000" w:themeColor="text1"/>
          <w:sz w:val="32"/>
          <w:szCs w:val="32"/>
        </w:rPr>
      </w:pPr>
      <w:r>
        <w:rPr>
          <w:rFonts w:ascii="宋体" w:eastAsia="宋体" w:hAnsi="宋体" w:hint="eastAsia"/>
          <w:sz w:val="24"/>
          <w:szCs w:val="24"/>
        </w:rPr>
        <w:t xml:space="preserve"> </w:t>
      </w:r>
      <w:r>
        <w:rPr>
          <w:rFonts w:ascii="宋体" w:eastAsia="宋体" w:hAnsi="宋体"/>
          <w:sz w:val="24"/>
          <w:szCs w:val="24"/>
        </w:rPr>
        <w:t xml:space="preserve">  </w:t>
      </w:r>
      <w:r w:rsidRPr="00A76153">
        <w:rPr>
          <w:rFonts w:ascii="仿宋" w:eastAsia="仿宋" w:hAnsi="仿宋"/>
          <w:color w:val="FF0000"/>
          <w:sz w:val="32"/>
          <w:szCs w:val="32"/>
        </w:rPr>
        <w:t xml:space="preserve"> </w:t>
      </w:r>
      <w:r w:rsidRPr="00A76153">
        <w:rPr>
          <w:rFonts w:ascii="仿宋" w:eastAsia="仿宋" w:hAnsi="仿宋" w:hint="eastAsia"/>
          <w:b/>
          <w:bCs/>
          <w:color w:val="000000" w:themeColor="text1"/>
          <w:sz w:val="32"/>
          <w:szCs w:val="32"/>
        </w:rPr>
        <w:t>（二）对“十三五”发展规划的认同度高</w:t>
      </w:r>
    </w:p>
    <w:p w:rsidR="0067256B" w:rsidRPr="00A76153" w:rsidRDefault="00CB3B02" w:rsidP="00261093">
      <w:pPr>
        <w:spacing w:line="620" w:lineRule="exact"/>
        <w:ind w:firstLine="480"/>
        <w:rPr>
          <w:rFonts w:ascii="仿宋" w:eastAsia="仿宋" w:hAnsi="仿宋" w:cs="Times New Roman"/>
          <w:color w:val="000000"/>
          <w:sz w:val="32"/>
          <w:szCs w:val="32"/>
        </w:rPr>
      </w:pPr>
      <w:r w:rsidRPr="00A76153">
        <w:rPr>
          <w:rFonts w:ascii="仿宋" w:eastAsia="仿宋" w:hAnsi="仿宋" w:hint="eastAsia"/>
          <w:sz w:val="32"/>
          <w:szCs w:val="32"/>
        </w:rPr>
        <w:t>学校自2017年3月正式实施《中国劳动关系学院“十三五”发展规划》（以下简称为“十三五”规划）以来，包括</w:t>
      </w:r>
      <w:r w:rsidRPr="00A76153">
        <w:rPr>
          <w:rFonts w:ascii="仿宋" w:eastAsia="仿宋" w:hAnsi="仿宋" w:cs="Times New Roman" w:hint="eastAsia"/>
          <w:color w:val="000000"/>
          <w:sz w:val="32"/>
          <w:szCs w:val="32"/>
        </w:rPr>
        <w:t>教学、行政、管理人员在内的全体教职工在规划推进落实过程中，对学校发展规划的目标越来越熟悉，对学校“十三五”发展规划的整体认同度不断提高，对“十三五”发展规划的制定水平和实施效果予以肯定。</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1.对“十三五”发展规划的制定水平持肯定态度</w:t>
      </w:r>
    </w:p>
    <w:p w:rsidR="0067256B" w:rsidRDefault="00CB3B02" w:rsidP="00261093">
      <w:pPr>
        <w:spacing w:line="620" w:lineRule="exact"/>
        <w:ind w:firstLine="480"/>
        <w:rPr>
          <w:rFonts w:ascii="仿宋" w:eastAsia="仿宋" w:hAnsi="仿宋" w:cs="Times New Roman"/>
          <w:sz w:val="32"/>
          <w:szCs w:val="32"/>
        </w:rPr>
      </w:pPr>
      <w:r w:rsidRPr="00A76153">
        <w:rPr>
          <w:rFonts w:ascii="仿宋" w:eastAsia="仿宋" w:hAnsi="仿宋" w:cs="Times New Roman" w:hint="eastAsia"/>
          <w:sz w:val="32"/>
          <w:szCs w:val="32"/>
        </w:rPr>
        <w:t>学院“十三五”规划在总体目标的引领下，确定了六大发展战略领域，围绕学科建设、人才培养、师资队伍建设、工会干部培训、校园建设以及国际交流与合作制定了专项规划，以重点战略目标的实现来推进“十三五”规划的落实工作。</w:t>
      </w:r>
      <w:proofErr w:type="gramStart"/>
      <w:r w:rsidRPr="00A76153">
        <w:rPr>
          <w:rFonts w:ascii="仿宋" w:eastAsia="仿宋" w:hAnsi="仿宋" w:cs="Times New Roman" w:hint="eastAsia"/>
          <w:sz w:val="32"/>
          <w:szCs w:val="32"/>
        </w:rPr>
        <w:t>分规划</w:t>
      </w:r>
      <w:proofErr w:type="gramEnd"/>
      <w:r w:rsidRPr="00A76153">
        <w:rPr>
          <w:rFonts w:ascii="仿宋" w:eastAsia="仿宋" w:hAnsi="仿宋" w:cs="Times New Roman" w:hint="eastAsia"/>
          <w:sz w:val="32"/>
          <w:szCs w:val="32"/>
        </w:rPr>
        <w:t>的制定</w:t>
      </w:r>
      <w:r w:rsidRPr="00A76153">
        <w:rPr>
          <w:rFonts w:ascii="仿宋" w:eastAsia="仿宋" w:hAnsi="仿宋" w:cs="Times New Roman" w:hint="eastAsia"/>
          <w:sz w:val="32"/>
          <w:szCs w:val="32"/>
        </w:rPr>
        <w:lastRenderedPageBreak/>
        <w:t>和落实在保障学校总体发展战略目标实现的过程中发挥着举足轻重的作用，好的战略规划一定有分规划的贡献，</w:t>
      </w:r>
      <w:proofErr w:type="gramStart"/>
      <w:r w:rsidRPr="00A76153">
        <w:rPr>
          <w:rFonts w:ascii="仿宋" w:eastAsia="仿宋" w:hAnsi="仿宋" w:cs="Times New Roman" w:hint="eastAsia"/>
          <w:sz w:val="32"/>
          <w:szCs w:val="32"/>
        </w:rPr>
        <w:t>分规划</w:t>
      </w:r>
      <w:proofErr w:type="gramEnd"/>
      <w:r w:rsidRPr="00A76153">
        <w:rPr>
          <w:rFonts w:ascii="仿宋" w:eastAsia="仿宋" w:hAnsi="仿宋" w:cs="Times New Roman" w:hint="eastAsia"/>
          <w:sz w:val="32"/>
          <w:szCs w:val="32"/>
        </w:rPr>
        <w:t>引领和保障学校重点建设项目的推进和落实。下图2.2是制定最好的</w:t>
      </w:r>
      <w:proofErr w:type="gramStart"/>
      <w:r w:rsidRPr="00A76153">
        <w:rPr>
          <w:rFonts w:ascii="仿宋" w:eastAsia="仿宋" w:hAnsi="仿宋" w:cs="Times New Roman" w:hint="eastAsia"/>
          <w:sz w:val="32"/>
          <w:szCs w:val="32"/>
        </w:rPr>
        <w:t>分规划</w:t>
      </w:r>
      <w:proofErr w:type="gramEnd"/>
      <w:r w:rsidRPr="00A76153">
        <w:rPr>
          <w:rFonts w:ascii="仿宋" w:eastAsia="仿宋" w:hAnsi="仿宋" w:cs="Times New Roman" w:hint="eastAsia"/>
          <w:sz w:val="32"/>
          <w:szCs w:val="32"/>
        </w:rPr>
        <w:t>统计表，其中选中频率最高，即评价度最高的三项分规划分别是学科建设专项规划、校园建设专项规划和人才培养专项规划，尤其是对学科建设专项规划的制定水平认可度最高，有65.8%的调查对象认为其是制定最好的三项规划之一。</w:t>
      </w:r>
    </w:p>
    <w:p w:rsidR="00261093" w:rsidRPr="00A76153" w:rsidRDefault="00261093" w:rsidP="00261093">
      <w:pPr>
        <w:spacing w:line="280" w:lineRule="exact"/>
        <w:ind w:firstLine="482"/>
        <w:rPr>
          <w:rFonts w:ascii="仿宋" w:eastAsia="仿宋" w:hAnsi="仿宋" w:cs="Times New Roman"/>
          <w:sz w:val="32"/>
          <w:szCs w:val="32"/>
        </w:rPr>
      </w:pPr>
    </w:p>
    <w:p w:rsidR="0067256B" w:rsidRPr="00A76153" w:rsidRDefault="00CB3B02" w:rsidP="00261093">
      <w:pPr>
        <w:autoSpaceDE w:val="0"/>
        <w:autoSpaceDN w:val="0"/>
        <w:adjustRightInd w:val="0"/>
        <w:spacing w:line="480" w:lineRule="exact"/>
        <w:ind w:firstLineChars="400" w:firstLine="964"/>
        <w:jc w:val="center"/>
        <w:rPr>
          <w:rFonts w:ascii="楷体" w:eastAsia="楷体" w:hAnsi="楷体" w:cs="Times New Roman"/>
          <w:b/>
          <w:color w:val="000000" w:themeColor="text1"/>
          <w:sz w:val="24"/>
          <w:szCs w:val="24"/>
        </w:rPr>
      </w:pPr>
      <w:r w:rsidRPr="00A76153">
        <w:rPr>
          <w:rFonts w:ascii="楷体" w:eastAsia="楷体" w:hAnsi="楷体" w:cs="Times New Roman" w:hint="eastAsia"/>
          <w:b/>
          <w:color w:val="000000" w:themeColor="text1"/>
          <w:sz w:val="24"/>
          <w:szCs w:val="24"/>
        </w:rPr>
        <w:t>表2.2  制定最好的专项规划统计表（最多选三项）</w:t>
      </w:r>
    </w:p>
    <w:tbl>
      <w:tblPr>
        <w:tblW w:w="85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92"/>
        <w:gridCol w:w="3963"/>
        <w:gridCol w:w="1523"/>
        <w:gridCol w:w="1524"/>
      </w:tblGrid>
      <w:tr w:rsidR="0067256B" w:rsidTr="00261093">
        <w:trPr>
          <w:cantSplit/>
          <w:trHeight w:val="846"/>
          <w:jc w:val="center"/>
        </w:trPr>
        <w:tc>
          <w:tcPr>
            <w:tcW w:w="5455" w:type="dxa"/>
            <w:gridSpan w:val="2"/>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A76153">
            <w:pPr>
              <w:autoSpaceDE w:val="0"/>
              <w:autoSpaceDN w:val="0"/>
              <w:adjustRightInd w:val="0"/>
              <w:spacing w:line="480" w:lineRule="exact"/>
              <w:jc w:val="center"/>
              <w:rPr>
                <w:rFonts w:ascii="楷体" w:eastAsia="楷体" w:hAnsi="楷体" w:cs="Times New Roman"/>
                <w:kern w:val="0"/>
                <w:sz w:val="24"/>
                <w:szCs w:val="24"/>
              </w:rPr>
            </w:pPr>
          </w:p>
        </w:tc>
        <w:tc>
          <w:tcPr>
            <w:tcW w:w="1523" w:type="dxa"/>
            <w:tcBorders>
              <w:top w:val="single" w:sz="16" w:space="0" w:color="000000"/>
              <w:left w:val="single" w:sz="16" w:space="0" w:color="000000"/>
              <w:bottom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频率</w:t>
            </w:r>
          </w:p>
        </w:tc>
        <w:tc>
          <w:tcPr>
            <w:tcW w:w="1524" w:type="dxa"/>
            <w:tcBorders>
              <w:top w:val="single" w:sz="16" w:space="0" w:color="000000"/>
              <w:bottom w:val="single" w:sz="16" w:space="0" w:color="000000"/>
            </w:tcBorders>
            <w:shd w:val="clear" w:color="auto" w:fill="FFFFFF"/>
            <w:vAlign w:val="center"/>
          </w:tcPr>
          <w:p w:rsidR="0067256B" w:rsidRPr="00A76153" w:rsidRDefault="00CB3B02" w:rsidP="00A76153">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百分比%</w:t>
            </w:r>
          </w:p>
        </w:tc>
      </w:tr>
      <w:tr w:rsidR="0067256B" w:rsidTr="00261093">
        <w:trPr>
          <w:cantSplit/>
          <w:trHeight w:val="554"/>
          <w:jc w:val="center"/>
        </w:trPr>
        <w:tc>
          <w:tcPr>
            <w:tcW w:w="1492" w:type="dxa"/>
            <w:vMerge w:val="restart"/>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p>
        </w:tc>
        <w:tc>
          <w:tcPr>
            <w:tcW w:w="3963" w:type="dxa"/>
            <w:tcBorders>
              <w:top w:val="single" w:sz="16" w:space="0" w:color="000000"/>
              <w:left w:val="nil"/>
              <w:bottom w:val="nil"/>
              <w:right w:val="single" w:sz="16" w:space="0" w:color="000000"/>
            </w:tcBorders>
            <w:shd w:val="clear" w:color="auto" w:fill="FFFFFF"/>
            <w:vAlign w:val="center"/>
          </w:tcPr>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选中“学科建设专项规划”</w:t>
            </w:r>
          </w:p>
        </w:tc>
        <w:tc>
          <w:tcPr>
            <w:tcW w:w="1523" w:type="dxa"/>
            <w:tcBorders>
              <w:top w:val="single" w:sz="16" w:space="0" w:color="000000"/>
              <w:left w:val="single" w:sz="16" w:space="0" w:color="000000"/>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256</w:t>
            </w:r>
          </w:p>
        </w:tc>
        <w:tc>
          <w:tcPr>
            <w:tcW w:w="1524" w:type="dxa"/>
            <w:tcBorders>
              <w:top w:val="single" w:sz="16" w:space="0" w:color="000000"/>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b/>
                <w:bCs/>
                <w:color w:val="000000"/>
                <w:kern w:val="0"/>
                <w:sz w:val="24"/>
                <w:szCs w:val="24"/>
              </w:rPr>
              <w:t>6</w:t>
            </w:r>
            <w:r w:rsidRPr="00A76153">
              <w:rPr>
                <w:rFonts w:ascii="楷体" w:eastAsia="楷体" w:hAnsi="楷体" w:cs="MingLiU" w:hint="eastAsia"/>
                <w:b/>
                <w:bCs/>
                <w:color w:val="000000"/>
                <w:kern w:val="0"/>
                <w:sz w:val="24"/>
                <w:szCs w:val="24"/>
              </w:rPr>
              <w:t>5</w:t>
            </w:r>
            <w:r w:rsidRPr="00A76153">
              <w:rPr>
                <w:rFonts w:ascii="楷体" w:eastAsia="楷体" w:hAnsi="楷体" w:cs="MingLiU"/>
                <w:b/>
                <w:bCs/>
                <w:color w:val="000000"/>
                <w:kern w:val="0"/>
                <w:sz w:val="24"/>
                <w:szCs w:val="24"/>
              </w:rPr>
              <w:t>.</w:t>
            </w:r>
            <w:r w:rsidRPr="00A76153">
              <w:rPr>
                <w:rFonts w:ascii="楷体" w:eastAsia="楷体" w:hAnsi="楷体" w:cs="MingLiU" w:hint="eastAsia"/>
                <w:b/>
                <w:bCs/>
                <w:color w:val="000000"/>
                <w:kern w:val="0"/>
                <w:sz w:val="24"/>
                <w:szCs w:val="24"/>
              </w:rPr>
              <w:t>8</w:t>
            </w:r>
          </w:p>
        </w:tc>
      </w:tr>
      <w:tr w:rsidR="0067256B" w:rsidTr="00261093">
        <w:trPr>
          <w:cantSplit/>
          <w:trHeight w:val="166"/>
          <w:jc w:val="center"/>
        </w:trPr>
        <w:tc>
          <w:tcPr>
            <w:tcW w:w="1492"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061867">
            <w:pPr>
              <w:autoSpaceDE w:val="0"/>
              <w:autoSpaceDN w:val="0"/>
              <w:adjustRightInd w:val="0"/>
              <w:spacing w:line="460" w:lineRule="exact"/>
              <w:jc w:val="center"/>
              <w:rPr>
                <w:rFonts w:ascii="楷体" w:eastAsia="楷体" w:hAnsi="楷体" w:cs="MingLiU"/>
                <w:color w:val="000000"/>
                <w:kern w:val="0"/>
                <w:sz w:val="24"/>
                <w:szCs w:val="24"/>
              </w:rPr>
            </w:pPr>
          </w:p>
        </w:tc>
        <w:tc>
          <w:tcPr>
            <w:tcW w:w="3963" w:type="dxa"/>
            <w:tcBorders>
              <w:top w:val="nil"/>
              <w:left w:val="nil"/>
              <w:bottom w:val="nil"/>
              <w:right w:val="single" w:sz="16" w:space="0" w:color="000000"/>
            </w:tcBorders>
            <w:shd w:val="clear" w:color="auto" w:fill="FFFFFF"/>
            <w:vAlign w:val="center"/>
          </w:tcPr>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选中“人才培养专项规划”</w:t>
            </w:r>
          </w:p>
        </w:tc>
        <w:tc>
          <w:tcPr>
            <w:tcW w:w="1523" w:type="dxa"/>
            <w:tcBorders>
              <w:top w:val="nil"/>
              <w:left w:val="single" w:sz="16" w:space="0" w:color="000000"/>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153</w:t>
            </w:r>
          </w:p>
        </w:tc>
        <w:tc>
          <w:tcPr>
            <w:tcW w:w="1524" w:type="dxa"/>
            <w:tcBorders>
              <w:top w:val="nil"/>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39</w:t>
            </w:r>
            <w:r w:rsidRPr="00A76153">
              <w:rPr>
                <w:rFonts w:ascii="楷体" w:eastAsia="楷体" w:hAnsi="楷体" w:cs="MingLiU"/>
                <w:b/>
                <w:bCs/>
                <w:color w:val="000000"/>
                <w:kern w:val="0"/>
                <w:sz w:val="24"/>
                <w:szCs w:val="24"/>
              </w:rPr>
              <w:t>.</w:t>
            </w:r>
            <w:r w:rsidRPr="00A76153">
              <w:rPr>
                <w:rFonts w:ascii="楷体" w:eastAsia="楷体" w:hAnsi="楷体" w:cs="MingLiU" w:hint="eastAsia"/>
                <w:b/>
                <w:bCs/>
                <w:color w:val="000000"/>
                <w:kern w:val="0"/>
                <w:sz w:val="24"/>
                <w:szCs w:val="24"/>
              </w:rPr>
              <w:t>3</w:t>
            </w:r>
          </w:p>
        </w:tc>
      </w:tr>
      <w:tr w:rsidR="0067256B" w:rsidTr="00261093">
        <w:trPr>
          <w:cantSplit/>
          <w:trHeight w:val="166"/>
          <w:jc w:val="center"/>
        </w:trPr>
        <w:tc>
          <w:tcPr>
            <w:tcW w:w="1492"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061867">
            <w:pPr>
              <w:autoSpaceDE w:val="0"/>
              <w:autoSpaceDN w:val="0"/>
              <w:adjustRightInd w:val="0"/>
              <w:spacing w:line="460" w:lineRule="exact"/>
              <w:jc w:val="center"/>
              <w:rPr>
                <w:rFonts w:ascii="楷体" w:eastAsia="楷体" w:hAnsi="楷体" w:cs="MingLiU"/>
                <w:color w:val="000000"/>
                <w:kern w:val="0"/>
                <w:sz w:val="24"/>
                <w:szCs w:val="24"/>
              </w:rPr>
            </w:pPr>
          </w:p>
        </w:tc>
        <w:tc>
          <w:tcPr>
            <w:tcW w:w="3963" w:type="dxa"/>
            <w:tcBorders>
              <w:top w:val="nil"/>
              <w:left w:val="nil"/>
              <w:bottom w:val="nil"/>
              <w:right w:val="single" w:sz="16" w:space="0" w:color="000000"/>
            </w:tcBorders>
            <w:shd w:val="clear" w:color="auto" w:fill="FFFFFF"/>
            <w:vAlign w:val="center"/>
          </w:tcPr>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选中“校园建设专项规划”</w:t>
            </w:r>
          </w:p>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选中“工会干部培训专项规划”</w:t>
            </w:r>
          </w:p>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选中“国际交流与合作”专项规划</w:t>
            </w:r>
          </w:p>
        </w:tc>
        <w:tc>
          <w:tcPr>
            <w:tcW w:w="1523" w:type="dxa"/>
            <w:tcBorders>
              <w:top w:val="nil"/>
              <w:left w:val="single" w:sz="16" w:space="0" w:color="000000"/>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188</w:t>
            </w:r>
          </w:p>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62</w:t>
            </w:r>
          </w:p>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87</w:t>
            </w:r>
          </w:p>
        </w:tc>
        <w:tc>
          <w:tcPr>
            <w:tcW w:w="1524" w:type="dxa"/>
            <w:tcBorders>
              <w:top w:val="nil"/>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b/>
                <w:bCs/>
                <w:color w:val="000000"/>
                <w:kern w:val="0"/>
                <w:sz w:val="24"/>
                <w:szCs w:val="24"/>
              </w:rPr>
            </w:pPr>
            <w:r w:rsidRPr="00A76153">
              <w:rPr>
                <w:rFonts w:ascii="楷体" w:eastAsia="楷体" w:hAnsi="楷体" w:cs="MingLiU" w:hint="eastAsia"/>
                <w:b/>
                <w:bCs/>
                <w:color w:val="000000"/>
                <w:kern w:val="0"/>
                <w:sz w:val="24"/>
                <w:szCs w:val="24"/>
              </w:rPr>
              <w:t>48</w:t>
            </w:r>
            <w:r w:rsidRPr="00A76153">
              <w:rPr>
                <w:rFonts w:ascii="楷体" w:eastAsia="楷体" w:hAnsi="楷体" w:cs="MingLiU"/>
                <w:b/>
                <w:bCs/>
                <w:color w:val="000000"/>
                <w:kern w:val="0"/>
                <w:sz w:val="24"/>
                <w:szCs w:val="24"/>
              </w:rPr>
              <w:t>.</w:t>
            </w:r>
            <w:r w:rsidRPr="00A76153">
              <w:rPr>
                <w:rFonts w:ascii="楷体" w:eastAsia="楷体" w:hAnsi="楷体" w:cs="MingLiU" w:hint="eastAsia"/>
                <w:b/>
                <w:bCs/>
                <w:color w:val="000000"/>
                <w:kern w:val="0"/>
                <w:sz w:val="24"/>
                <w:szCs w:val="24"/>
              </w:rPr>
              <w:t>3</w:t>
            </w:r>
          </w:p>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15.9</w:t>
            </w:r>
          </w:p>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22.4</w:t>
            </w:r>
          </w:p>
        </w:tc>
      </w:tr>
      <w:tr w:rsidR="0067256B" w:rsidTr="00261093">
        <w:trPr>
          <w:cantSplit/>
          <w:trHeight w:val="166"/>
          <w:jc w:val="center"/>
        </w:trPr>
        <w:tc>
          <w:tcPr>
            <w:tcW w:w="1492"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061867">
            <w:pPr>
              <w:autoSpaceDE w:val="0"/>
              <w:autoSpaceDN w:val="0"/>
              <w:adjustRightInd w:val="0"/>
              <w:spacing w:line="460" w:lineRule="exact"/>
              <w:jc w:val="center"/>
              <w:rPr>
                <w:rFonts w:ascii="楷体" w:eastAsia="楷体" w:hAnsi="楷体" w:cs="MingLiU"/>
                <w:color w:val="000000"/>
                <w:kern w:val="0"/>
                <w:sz w:val="24"/>
                <w:szCs w:val="24"/>
              </w:rPr>
            </w:pPr>
          </w:p>
        </w:tc>
        <w:tc>
          <w:tcPr>
            <w:tcW w:w="3963" w:type="dxa"/>
            <w:tcBorders>
              <w:top w:val="nil"/>
              <w:left w:val="nil"/>
              <w:bottom w:val="nil"/>
              <w:right w:val="single" w:sz="16" w:space="0" w:color="000000"/>
            </w:tcBorders>
            <w:shd w:val="clear" w:color="auto" w:fill="FFFFFF"/>
            <w:vAlign w:val="center"/>
          </w:tcPr>
          <w:p w:rsidR="0067256B" w:rsidRPr="00A76153" w:rsidRDefault="00CB3B02" w:rsidP="00061867">
            <w:pPr>
              <w:autoSpaceDE w:val="0"/>
              <w:autoSpaceDN w:val="0"/>
              <w:adjustRightInd w:val="0"/>
              <w:spacing w:line="460" w:lineRule="exact"/>
              <w:ind w:left="60" w:right="60"/>
              <w:jc w:val="left"/>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选中“师资队伍建设专项规划”</w:t>
            </w:r>
          </w:p>
        </w:tc>
        <w:tc>
          <w:tcPr>
            <w:tcW w:w="1523" w:type="dxa"/>
            <w:tcBorders>
              <w:top w:val="nil"/>
              <w:left w:val="single" w:sz="16" w:space="0" w:color="000000"/>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101</w:t>
            </w:r>
          </w:p>
        </w:tc>
        <w:tc>
          <w:tcPr>
            <w:tcW w:w="1524" w:type="dxa"/>
            <w:tcBorders>
              <w:top w:val="nil"/>
              <w:bottom w:val="nil"/>
            </w:tcBorders>
            <w:shd w:val="clear" w:color="auto" w:fill="FFFFFF"/>
            <w:vAlign w:val="center"/>
          </w:tcPr>
          <w:p w:rsidR="0067256B" w:rsidRPr="00A76153" w:rsidRDefault="00CB3B02" w:rsidP="00061867">
            <w:pPr>
              <w:autoSpaceDE w:val="0"/>
              <w:autoSpaceDN w:val="0"/>
              <w:adjustRightInd w:val="0"/>
              <w:spacing w:line="460" w:lineRule="exact"/>
              <w:ind w:left="60" w:right="60"/>
              <w:jc w:val="center"/>
              <w:rPr>
                <w:rFonts w:ascii="楷体" w:eastAsia="楷体" w:hAnsi="楷体" w:cs="MingLiU"/>
                <w:color w:val="000000"/>
                <w:kern w:val="0"/>
                <w:sz w:val="24"/>
                <w:szCs w:val="24"/>
              </w:rPr>
            </w:pPr>
            <w:r w:rsidRPr="00A76153">
              <w:rPr>
                <w:rFonts w:ascii="楷体" w:eastAsia="楷体" w:hAnsi="楷体" w:cs="MingLiU" w:hint="eastAsia"/>
                <w:color w:val="000000"/>
                <w:kern w:val="0"/>
                <w:sz w:val="24"/>
                <w:szCs w:val="24"/>
              </w:rPr>
              <w:t>26</w:t>
            </w:r>
          </w:p>
        </w:tc>
      </w:tr>
      <w:tr w:rsidR="0067256B" w:rsidTr="00261093">
        <w:trPr>
          <w:cantSplit/>
          <w:trHeight w:val="90"/>
          <w:jc w:val="center"/>
        </w:trPr>
        <w:tc>
          <w:tcPr>
            <w:tcW w:w="1492" w:type="dxa"/>
            <w:vMerge/>
            <w:tcBorders>
              <w:top w:val="single" w:sz="16" w:space="0" w:color="000000"/>
              <w:left w:val="single" w:sz="16" w:space="0" w:color="000000"/>
              <w:bottom w:val="single" w:sz="16" w:space="0" w:color="000000"/>
              <w:right w:val="nil"/>
            </w:tcBorders>
            <w:shd w:val="clear" w:color="auto" w:fill="FFFFFF"/>
            <w:vAlign w:val="center"/>
          </w:tcPr>
          <w:p w:rsidR="0067256B" w:rsidRPr="00A76153" w:rsidRDefault="0067256B" w:rsidP="00A76153">
            <w:pPr>
              <w:autoSpaceDE w:val="0"/>
              <w:autoSpaceDN w:val="0"/>
              <w:adjustRightInd w:val="0"/>
              <w:spacing w:line="480" w:lineRule="exact"/>
              <w:jc w:val="center"/>
              <w:rPr>
                <w:rFonts w:ascii="楷体" w:eastAsia="楷体" w:hAnsi="楷体" w:cs="MingLiU"/>
                <w:color w:val="FF0000"/>
                <w:kern w:val="0"/>
                <w:sz w:val="24"/>
                <w:szCs w:val="24"/>
              </w:rPr>
            </w:pPr>
          </w:p>
        </w:tc>
        <w:tc>
          <w:tcPr>
            <w:tcW w:w="3963" w:type="dxa"/>
            <w:tcBorders>
              <w:top w:val="nil"/>
              <w:left w:val="nil"/>
              <w:bottom w:val="single" w:sz="16" w:space="0" w:color="000000"/>
              <w:right w:val="single" w:sz="16" w:space="0" w:color="000000"/>
            </w:tcBorders>
            <w:shd w:val="clear" w:color="auto" w:fill="FFFFFF"/>
            <w:vAlign w:val="center"/>
          </w:tcPr>
          <w:p w:rsidR="0067256B" w:rsidRPr="00A76153" w:rsidRDefault="0067256B" w:rsidP="00A76153">
            <w:pPr>
              <w:autoSpaceDE w:val="0"/>
              <w:autoSpaceDN w:val="0"/>
              <w:adjustRightInd w:val="0"/>
              <w:spacing w:line="480" w:lineRule="exact"/>
              <w:ind w:right="60"/>
              <w:jc w:val="center"/>
              <w:rPr>
                <w:rFonts w:ascii="楷体" w:eastAsia="楷体" w:hAnsi="楷体" w:cs="MingLiU"/>
                <w:color w:val="FF0000"/>
                <w:kern w:val="0"/>
                <w:sz w:val="24"/>
                <w:szCs w:val="24"/>
              </w:rPr>
            </w:pPr>
          </w:p>
        </w:tc>
        <w:tc>
          <w:tcPr>
            <w:tcW w:w="1523" w:type="dxa"/>
            <w:tcBorders>
              <w:top w:val="nil"/>
              <w:left w:val="single" w:sz="16" w:space="0" w:color="000000"/>
              <w:bottom w:val="single" w:sz="16" w:space="0" w:color="000000"/>
            </w:tcBorders>
            <w:shd w:val="clear" w:color="auto" w:fill="FFFFFF"/>
            <w:vAlign w:val="center"/>
          </w:tcPr>
          <w:p w:rsidR="0067256B" w:rsidRPr="00A76153" w:rsidRDefault="0067256B" w:rsidP="00A76153">
            <w:pPr>
              <w:autoSpaceDE w:val="0"/>
              <w:autoSpaceDN w:val="0"/>
              <w:adjustRightInd w:val="0"/>
              <w:spacing w:line="480" w:lineRule="exact"/>
              <w:ind w:left="60" w:right="60"/>
              <w:jc w:val="center"/>
              <w:rPr>
                <w:rFonts w:ascii="楷体" w:eastAsia="楷体" w:hAnsi="楷体" w:cs="MingLiU"/>
                <w:color w:val="FF0000"/>
                <w:kern w:val="0"/>
                <w:sz w:val="24"/>
                <w:szCs w:val="24"/>
              </w:rPr>
            </w:pPr>
          </w:p>
        </w:tc>
        <w:tc>
          <w:tcPr>
            <w:tcW w:w="1524" w:type="dxa"/>
            <w:tcBorders>
              <w:top w:val="nil"/>
              <w:bottom w:val="single" w:sz="16" w:space="0" w:color="000000"/>
            </w:tcBorders>
            <w:shd w:val="clear" w:color="auto" w:fill="FFFFFF"/>
            <w:vAlign w:val="center"/>
          </w:tcPr>
          <w:p w:rsidR="0067256B" w:rsidRPr="00A76153" w:rsidRDefault="0067256B" w:rsidP="00A76153">
            <w:pPr>
              <w:autoSpaceDE w:val="0"/>
              <w:autoSpaceDN w:val="0"/>
              <w:adjustRightInd w:val="0"/>
              <w:spacing w:line="480" w:lineRule="exact"/>
              <w:ind w:left="60" w:right="60"/>
              <w:jc w:val="center"/>
              <w:rPr>
                <w:rFonts w:ascii="楷体" w:eastAsia="楷体" w:hAnsi="楷体" w:cs="MingLiU"/>
                <w:color w:val="FF0000"/>
                <w:kern w:val="0"/>
                <w:sz w:val="24"/>
                <w:szCs w:val="24"/>
              </w:rPr>
            </w:pPr>
          </w:p>
        </w:tc>
      </w:tr>
    </w:tbl>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2.对“十三五”发展规划的实施效果较为肯定</w:t>
      </w:r>
    </w:p>
    <w:p w:rsidR="0067256B" w:rsidRPr="00A76153" w:rsidRDefault="00CB3B02" w:rsidP="00261093">
      <w:pPr>
        <w:spacing w:line="600" w:lineRule="exact"/>
        <w:ind w:firstLineChars="200" w:firstLine="640"/>
        <w:rPr>
          <w:rFonts w:ascii="仿宋" w:eastAsia="仿宋" w:hAnsi="仿宋"/>
          <w:sz w:val="32"/>
          <w:szCs w:val="32"/>
        </w:rPr>
      </w:pPr>
      <w:r w:rsidRPr="00A76153">
        <w:rPr>
          <w:rFonts w:ascii="仿宋" w:eastAsia="仿宋" w:hAnsi="仿宋" w:hint="eastAsia"/>
          <w:sz w:val="32"/>
          <w:szCs w:val="32"/>
        </w:rPr>
        <w:t>学院“十三五”发展规划自2017年实施至今，现已进入收尾阶段。通过三年多对发展规划的落实和推进，学院上下对“十三五”发展规划的实施效果较为肯定，普遍认为“十三五”规划的制定和实施为学校工作带来了较大的积极影响，下图2.2为规划制定和实施对学校工作积极影响的统计图。统计图显示，共计</w:t>
      </w:r>
      <w:r w:rsidRPr="00A76153">
        <w:rPr>
          <w:rFonts w:ascii="仿宋" w:eastAsia="仿宋" w:hAnsi="仿宋" w:hint="eastAsia"/>
          <w:sz w:val="32"/>
          <w:szCs w:val="32"/>
        </w:rPr>
        <w:lastRenderedPageBreak/>
        <w:t>95.4%的调查对象认为“十三五”发展规划对学校带来了很大或较大的积极影响，对发展规划的实施效果予以充分肯定。</w:t>
      </w:r>
    </w:p>
    <w:p w:rsidR="0067256B" w:rsidRDefault="00CB3B02">
      <w:pPr>
        <w:spacing w:line="480" w:lineRule="exact"/>
        <w:ind w:firstLineChars="200" w:firstLine="480"/>
        <w:rPr>
          <w:rFonts w:ascii="宋体" w:eastAsia="宋体" w:hAnsi="宋体"/>
          <w:sz w:val="24"/>
          <w:szCs w:val="24"/>
        </w:rPr>
      </w:pPr>
      <w:r>
        <w:rPr>
          <w:rFonts w:ascii="宋体" w:eastAsia="宋体" w:hAnsi="宋体"/>
          <w:noProof/>
          <w:sz w:val="24"/>
          <w:szCs w:val="24"/>
        </w:rPr>
        <w:drawing>
          <wp:anchor distT="0" distB="0" distL="114300" distR="114300" simplePos="0" relativeHeight="251659264" behindDoc="1" locked="0" layoutInCell="1" allowOverlap="1" wp14:anchorId="40B5CD24" wp14:editId="198BC209">
            <wp:simplePos x="0" y="0"/>
            <wp:positionH relativeFrom="column">
              <wp:posOffset>966470</wp:posOffset>
            </wp:positionH>
            <wp:positionV relativeFrom="paragraph">
              <wp:posOffset>164465</wp:posOffset>
            </wp:positionV>
            <wp:extent cx="3496310" cy="2320290"/>
            <wp:effectExtent l="0" t="0" r="8890" b="3810"/>
            <wp:wrapTight wrapText="bothSides">
              <wp:wrapPolygon edited="0">
                <wp:start x="0" y="0"/>
                <wp:lineTo x="0" y="21458"/>
                <wp:lineTo x="21537" y="21458"/>
                <wp:lineTo x="2153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96310" cy="2320290"/>
                    </a:xfrm>
                    <a:prstGeom prst="rect">
                      <a:avLst/>
                    </a:prstGeom>
                    <a:noFill/>
                  </pic:spPr>
                </pic:pic>
              </a:graphicData>
            </a:graphic>
            <wp14:sizeRelH relativeFrom="margin">
              <wp14:pctWidth>0</wp14:pctWidth>
            </wp14:sizeRelH>
            <wp14:sizeRelV relativeFrom="margin">
              <wp14:pctHeight>0</wp14:pctHeight>
            </wp14:sizeRelV>
          </wp:anchor>
        </w:drawing>
      </w: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spacing w:line="480" w:lineRule="exact"/>
        <w:ind w:firstLineChars="200" w:firstLine="480"/>
        <w:rPr>
          <w:rFonts w:ascii="宋体" w:eastAsia="宋体" w:hAnsi="宋体"/>
          <w:sz w:val="24"/>
          <w:szCs w:val="24"/>
        </w:rPr>
      </w:pPr>
    </w:p>
    <w:p w:rsidR="0067256B" w:rsidRDefault="0067256B">
      <w:pPr>
        <w:rPr>
          <w:rFonts w:ascii="宋体" w:eastAsia="宋体" w:hAnsi="宋体"/>
          <w:sz w:val="24"/>
          <w:szCs w:val="24"/>
        </w:rPr>
      </w:pPr>
    </w:p>
    <w:p w:rsidR="0067256B" w:rsidRDefault="0067256B">
      <w:pPr>
        <w:jc w:val="left"/>
        <w:rPr>
          <w:rFonts w:ascii="楷体" w:eastAsia="楷体" w:hAnsi="楷体" w:cs="Times New Roman"/>
          <w:b/>
          <w:bCs/>
          <w:kern w:val="0"/>
          <w:szCs w:val="21"/>
        </w:rPr>
      </w:pPr>
    </w:p>
    <w:p w:rsidR="0067256B" w:rsidRDefault="00CB3B02" w:rsidP="00A76153">
      <w:pPr>
        <w:ind w:firstLineChars="300" w:firstLine="632"/>
        <w:jc w:val="center"/>
        <w:rPr>
          <w:rFonts w:ascii="楷体" w:eastAsia="楷体" w:hAnsi="楷体" w:cs="Times New Roman"/>
          <w:b/>
          <w:bCs/>
          <w:sz w:val="24"/>
          <w:szCs w:val="24"/>
        </w:rPr>
      </w:pPr>
      <w:r>
        <w:rPr>
          <w:rFonts w:ascii="楷体" w:eastAsia="楷体" w:hAnsi="楷体" w:cs="Times New Roman" w:hint="eastAsia"/>
          <w:b/>
          <w:bCs/>
          <w:kern w:val="0"/>
          <w:szCs w:val="21"/>
        </w:rPr>
        <w:t>图2.2  “十三五”发展规划和实施对学校工作的影响统计图</w:t>
      </w:r>
    </w:p>
    <w:p w:rsidR="0067256B" w:rsidRPr="00061867" w:rsidRDefault="00CB3B02" w:rsidP="00261093">
      <w:pPr>
        <w:spacing w:line="560" w:lineRule="exact"/>
        <w:ind w:firstLineChars="200" w:firstLine="640"/>
        <w:rPr>
          <w:rFonts w:ascii="仿宋" w:eastAsia="仿宋" w:hAnsi="仿宋"/>
          <w:spacing w:val="-6"/>
          <w:sz w:val="32"/>
          <w:szCs w:val="32"/>
        </w:rPr>
      </w:pPr>
      <w:r w:rsidRPr="00A76153">
        <w:rPr>
          <w:rFonts w:ascii="仿宋" w:eastAsia="仿宋" w:hAnsi="仿宋" w:hint="eastAsia"/>
          <w:sz w:val="32"/>
          <w:szCs w:val="32"/>
        </w:rPr>
        <w:t>其中，“十三五”发展规划对学校工作影响最大的方面在于明</w:t>
      </w:r>
      <w:r w:rsidRPr="00061867">
        <w:rPr>
          <w:rFonts w:ascii="仿宋" w:eastAsia="仿宋" w:hAnsi="仿宋" w:hint="eastAsia"/>
          <w:spacing w:val="-6"/>
          <w:sz w:val="32"/>
          <w:szCs w:val="32"/>
        </w:rPr>
        <w:t>确了优先发展目标，其次是扩大社会影响和提高教师积极性。下图2.3为“十三五”发展规划对学校影响的最大方面统计图。统计显示，发展规划在确定优先发展目标上发挥了显著的作用，在规划落实过程中学院发展的战略目标也逐渐深入人心；此外发展规划在扩大社会影响、提高教师积极性等方面也发挥出了重要作用。</w:t>
      </w:r>
    </w:p>
    <w:p w:rsidR="0067256B" w:rsidRDefault="00061867" w:rsidP="00061867">
      <w:pPr>
        <w:spacing w:line="480" w:lineRule="exact"/>
        <w:ind w:firstLineChars="700" w:firstLine="1470"/>
        <w:rPr>
          <w:rFonts w:ascii="楷体" w:eastAsia="楷体" w:hAnsi="楷体"/>
          <w:b/>
          <w:bCs/>
          <w:sz w:val="24"/>
          <w:szCs w:val="24"/>
        </w:rPr>
      </w:pPr>
      <w:r>
        <w:rPr>
          <w:rFonts w:ascii="楷体" w:eastAsia="楷体" w:hAnsi="楷体"/>
          <w:noProof/>
        </w:rPr>
        <w:drawing>
          <wp:anchor distT="0" distB="0" distL="114300" distR="114300" simplePos="0" relativeHeight="251660288" behindDoc="1" locked="0" layoutInCell="1" allowOverlap="1" wp14:anchorId="673B8D68" wp14:editId="72ACBC40">
            <wp:simplePos x="0" y="0"/>
            <wp:positionH relativeFrom="column">
              <wp:posOffset>297815</wp:posOffset>
            </wp:positionH>
            <wp:positionV relativeFrom="paragraph">
              <wp:posOffset>314960</wp:posOffset>
            </wp:positionV>
            <wp:extent cx="5233670" cy="2083435"/>
            <wp:effectExtent l="0" t="0" r="5080" b="0"/>
            <wp:wrapTight wrapText="bothSides">
              <wp:wrapPolygon edited="0">
                <wp:start x="0" y="0"/>
                <wp:lineTo x="0" y="21330"/>
                <wp:lineTo x="21542" y="21330"/>
                <wp:lineTo x="2154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33670" cy="2083435"/>
                    </a:xfrm>
                    <a:prstGeom prst="rect">
                      <a:avLst/>
                    </a:prstGeom>
                  </pic:spPr>
                </pic:pic>
              </a:graphicData>
            </a:graphic>
            <wp14:sizeRelH relativeFrom="margin">
              <wp14:pctWidth>0</wp14:pctWidth>
            </wp14:sizeRelH>
            <wp14:sizeRelV relativeFrom="margin">
              <wp14:pctHeight>0</wp14:pctHeight>
            </wp14:sizeRelV>
          </wp:anchor>
        </w:drawing>
      </w:r>
    </w:p>
    <w:p w:rsidR="00061867" w:rsidRDefault="00061867" w:rsidP="00261093">
      <w:pPr>
        <w:spacing w:line="480" w:lineRule="exact"/>
        <w:ind w:firstLineChars="200" w:firstLine="422"/>
        <w:jc w:val="center"/>
        <w:rPr>
          <w:rFonts w:ascii="宋体" w:eastAsia="宋体" w:hAnsi="宋体"/>
          <w:sz w:val="24"/>
          <w:szCs w:val="24"/>
        </w:rPr>
      </w:pPr>
      <w:r>
        <w:rPr>
          <w:rFonts w:ascii="楷体" w:eastAsia="楷体" w:hAnsi="楷体" w:cs="Times New Roman" w:hint="eastAsia"/>
          <w:b/>
          <w:bCs/>
          <w:kern w:val="0"/>
          <w:szCs w:val="21"/>
        </w:rPr>
        <w:t>图2.3  “十三五”发展规划对学校影响的最大方面统计图</w:t>
      </w:r>
    </w:p>
    <w:p w:rsidR="0067256B" w:rsidRPr="00061867" w:rsidRDefault="00CB3B02" w:rsidP="00061867">
      <w:pPr>
        <w:spacing w:line="580" w:lineRule="exact"/>
        <w:ind w:firstLineChars="200" w:firstLine="640"/>
        <w:rPr>
          <w:rFonts w:ascii="仿宋" w:eastAsia="仿宋" w:hAnsi="仿宋"/>
          <w:sz w:val="32"/>
          <w:szCs w:val="32"/>
        </w:rPr>
      </w:pPr>
      <w:r w:rsidRPr="00061867">
        <w:rPr>
          <w:rFonts w:ascii="仿宋" w:eastAsia="仿宋" w:hAnsi="仿宋" w:hint="eastAsia"/>
          <w:sz w:val="32"/>
          <w:szCs w:val="32"/>
        </w:rPr>
        <w:lastRenderedPageBreak/>
        <w:t>具体而言，“十三五”发展规划的实施效果体现在如下方面：</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（1）促进了大学管理水平的提高</w:t>
      </w:r>
    </w:p>
    <w:p w:rsidR="0067256B" w:rsidRPr="00061867" w:rsidRDefault="00CB3B02" w:rsidP="00061867">
      <w:pPr>
        <w:spacing w:line="580" w:lineRule="exact"/>
        <w:ind w:firstLineChars="200" w:firstLine="640"/>
        <w:rPr>
          <w:rFonts w:ascii="仿宋" w:eastAsia="仿宋" w:hAnsi="仿宋"/>
          <w:sz w:val="32"/>
          <w:szCs w:val="32"/>
        </w:rPr>
      </w:pPr>
      <w:r w:rsidRPr="00061867">
        <w:rPr>
          <w:rFonts w:ascii="仿宋" w:eastAsia="仿宋" w:hAnsi="仿宋" w:hint="eastAsia"/>
          <w:sz w:val="32"/>
          <w:szCs w:val="32"/>
        </w:rPr>
        <w:t>389位调查对象中有62.2%完全认同战略规划对大学管理水平提高的促进作用，37%的调查对象比较认同，累积百分比位99.2%；</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（2）对常规教学和管理工作产生积极影响</w:t>
      </w:r>
    </w:p>
    <w:p w:rsidR="0067256B" w:rsidRPr="00061867" w:rsidRDefault="00CB3B02" w:rsidP="00061867">
      <w:pPr>
        <w:spacing w:line="580" w:lineRule="exact"/>
        <w:ind w:firstLineChars="200" w:firstLine="640"/>
        <w:rPr>
          <w:rFonts w:ascii="仿宋" w:eastAsia="仿宋" w:hAnsi="仿宋"/>
          <w:sz w:val="32"/>
          <w:szCs w:val="32"/>
        </w:rPr>
      </w:pPr>
      <w:r w:rsidRPr="00061867">
        <w:rPr>
          <w:rFonts w:ascii="仿宋" w:eastAsia="仿宋" w:hAnsi="仿宋" w:hint="eastAsia"/>
          <w:sz w:val="32"/>
          <w:szCs w:val="32"/>
        </w:rPr>
        <w:t>29%的调查对象认为发展规划对常规教学和管理工作影响很大，58.6%认为影响较大，累积百分比位87.6%。</w:t>
      </w:r>
    </w:p>
    <w:p w:rsidR="0067256B" w:rsidRPr="00061867" w:rsidRDefault="00CB3B02" w:rsidP="00061867">
      <w:pPr>
        <w:spacing w:line="580" w:lineRule="exact"/>
        <w:ind w:firstLineChars="200" w:firstLine="640"/>
        <w:rPr>
          <w:rFonts w:ascii="仿宋" w:eastAsia="仿宋" w:hAnsi="仿宋"/>
          <w:sz w:val="32"/>
          <w:szCs w:val="32"/>
        </w:rPr>
      </w:pPr>
      <w:r w:rsidRPr="00061867">
        <w:rPr>
          <w:rFonts w:ascii="仿宋" w:eastAsia="仿宋" w:hAnsi="仿宋" w:hint="eastAsia"/>
          <w:sz w:val="32"/>
          <w:szCs w:val="32"/>
        </w:rPr>
        <w:t>下表2.3为实施最好的专项规划统计表，通过统计表可以看出，实施最好的三项分规划分别是校园建设专项规划、学科建设专项规划和人才培养专项规划，值得注意的是这三项</w:t>
      </w:r>
      <w:proofErr w:type="gramStart"/>
      <w:r w:rsidRPr="00061867">
        <w:rPr>
          <w:rFonts w:ascii="仿宋" w:eastAsia="仿宋" w:hAnsi="仿宋" w:hint="eastAsia"/>
          <w:sz w:val="32"/>
          <w:szCs w:val="32"/>
        </w:rPr>
        <w:t>分规划</w:t>
      </w:r>
      <w:proofErr w:type="gramEnd"/>
      <w:r w:rsidRPr="00061867">
        <w:rPr>
          <w:rFonts w:ascii="仿宋" w:eastAsia="仿宋" w:hAnsi="仿宋" w:hint="eastAsia"/>
          <w:sz w:val="32"/>
          <w:szCs w:val="32"/>
        </w:rPr>
        <w:t>也是调查对象普遍认同的制定最好的分规划。其中学科建设和人才培养是学院教学管理工作的重中之重，这些重点建设和发展项目的稳步推进进一步印证了“十三五”发展规划对包括常规教学和管理工作在内的学校工作的积极影响。</w:t>
      </w:r>
    </w:p>
    <w:p w:rsidR="0067256B" w:rsidRPr="00061867" w:rsidRDefault="00CB3B02" w:rsidP="00A745AB">
      <w:pPr>
        <w:autoSpaceDE w:val="0"/>
        <w:autoSpaceDN w:val="0"/>
        <w:adjustRightInd w:val="0"/>
        <w:spacing w:beforeLines="50" w:before="156" w:line="480" w:lineRule="exact"/>
        <w:ind w:firstLineChars="400" w:firstLine="964"/>
        <w:jc w:val="center"/>
        <w:rPr>
          <w:rFonts w:ascii="楷体" w:eastAsia="楷体" w:hAnsi="楷体" w:cs="Times New Roman"/>
          <w:b/>
          <w:color w:val="000000" w:themeColor="text1"/>
          <w:sz w:val="24"/>
          <w:szCs w:val="24"/>
        </w:rPr>
      </w:pPr>
      <w:r w:rsidRPr="00061867">
        <w:rPr>
          <w:rFonts w:ascii="楷体" w:eastAsia="楷体" w:hAnsi="楷体" w:cs="Times New Roman" w:hint="eastAsia"/>
          <w:b/>
          <w:color w:val="000000" w:themeColor="text1"/>
          <w:sz w:val="24"/>
          <w:szCs w:val="24"/>
        </w:rPr>
        <w:t>表2.3  实施最好的专项规划统计表（最多选三项）</w:t>
      </w:r>
    </w:p>
    <w:tbl>
      <w:tblPr>
        <w:tblW w:w="80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60"/>
        <w:gridCol w:w="3878"/>
        <w:gridCol w:w="1559"/>
        <w:gridCol w:w="1364"/>
      </w:tblGrid>
      <w:tr w:rsidR="0067256B" w:rsidRPr="00061867" w:rsidTr="00A745AB">
        <w:trPr>
          <w:cantSplit/>
          <w:jc w:val="center"/>
        </w:trPr>
        <w:tc>
          <w:tcPr>
            <w:tcW w:w="5138" w:type="dxa"/>
            <w:gridSpan w:val="2"/>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67256B" w:rsidP="00A745AB">
            <w:pPr>
              <w:autoSpaceDE w:val="0"/>
              <w:autoSpaceDN w:val="0"/>
              <w:adjustRightInd w:val="0"/>
              <w:spacing w:line="480" w:lineRule="exact"/>
              <w:jc w:val="center"/>
              <w:rPr>
                <w:rFonts w:ascii="楷体" w:eastAsia="楷体" w:hAnsi="楷体" w:cs="Times New Roman"/>
                <w:kern w:val="0"/>
                <w:sz w:val="24"/>
                <w:szCs w:val="24"/>
              </w:rPr>
            </w:pPr>
          </w:p>
        </w:tc>
        <w:tc>
          <w:tcPr>
            <w:tcW w:w="1559" w:type="dxa"/>
            <w:tcBorders>
              <w:top w:val="single" w:sz="16" w:space="0" w:color="000000"/>
              <w:left w:val="single" w:sz="16" w:space="0" w:color="000000"/>
              <w:bottom w:val="single" w:sz="16" w:space="0" w:color="000000"/>
            </w:tcBorders>
            <w:shd w:val="clear" w:color="auto" w:fill="FFFFFF"/>
            <w:vAlign w:val="center"/>
          </w:tcPr>
          <w:p w:rsidR="0067256B" w:rsidRPr="00061867" w:rsidRDefault="00CB3B02" w:rsidP="00A745AB">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频率</w:t>
            </w:r>
          </w:p>
        </w:tc>
        <w:tc>
          <w:tcPr>
            <w:tcW w:w="1364" w:type="dxa"/>
            <w:tcBorders>
              <w:top w:val="single" w:sz="16" w:space="0" w:color="000000"/>
              <w:bottom w:val="single" w:sz="16" w:space="0" w:color="000000"/>
            </w:tcBorders>
            <w:shd w:val="clear" w:color="auto" w:fill="FFFFFF"/>
            <w:vAlign w:val="center"/>
          </w:tcPr>
          <w:p w:rsidR="0067256B" w:rsidRPr="00061867" w:rsidRDefault="00CB3B02" w:rsidP="00A745AB">
            <w:pPr>
              <w:autoSpaceDE w:val="0"/>
              <w:autoSpaceDN w:val="0"/>
              <w:adjustRightInd w:val="0"/>
              <w:spacing w:line="48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百分比%</w:t>
            </w:r>
          </w:p>
        </w:tc>
      </w:tr>
      <w:tr w:rsidR="0067256B" w:rsidRPr="00061867" w:rsidTr="00A745AB">
        <w:trPr>
          <w:cantSplit/>
          <w:jc w:val="center"/>
        </w:trPr>
        <w:tc>
          <w:tcPr>
            <w:tcW w:w="1260" w:type="dxa"/>
            <w:vMerge w:val="restart"/>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CB3B02" w:rsidP="00061867">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有效</w:t>
            </w:r>
          </w:p>
        </w:tc>
        <w:tc>
          <w:tcPr>
            <w:tcW w:w="3878" w:type="dxa"/>
            <w:tcBorders>
              <w:top w:val="single" w:sz="16" w:space="0" w:color="000000"/>
              <w:left w:val="nil"/>
              <w:bottom w:val="nil"/>
              <w:right w:val="single" w:sz="16" w:space="0" w:color="000000"/>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选中“学科建设专项规划”</w:t>
            </w:r>
          </w:p>
        </w:tc>
        <w:tc>
          <w:tcPr>
            <w:tcW w:w="1559" w:type="dxa"/>
            <w:tcBorders>
              <w:top w:val="single" w:sz="16" w:space="0" w:color="000000"/>
              <w:left w:val="single" w:sz="16" w:space="0" w:color="000000"/>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206</w:t>
            </w:r>
          </w:p>
        </w:tc>
        <w:tc>
          <w:tcPr>
            <w:tcW w:w="1364" w:type="dxa"/>
            <w:tcBorders>
              <w:top w:val="single" w:sz="16" w:space="0" w:color="000000"/>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53</w:t>
            </w:r>
          </w:p>
        </w:tc>
      </w:tr>
      <w:tr w:rsidR="0067256B" w:rsidRPr="00061867" w:rsidTr="00A745AB">
        <w:trPr>
          <w:cantSplit/>
          <w:jc w:val="center"/>
        </w:trPr>
        <w:tc>
          <w:tcPr>
            <w:tcW w:w="126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67256B" w:rsidP="00061867">
            <w:pPr>
              <w:autoSpaceDE w:val="0"/>
              <w:autoSpaceDN w:val="0"/>
              <w:adjustRightInd w:val="0"/>
              <w:spacing w:line="440" w:lineRule="exact"/>
              <w:jc w:val="center"/>
              <w:rPr>
                <w:rFonts w:ascii="楷体" w:eastAsia="楷体" w:hAnsi="楷体" w:cs="MingLiU"/>
                <w:color w:val="000000"/>
                <w:kern w:val="0"/>
                <w:sz w:val="24"/>
                <w:szCs w:val="24"/>
              </w:rPr>
            </w:pPr>
          </w:p>
        </w:tc>
        <w:tc>
          <w:tcPr>
            <w:tcW w:w="3878" w:type="dxa"/>
            <w:tcBorders>
              <w:top w:val="nil"/>
              <w:left w:val="nil"/>
              <w:bottom w:val="nil"/>
              <w:right w:val="single" w:sz="16" w:space="0" w:color="000000"/>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选中“人才培养专项规划”</w:t>
            </w:r>
          </w:p>
        </w:tc>
        <w:tc>
          <w:tcPr>
            <w:tcW w:w="1559" w:type="dxa"/>
            <w:tcBorders>
              <w:top w:val="nil"/>
              <w:left w:val="single" w:sz="16" w:space="0" w:color="000000"/>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123</w:t>
            </w:r>
          </w:p>
        </w:tc>
        <w:tc>
          <w:tcPr>
            <w:tcW w:w="1364" w:type="dxa"/>
            <w:tcBorders>
              <w:top w:val="nil"/>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31</w:t>
            </w:r>
            <w:r w:rsidRPr="00061867">
              <w:rPr>
                <w:rFonts w:ascii="楷体" w:eastAsia="楷体" w:hAnsi="楷体" w:cs="MingLiU"/>
                <w:b/>
                <w:bCs/>
                <w:color w:val="000000"/>
                <w:kern w:val="0"/>
                <w:sz w:val="24"/>
                <w:szCs w:val="24"/>
              </w:rPr>
              <w:t>.</w:t>
            </w:r>
            <w:r w:rsidRPr="00061867">
              <w:rPr>
                <w:rFonts w:ascii="楷体" w:eastAsia="楷体" w:hAnsi="楷体" w:cs="MingLiU" w:hint="eastAsia"/>
                <w:b/>
                <w:bCs/>
                <w:color w:val="000000"/>
                <w:kern w:val="0"/>
                <w:sz w:val="24"/>
                <w:szCs w:val="24"/>
              </w:rPr>
              <w:t>6</w:t>
            </w:r>
          </w:p>
        </w:tc>
      </w:tr>
      <w:tr w:rsidR="0067256B" w:rsidRPr="00061867" w:rsidTr="00A745AB">
        <w:trPr>
          <w:cantSplit/>
          <w:jc w:val="center"/>
        </w:trPr>
        <w:tc>
          <w:tcPr>
            <w:tcW w:w="126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67256B" w:rsidP="00061867">
            <w:pPr>
              <w:autoSpaceDE w:val="0"/>
              <w:autoSpaceDN w:val="0"/>
              <w:adjustRightInd w:val="0"/>
              <w:spacing w:line="440" w:lineRule="exact"/>
              <w:jc w:val="center"/>
              <w:rPr>
                <w:rFonts w:ascii="楷体" w:eastAsia="楷体" w:hAnsi="楷体" w:cs="MingLiU"/>
                <w:color w:val="000000"/>
                <w:kern w:val="0"/>
                <w:sz w:val="24"/>
                <w:szCs w:val="24"/>
              </w:rPr>
            </w:pPr>
          </w:p>
        </w:tc>
        <w:tc>
          <w:tcPr>
            <w:tcW w:w="3878" w:type="dxa"/>
            <w:tcBorders>
              <w:top w:val="nil"/>
              <w:left w:val="nil"/>
              <w:bottom w:val="nil"/>
              <w:right w:val="single" w:sz="16" w:space="0" w:color="000000"/>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选中“校园建设专项规划”</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选中“工会干部培训专项规划”</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选中“国际交流与合作”专项规划</w:t>
            </w:r>
          </w:p>
        </w:tc>
        <w:tc>
          <w:tcPr>
            <w:tcW w:w="1559" w:type="dxa"/>
            <w:tcBorders>
              <w:top w:val="nil"/>
              <w:left w:val="single" w:sz="16" w:space="0" w:color="000000"/>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214</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65</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98</w:t>
            </w:r>
          </w:p>
        </w:tc>
        <w:tc>
          <w:tcPr>
            <w:tcW w:w="1364" w:type="dxa"/>
            <w:tcBorders>
              <w:top w:val="nil"/>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b/>
                <w:bCs/>
                <w:color w:val="000000"/>
                <w:kern w:val="0"/>
                <w:sz w:val="24"/>
                <w:szCs w:val="24"/>
              </w:rPr>
            </w:pPr>
            <w:r w:rsidRPr="00061867">
              <w:rPr>
                <w:rFonts w:ascii="楷体" w:eastAsia="楷体" w:hAnsi="楷体" w:cs="MingLiU" w:hint="eastAsia"/>
                <w:b/>
                <w:bCs/>
                <w:color w:val="000000"/>
                <w:kern w:val="0"/>
                <w:sz w:val="24"/>
                <w:szCs w:val="24"/>
              </w:rPr>
              <w:t>55</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16.7</w:t>
            </w:r>
          </w:p>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25.2</w:t>
            </w:r>
          </w:p>
        </w:tc>
      </w:tr>
      <w:tr w:rsidR="0067256B" w:rsidRPr="00061867" w:rsidTr="00A745AB">
        <w:trPr>
          <w:cantSplit/>
          <w:jc w:val="center"/>
        </w:trPr>
        <w:tc>
          <w:tcPr>
            <w:tcW w:w="126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67256B" w:rsidP="00061867">
            <w:pPr>
              <w:autoSpaceDE w:val="0"/>
              <w:autoSpaceDN w:val="0"/>
              <w:adjustRightInd w:val="0"/>
              <w:spacing w:line="440" w:lineRule="exact"/>
              <w:jc w:val="center"/>
              <w:rPr>
                <w:rFonts w:ascii="楷体" w:eastAsia="楷体" w:hAnsi="楷体" w:cs="MingLiU"/>
                <w:color w:val="000000"/>
                <w:kern w:val="0"/>
                <w:sz w:val="24"/>
                <w:szCs w:val="24"/>
              </w:rPr>
            </w:pPr>
          </w:p>
        </w:tc>
        <w:tc>
          <w:tcPr>
            <w:tcW w:w="3878" w:type="dxa"/>
            <w:tcBorders>
              <w:top w:val="nil"/>
              <w:left w:val="nil"/>
              <w:bottom w:val="nil"/>
              <w:right w:val="single" w:sz="16" w:space="0" w:color="000000"/>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选中“师资队伍建设专项规划”</w:t>
            </w:r>
          </w:p>
        </w:tc>
        <w:tc>
          <w:tcPr>
            <w:tcW w:w="1559" w:type="dxa"/>
            <w:tcBorders>
              <w:top w:val="nil"/>
              <w:left w:val="single" w:sz="16" w:space="0" w:color="000000"/>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101</w:t>
            </w:r>
          </w:p>
        </w:tc>
        <w:tc>
          <w:tcPr>
            <w:tcW w:w="1364" w:type="dxa"/>
            <w:tcBorders>
              <w:top w:val="nil"/>
              <w:bottom w:val="nil"/>
            </w:tcBorders>
            <w:shd w:val="clear" w:color="auto" w:fill="FFFFFF"/>
            <w:vAlign w:val="center"/>
          </w:tcPr>
          <w:p w:rsidR="0067256B" w:rsidRPr="00061867" w:rsidRDefault="00CB3B02" w:rsidP="00A745AB">
            <w:pPr>
              <w:autoSpaceDE w:val="0"/>
              <w:autoSpaceDN w:val="0"/>
              <w:adjustRightInd w:val="0"/>
              <w:spacing w:line="440" w:lineRule="exact"/>
              <w:ind w:left="60" w:right="60"/>
              <w:jc w:val="center"/>
              <w:rPr>
                <w:rFonts w:ascii="楷体" w:eastAsia="楷体" w:hAnsi="楷体" w:cs="MingLiU"/>
                <w:color w:val="000000"/>
                <w:kern w:val="0"/>
                <w:sz w:val="24"/>
                <w:szCs w:val="24"/>
              </w:rPr>
            </w:pPr>
            <w:r w:rsidRPr="00061867">
              <w:rPr>
                <w:rFonts w:ascii="楷体" w:eastAsia="楷体" w:hAnsi="楷体" w:cs="MingLiU" w:hint="eastAsia"/>
                <w:color w:val="000000"/>
                <w:kern w:val="0"/>
                <w:sz w:val="24"/>
                <w:szCs w:val="24"/>
              </w:rPr>
              <w:t>26</w:t>
            </w:r>
          </w:p>
        </w:tc>
      </w:tr>
      <w:tr w:rsidR="0067256B" w:rsidRPr="00061867" w:rsidTr="00A745AB">
        <w:trPr>
          <w:cantSplit/>
          <w:trHeight w:val="76"/>
          <w:jc w:val="center"/>
        </w:trPr>
        <w:tc>
          <w:tcPr>
            <w:tcW w:w="1260" w:type="dxa"/>
            <w:vMerge/>
            <w:tcBorders>
              <w:top w:val="single" w:sz="16" w:space="0" w:color="000000"/>
              <w:left w:val="single" w:sz="16" w:space="0" w:color="000000"/>
              <w:bottom w:val="single" w:sz="16" w:space="0" w:color="000000"/>
              <w:right w:val="nil"/>
            </w:tcBorders>
            <w:shd w:val="clear" w:color="auto" w:fill="FFFFFF"/>
            <w:vAlign w:val="center"/>
          </w:tcPr>
          <w:p w:rsidR="0067256B" w:rsidRPr="00061867" w:rsidRDefault="0067256B" w:rsidP="00061867">
            <w:pPr>
              <w:autoSpaceDE w:val="0"/>
              <w:autoSpaceDN w:val="0"/>
              <w:adjustRightInd w:val="0"/>
              <w:spacing w:line="480" w:lineRule="exact"/>
              <w:jc w:val="center"/>
              <w:rPr>
                <w:rFonts w:ascii="楷体" w:eastAsia="楷体" w:hAnsi="楷体" w:cs="MingLiU"/>
                <w:color w:val="FF0000"/>
                <w:kern w:val="0"/>
                <w:sz w:val="24"/>
                <w:szCs w:val="24"/>
              </w:rPr>
            </w:pPr>
          </w:p>
        </w:tc>
        <w:tc>
          <w:tcPr>
            <w:tcW w:w="3878" w:type="dxa"/>
            <w:tcBorders>
              <w:top w:val="nil"/>
              <w:left w:val="nil"/>
              <w:bottom w:val="single" w:sz="16" w:space="0" w:color="000000"/>
              <w:right w:val="single" w:sz="16" w:space="0" w:color="000000"/>
            </w:tcBorders>
            <w:shd w:val="clear" w:color="auto" w:fill="FFFFFF"/>
            <w:vAlign w:val="center"/>
          </w:tcPr>
          <w:p w:rsidR="0067256B" w:rsidRPr="00061867" w:rsidRDefault="0067256B" w:rsidP="00061867">
            <w:pPr>
              <w:autoSpaceDE w:val="0"/>
              <w:autoSpaceDN w:val="0"/>
              <w:adjustRightInd w:val="0"/>
              <w:spacing w:line="480" w:lineRule="exact"/>
              <w:ind w:right="60"/>
              <w:jc w:val="center"/>
              <w:rPr>
                <w:rFonts w:ascii="楷体" w:eastAsia="楷体" w:hAnsi="楷体" w:cs="MingLiU"/>
                <w:color w:val="FF0000"/>
                <w:kern w:val="0"/>
                <w:sz w:val="24"/>
                <w:szCs w:val="24"/>
              </w:rPr>
            </w:pPr>
          </w:p>
        </w:tc>
        <w:tc>
          <w:tcPr>
            <w:tcW w:w="1559" w:type="dxa"/>
            <w:tcBorders>
              <w:top w:val="nil"/>
              <w:left w:val="single" w:sz="16" w:space="0" w:color="000000"/>
              <w:bottom w:val="single" w:sz="16" w:space="0" w:color="000000"/>
            </w:tcBorders>
            <w:shd w:val="clear" w:color="auto" w:fill="FFFFFF"/>
          </w:tcPr>
          <w:p w:rsidR="0067256B" w:rsidRPr="00061867" w:rsidRDefault="0067256B" w:rsidP="00061867">
            <w:pPr>
              <w:autoSpaceDE w:val="0"/>
              <w:autoSpaceDN w:val="0"/>
              <w:adjustRightInd w:val="0"/>
              <w:spacing w:line="480" w:lineRule="exact"/>
              <w:ind w:left="60" w:right="60"/>
              <w:jc w:val="center"/>
              <w:rPr>
                <w:rFonts w:ascii="楷体" w:eastAsia="楷体" w:hAnsi="楷体" w:cs="MingLiU"/>
                <w:color w:val="FF0000"/>
                <w:kern w:val="0"/>
                <w:sz w:val="24"/>
                <w:szCs w:val="24"/>
              </w:rPr>
            </w:pPr>
          </w:p>
        </w:tc>
        <w:tc>
          <w:tcPr>
            <w:tcW w:w="1364" w:type="dxa"/>
            <w:tcBorders>
              <w:top w:val="nil"/>
              <w:bottom w:val="single" w:sz="16" w:space="0" w:color="000000"/>
            </w:tcBorders>
            <w:shd w:val="clear" w:color="auto" w:fill="FFFFFF"/>
          </w:tcPr>
          <w:p w:rsidR="0067256B" w:rsidRPr="00061867" w:rsidRDefault="0067256B" w:rsidP="00061867">
            <w:pPr>
              <w:autoSpaceDE w:val="0"/>
              <w:autoSpaceDN w:val="0"/>
              <w:adjustRightInd w:val="0"/>
              <w:spacing w:line="480" w:lineRule="exact"/>
              <w:ind w:left="60" w:right="60"/>
              <w:jc w:val="center"/>
              <w:rPr>
                <w:rFonts w:ascii="楷体" w:eastAsia="楷体" w:hAnsi="楷体" w:cs="MingLiU"/>
                <w:color w:val="FF0000"/>
                <w:kern w:val="0"/>
                <w:sz w:val="24"/>
                <w:szCs w:val="24"/>
              </w:rPr>
            </w:pPr>
          </w:p>
        </w:tc>
      </w:tr>
    </w:tbl>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lastRenderedPageBreak/>
        <w:t>（3）促进了校友资源的挖掘</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累积有75.3%的调查对象认为发展规划的制定与实施对校友资源的挖掘起到了较大</w:t>
      </w:r>
      <w:proofErr w:type="gramStart"/>
      <w:r w:rsidRPr="00A745AB">
        <w:rPr>
          <w:rFonts w:ascii="仿宋" w:eastAsia="仿宋" w:hAnsi="仿宋" w:hint="eastAsia"/>
          <w:sz w:val="32"/>
          <w:szCs w:val="32"/>
        </w:rPr>
        <w:t>或很大</w:t>
      </w:r>
      <w:proofErr w:type="gramEnd"/>
      <w:r w:rsidRPr="00A745AB">
        <w:rPr>
          <w:rFonts w:ascii="仿宋" w:eastAsia="仿宋" w:hAnsi="仿宋" w:hint="eastAsia"/>
          <w:sz w:val="32"/>
          <w:szCs w:val="32"/>
        </w:rPr>
        <w:t>的促进作用；</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（4）对教职工个人的工作产生积极影响</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累积有88.2%的调查对象认为发展规划的制定和实施对个人工作产生了较大</w:t>
      </w:r>
      <w:proofErr w:type="gramStart"/>
      <w:r w:rsidRPr="00A745AB">
        <w:rPr>
          <w:rFonts w:ascii="仿宋" w:eastAsia="仿宋" w:hAnsi="仿宋" w:hint="eastAsia"/>
          <w:sz w:val="32"/>
          <w:szCs w:val="32"/>
        </w:rPr>
        <w:t>或很大</w:t>
      </w:r>
      <w:proofErr w:type="gramEnd"/>
      <w:r w:rsidRPr="00A745AB">
        <w:rPr>
          <w:rFonts w:ascii="仿宋" w:eastAsia="仿宋" w:hAnsi="仿宋" w:hint="eastAsia"/>
          <w:sz w:val="32"/>
          <w:szCs w:val="32"/>
        </w:rPr>
        <w:t>的积极影响，起到了凝心聚力的作用。这一调查结果也与之前提到的“十三五”发展规划对学校工作影响最大的方面的调查结果相互印证，肯定了发展规划在调动教师积极性方面产生的积极影响。</w:t>
      </w:r>
    </w:p>
    <w:p w:rsidR="0067256B" w:rsidRPr="00A745AB" w:rsidRDefault="00CB3B02" w:rsidP="00261093">
      <w:pPr>
        <w:spacing w:beforeLines="50" w:before="156" w:line="620" w:lineRule="exact"/>
        <w:ind w:firstLineChars="200" w:firstLine="640"/>
        <w:rPr>
          <w:rFonts w:ascii="黑体" w:eastAsia="黑体" w:hAnsi="黑体"/>
          <w:bCs/>
          <w:sz w:val="32"/>
          <w:szCs w:val="32"/>
        </w:rPr>
      </w:pPr>
      <w:r w:rsidRPr="00A745AB">
        <w:rPr>
          <w:rFonts w:ascii="黑体" w:eastAsia="黑体" w:hAnsi="黑体" w:hint="eastAsia"/>
          <w:bCs/>
          <w:sz w:val="32"/>
          <w:szCs w:val="32"/>
        </w:rPr>
        <w:t>三、“十三五”发展规划2019年度工作的问题与挑战</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对问卷调查结果进行量的分析，对开放式问题调查结果通过编码进行质的内容分析，结合收集到的学院各部门“十三五”规划自查材料等资料，将“十三五”发展规划2019年度工作中存在的主要问题和挑战归纳如下。其中部分问题与上一年度规划推进工作中存在的问题的相类似，这也在一定程度上反映出在学校发展面临的重点、难点问题的突破上，还需要更进一步。</w:t>
      </w:r>
    </w:p>
    <w:p w:rsidR="0067256B" w:rsidRPr="00A745AB" w:rsidRDefault="00CB3B02" w:rsidP="00261093">
      <w:pPr>
        <w:spacing w:line="620" w:lineRule="exact"/>
        <w:ind w:firstLineChars="200" w:firstLine="643"/>
        <w:rPr>
          <w:rFonts w:ascii="仿宋" w:eastAsia="仿宋" w:hAnsi="仿宋"/>
          <w:b/>
          <w:bCs/>
          <w:sz w:val="32"/>
          <w:szCs w:val="32"/>
        </w:rPr>
      </w:pPr>
      <w:r w:rsidRPr="00A745AB">
        <w:rPr>
          <w:rFonts w:ascii="仿宋" w:eastAsia="仿宋" w:hAnsi="仿宋" w:hint="eastAsia"/>
          <w:b/>
          <w:bCs/>
          <w:sz w:val="32"/>
          <w:szCs w:val="32"/>
        </w:rPr>
        <w:t>（一）学科建设问题亟待突破</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1.学位点申报亟需突破</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学位点申报是学校学科建设工作的重点和难点。“十三五”发展规划中学科建设的主要指标是硕士点，到</w:t>
      </w:r>
      <w:r w:rsidRPr="00A745AB">
        <w:rPr>
          <w:rFonts w:ascii="仿宋" w:eastAsia="仿宋" w:hAnsi="仿宋"/>
          <w:sz w:val="32"/>
          <w:szCs w:val="32"/>
        </w:rPr>
        <w:t>2020年的目标是实现一级学科学术硕士点1-2个，带动3-5个二级学科学位点；专</w:t>
      </w:r>
      <w:r w:rsidRPr="00A745AB">
        <w:rPr>
          <w:rFonts w:ascii="仿宋" w:eastAsia="仿宋" w:hAnsi="仿宋"/>
          <w:sz w:val="32"/>
          <w:szCs w:val="32"/>
        </w:rPr>
        <w:lastRenderedPageBreak/>
        <w:t>业学位硕士点2-3个。</w:t>
      </w:r>
      <w:r w:rsidRPr="00A745AB">
        <w:rPr>
          <w:rFonts w:ascii="仿宋" w:eastAsia="仿宋" w:hAnsi="仿宋" w:hint="eastAsia"/>
          <w:sz w:val="32"/>
          <w:szCs w:val="32"/>
        </w:rPr>
        <w:t>当前学校在学位点申报上尚未成功突破，这将成为学校未来发展的潜在危机，学位点申报实现突破、完成学科升级才能更好地吸引人才、留住人才，才能更好地带动和支持学校的学科专业建设、师资队伍建设和专业建设，实现良性循环。</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2.特色学科建设亟待加强</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当前学校学科建设尚存在方向不够准确、特色不够鲜明、优势不够突出等问题，特色学科建设上还存在较大空间，亟需契合学校发展的战略定位和目标，找准学科建设的目标和方向，明确学科建设的逻辑以及特色学科建设所需要的支撑学科，逐渐做大做强特色学科，形成体现学校办学特色的优势特色学科群，形成学科发展的合力和凝聚里，从而扩大影响力。</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3.学科评估工作有待于进一步加强</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学科评估工作还需要进一步加强，围绕优势、特色学科的建设目标，将内部评估、外部评估、诊断性评估、总结性评估等多种评估形式相结合，实现</w:t>
      </w:r>
      <w:proofErr w:type="gramStart"/>
      <w:r w:rsidRPr="00A745AB">
        <w:rPr>
          <w:rFonts w:ascii="仿宋" w:eastAsia="仿宋" w:hAnsi="仿宋" w:hint="eastAsia"/>
          <w:sz w:val="32"/>
          <w:szCs w:val="32"/>
        </w:rPr>
        <w:t>以评促建</w:t>
      </w:r>
      <w:proofErr w:type="gramEnd"/>
      <w:r w:rsidRPr="00A745AB">
        <w:rPr>
          <w:rFonts w:ascii="仿宋" w:eastAsia="仿宋" w:hAnsi="仿宋" w:hint="eastAsia"/>
          <w:sz w:val="32"/>
          <w:szCs w:val="32"/>
        </w:rPr>
        <w:t>，促进学科建设工作的持续推进。</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（二）管理体制机制问题需要进一步理顺</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调查显示，“十三五”发展规划实施过程中最主要的阻力在于执行（占比66.8%）和政策支持（占比55.3%），政策的健全和完善仍然需要在执行中落实。进一步理顺管理体制机制，破除规划</w:t>
      </w:r>
      <w:r w:rsidRPr="00A745AB">
        <w:rPr>
          <w:rFonts w:ascii="仿宋" w:eastAsia="仿宋" w:hAnsi="仿宋" w:hint="eastAsia"/>
          <w:sz w:val="32"/>
          <w:szCs w:val="32"/>
        </w:rPr>
        <w:lastRenderedPageBreak/>
        <w:t>执行和落实中的障碍和阻力，是当前学校建设和发展中需要解决的关键问题。</w:t>
      </w:r>
    </w:p>
    <w:p w:rsidR="0067256B" w:rsidRPr="00A745AB" w:rsidRDefault="00CB3B02" w:rsidP="001D7995">
      <w:pPr>
        <w:spacing w:line="600" w:lineRule="exact"/>
        <w:ind w:firstLineChars="200" w:firstLine="640"/>
        <w:rPr>
          <w:rFonts w:ascii="仿宋" w:eastAsia="仿宋" w:hAnsi="仿宋"/>
          <w:sz w:val="32"/>
          <w:szCs w:val="32"/>
        </w:rPr>
      </w:pPr>
      <w:r w:rsidRPr="001D7995">
        <w:rPr>
          <w:rFonts w:ascii="楷体" w:eastAsia="楷体" w:hAnsi="楷体" w:hint="eastAsia"/>
          <w:bCs/>
          <w:sz w:val="32"/>
          <w:szCs w:val="32"/>
        </w:rPr>
        <w:t>1.内部管理体制需要进一步优化</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学校职能部门、教学部门的设置和职责划分还需要进一步优化，满足学科布局优化和学科建设的要求；部分职能部门职责重叠，</w:t>
      </w:r>
      <w:proofErr w:type="gramStart"/>
      <w:r w:rsidRPr="00A745AB">
        <w:rPr>
          <w:rFonts w:ascii="仿宋" w:eastAsia="仿宋" w:hAnsi="仿宋" w:hint="eastAsia"/>
          <w:sz w:val="32"/>
          <w:szCs w:val="32"/>
        </w:rPr>
        <w:t>且部门</w:t>
      </w:r>
      <w:proofErr w:type="gramEnd"/>
      <w:r w:rsidRPr="00A745AB">
        <w:rPr>
          <w:rFonts w:ascii="仿宋" w:eastAsia="仿宋" w:hAnsi="仿宋" w:hint="eastAsia"/>
          <w:sz w:val="32"/>
          <w:szCs w:val="32"/>
        </w:rPr>
        <w:t>之间的协调配合机制不够通畅，缺乏配合与联动，部分部门存在着人浮于事、相互推诿的现象。涿州校区行政职能部门作用的发挥有待于进一步强化。</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2.处理好行政权力与学术权力的关系</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教授治校、民主管理的机制尚未真正建立，大学制度建设需要进一步完善。职能部门的职责范围需要进一步明确，服务意识需要进一步加强，行政效率需要进一步提升，与二级学院之间的关系需要进一步理顺。</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b/>
          <w:bCs/>
          <w:sz w:val="32"/>
          <w:szCs w:val="32"/>
        </w:rPr>
        <w:t>（三）教师激励问题需要进一步解决</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1.教师激励机制需要进一步完善</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十三五”发展规划2019年度工作推进过程中，仍然存在着一线教师激励不足的问题，教师工作的热情和积极性还需要进一步调动。包括教师考核评价政策、职称晋升评聘政策、教学科研奖励政策、评教政策、教师成长与发展</w:t>
      </w:r>
      <w:r w:rsidR="00BE1702">
        <w:rPr>
          <w:rFonts w:ascii="仿宋" w:eastAsia="仿宋" w:hAnsi="仿宋" w:hint="eastAsia"/>
          <w:sz w:val="32"/>
          <w:szCs w:val="32"/>
        </w:rPr>
        <w:t>政</w:t>
      </w:r>
      <w:r w:rsidRPr="00A745AB">
        <w:rPr>
          <w:rFonts w:ascii="仿宋" w:eastAsia="仿宋" w:hAnsi="仿宋" w:hint="eastAsia"/>
          <w:sz w:val="32"/>
          <w:szCs w:val="32"/>
        </w:rPr>
        <w:t>策等在内的政策支持体系和激励机制还需要进一步完善和优化。当前受教师考核评价机制和职称评定政策的影响，存在部分教师重科研</w:t>
      </w:r>
      <w:proofErr w:type="gramStart"/>
      <w:r w:rsidRPr="00A745AB">
        <w:rPr>
          <w:rFonts w:ascii="仿宋" w:eastAsia="仿宋" w:hAnsi="仿宋" w:hint="eastAsia"/>
          <w:sz w:val="32"/>
          <w:szCs w:val="32"/>
        </w:rPr>
        <w:t>轻教学</w:t>
      </w:r>
      <w:proofErr w:type="gramEnd"/>
      <w:r w:rsidRPr="00A745AB">
        <w:rPr>
          <w:rFonts w:ascii="仿宋" w:eastAsia="仿宋" w:hAnsi="仿宋" w:hint="eastAsia"/>
          <w:sz w:val="32"/>
          <w:szCs w:val="32"/>
        </w:rPr>
        <w:t>的倾向，</w:t>
      </w:r>
      <w:r w:rsidRPr="00A745AB">
        <w:rPr>
          <w:rFonts w:ascii="仿宋" w:eastAsia="仿宋" w:hAnsi="仿宋" w:hint="eastAsia"/>
          <w:sz w:val="32"/>
          <w:szCs w:val="32"/>
        </w:rPr>
        <w:lastRenderedPageBreak/>
        <w:t>对教学工作投入不够；部分教师反映科研压力大、教学负荷重，很难做到教学与科研工作的平衡。</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2.教师关心的痛点问题需要进一步解决</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与教师生活水平息息相关的薪酬福利、住房等痛点问题还需要进一步设法解决。相当一部分教师反映薪酬待遇提升缓慢，周转房周转速度虽然与以前相比大幅提升，但还是不能满足青年教师的实际需要。</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（四）资源挖掘和整合能力亟需提升</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资源有限、资源整合能力不强、资源</w:t>
      </w:r>
      <w:proofErr w:type="gramStart"/>
      <w:r w:rsidRPr="00A745AB">
        <w:rPr>
          <w:rFonts w:ascii="仿宋" w:eastAsia="仿宋" w:hAnsi="仿宋" w:hint="eastAsia"/>
          <w:sz w:val="32"/>
          <w:szCs w:val="32"/>
        </w:rPr>
        <w:t>整合成效</w:t>
      </w:r>
      <w:proofErr w:type="gramEnd"/>
      <w:r w:rsidRPr="00A745AB">
        <w:rPr>
          <w:rFonts w:ascii="仿宋" w:eastAsia="仿宋" w:hAnsi="仿宋" w:hint="eastAsia"/>
          <w:sz w:val="32"/>
          <w:szCs w:val="32"/>
        </w:rPr>
        <w:t>不高现已成为制约学校发展的障碍。学校在争取上级主管部门支持方面尚存在较大空间，在加大与全总、教育部、国家外专局、</w:t>
      </w:r>
      <w:proofErr w:type="gramStart"/>
      <w:r w:rsidRPr="00A745AB">
        <w:rPr>
          <w:rFonts w:ascii="仿宋" w:eastAsia="仿宋" w:hAnsi="仿宋" w:hint="eastAsia"/>
          <w:sz w:val="32"/>
          <w:szCs w:val="32"/>
        </w:rPr>
        <w:t>留基委</w:t>
      </w:r>
      <w:proofErr w:type="gramEnd"/>
      <w:r w:rsidRPr="00A745AB">
        <w:rPr>
          <w:rFonts w:ascii="仿宋" w:eastAsia="仿宋" w:hAnsi="仿宋" w:hint="eastAsia"/>
          <w:sz w:val="32"/>
          <w:szCs w:val="32"/>
        </w:rPr>
        <w:t>等上级部门的沟通，争取更多的政策支持和项目支持等方面，还可以大有作为；学校资源挖掘能力还比较薄弱，在整合校内资源，利用校友资源积极整合外部资源的能力方面还存在较大的上升空间。</w:t>
      </w:r>
    </w:p>
    <w:p w:rsidR="0067256B" w:rsidRPr="00A745AB" w:rsidRDefault="00CB3B02" w:rsidP="00261093">
      <w:pPr>
        <w:spacing w:line="620" w:lineRule="exact"/>
        <w:ind w:firstLineChars="200" w:firstLine="643"/>
        <w:rPr>
          <w:rFonts w:ascii="仿宋" w:eastAsia="仿宋" w:hAnsi="仿宋"/>
          <w:b/>
          <w:bCs/>
          <w:sz w:val="32"/>
          <w:szCs w:val="32"/>
        </w:rPr>
      </w:pPr>
      <w:r w:rsidRPr="00A745AB">
        <w:rPr>
          <w:rFonts w:ascii="仿宋" w:eastAsia="仿宋" w:hAnsi="仿宋" w:hint="eastAsia"/>
          <w:b/>
          <w:bCs/>
          <w:sz w:val="32"/>
          <w:szCs w:val="32"/>
        </w:rPr>
        <w:t>（五）校园文化建设需要进一步加强</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1.教风建设需要加强</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受教师考核评价机制、教师压力、两校区奔波等因素的影响，致使一些教师平衡不好教学与科研之间的关系，存在重科研</w:t>
      </w:r>
      <w:proofErr w:type="gramStart"/>
      <w:r w:rsidRPr="00A745AB">
        <w:rPr>
          <w:rFonts w:ascii="仿宋" w:eastAsia="仿宋" w:hAnsi="仿宋" w:hint="eastAsia"/>
          <w:sz w:val="32"/>
          <w:szCs w:val="32"/>
        </w:rPr>
        <w:t>轻教学</w:t>
      </w:r>
      <w:proofErr w:type="gramEnd"/>
      <w:r w:rsidRPr="00A745AB">
        <w:rPr>
          <w:rFonts w:ascii="仿宋" w:eastAsia="仿宋" w:hAnsi="仿宋" w:hint="eastAsia"/>
          <w:sz w:val="32"/>
          <w:szCs w:val="32"/>
        </w:rPr>
        <w:t>的倾向，对教学重视、投入和钻研不够，教风建设需要加强。</w:t>
      </w:r>
    </w:p>
    <w:p w:rsidR="0067256B" w:rsidRPr="001D7995" w:rsidRDefault="00CB3B02" w:rsidP="001D7995">
      <w:pPr>
        <w:spacing w:line="600" w:lineRule="exact"/>
        <w:ind w:firstLineChars="200" w:firstLine="640"/>
        <w:rPr>
          <w:rFonts w:ascii="楷体" w:eastAsia="楷体" w:hAnsi="楷体"/>
          <w:bCs/>
          <w:sz w:val="32"/>
          <w:szCs w:val="32"/>
        </w:rPr>
      </w:pPr>
      <w:r w:rsidRPr="001D7995">
        <w:rPr>
          <w:rFonts w:ascii="楷体" w:eastAsia="楷体" w:hAnsi="楷体" w:hint="eastAsia"/>
          <w:bCs/>
          <w:sz w:val="32"/>
          <w:szCs w:val="32"/>
        </w:rPr>
        <w:t>2.学风和考风建设需要加强</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学校学风不够浓厚，考风也需要强化，尤其是对涿州校区学</w:t>
      </w:r>
      <w:r w:rsidRPr="00A745AB">
        <w:rPr>
          <w:rFonts w:ascii="仿宋" w:eastAsia="仿宋" w:hAnsi="仿宋" w:hint="eastAsia"/>
          <w:sz w:val="32"/>
          <w:szCs w:val="32"/>
        </w:rPr>
        <w:lastRenderedPageBreak/>
        <w:t>生的学业指导和规划需要强化，校园文化建设继续强化。</w:t>
      </w:r>
    </w:p>
    <w:p w:rsidR="0067256B" w:rsidRPr="00A745AB" w:rsidRDefault="00CB3B02" w:rsidP="00261093">
      <w:pPr>
        <w:spacing w:beforeLines="50" w:before="156" w:line="620" w:lineRule="exact"/>
        <w:ind w:firstLineChars="200" w:firstLine="640"/>
        <w:rPr>
          <w:rFonts w:ascii="黑体" w:eastAsia="黑体" w:hAnsi="黑体"/>
          <w:bCs/>
          <w:sz w:val="32"/>
          <w:szCs w:val="32"/>
        </w:rPr>
      </w:pPr>
      <w:r w:rsidRPr="00A745AB">
        <w:rPr>
          <w:rFonts w:ascii="黑体" w:eastAsia="黑体" w:hAnsi="黑体" w:hint="eastAsia"/>
          <w:bCs/>
          <w:sz w:val="32"/>
          <w:szCs w:val="32"/>
        </w:rPr>
        <w:t>四、对“十四五”发展规划的期待</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（一）继续加强“十四五”战略规划的制定与落实</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学院“十三五”战略规划的实施卓有成效，在明确优先发展目标、扩大社会影响和提高教师积极性等方面发挥了重要作用。调研发现，教职员工对“十四五”战略规划的制定实施充满期待，53%的调查对象认为很有必要加强“十四五”战略规划的制定，37%的调查对象认为较有必要，累积百分比为90%；在参与规划制定方面，要将内部制定</w:t>
      </w:r>
      <w:proofErr w:type="gramStart"/>
      <w:r w:rsidRPr="00A745AB">
        <w:rPr>
          <w:rFonts w:ascii="仿宋" w:eastAsia="仿宋" w:hAnsi="仿宋" w:hint="eastAsia"/>
          <w:sz w:val="32"/>
          <w:szCs w:val="32"/>
        </w:rPr>
        <w:t>与邀请</w:t>
      </w:r>
      <w:proofErr w:type="gramEnd"/>
      <w:r w:rsidRPr="00A745AB">
        <w:rPr>
          <w:rFonts w:ascii="仿宋" w:eastAsia="仿宋" w:hAnsi="仿宋" w:hint="eastAsia"/>
          <w:sz w:val="32"/>
          <w:szCs w:val="32"/>
        </w:rPr>
        <w:t>外部专家相结合，通过合作和联合来制定规划方案，并在学校更大范围内征求意见及建议；在“十四五”规划的启动时机方面，绝大多数调查对象认为2020年下半年和2021年上半年启动“十四五”规划为好，累积百分比为87.7%。学校要继续切实做好内涵建设，走内涵发展之路，</w:t>
      </w:r>
      <w:r w:rsidR="00BE1702">
        <w:rPr>
          <w:rFonts w:ascii="仿宋" w:eastAsia="仿宋" w:hAnsi="仿宋" w:hint="eastAsia"/>
          <w:sz w:val="32"/>
          <w:szCs w:val="32"/>
        </w:rPr>
        <w:t>做</w:t>
      </w:r>
      <w:r w:rsidRPr="00A745AB">
        <w:rPr>
          <w:rFonts w:ascii="仿宋" w:eastAsia="仿宋" w:hAnsi="仿宋" w:hint="eastAsia"/>
          <w:sz w:val="32"/>
          <w:szCs w:val="32"/>
        </w:rPr>
        <w:t>大做强特色优势学科，在办学水平和层次上再上一个台阶。</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（二）继续加强战略规划实施的年度评估工作</w:t>
      </w:r>
    </w:p>
    <w:p w:rsidR="0067256B" w:rsidRPr="00A745AB" w:rsidRDefault="00CB3B02" w:rsidP="00261093">
      <w:pPr>
        <w:spacing w:line="620" w:lineRule="exact"/>
        <w:ind w:firstLine="480"/>
        <w:rPr>
          <w:rFonts w:ascii="仿宋" w:eastAsia="仿宋" w:hAnsi="仿宋"/>
          <w:sz w:val="32"/>
          <w:szCs w:val="32"/>
        </w:rPr>
      </w:pPr>
      <w:r w:rsidRPr="00A745AB">
        <w:rPr>
          <w:rFonts w:ascii="仿宋" w:eastAsia="仿宋" w:hAnsi="仿宋" w:hint="eastAsia"/>
          <w:sz w:val="32"/>
          <w:szCs w:val="32"/>
        </w:rPr>
        <w:t>调研结果显示，累积有89.7%的调查对象认为进行规划实施的年度评估工作很有必要或较有必要。通过年度评估工作，积极发现问题，调整策略，真正实现</w:t>
      </w:r>
      <w:proofErr w:type="gramStart"/>
      <w:r w:rsidRPr="00A745AB">
        <w:rPr>
          <w:rFonts w:ascii="仿宋" w:eastAsia="仿宋" w:hAnsi="仿宋" w:hint="eastAsia"/>
          <w:sz w:val="32"/>
          <w:szCs w:val="32"/>
        </w:rPr>
        <w:t>以评促建</w:t>
      </w:r>
      <w:proofErr w:type="gramEnd"/>
      <w:r w:rsidRPr="00A745AB">
        <w:rPr>
          <w:rFonts w:ascii="仿宋" w:eastAsia="仿宋" w:hAnsi="仿宋" w:hint="eastAsia"/>
          <w:sz w:val="32"/>
          <w:szCs w:val="32"/>
        </w:rPr>
        <w:t>。</w:t>
      </w:r>
    </w:p>
    <w:p w:rsidR="0067256B" w:rsidRPr="00A745AB" w:rsidRDefault="00CB3B02" w:rsidP="00261093">
      <w:pPr>
        <w:spacing w:beforeLines="50" w:before="156" w:line="620" w:lineRule="exact"/>
        <w:rPr>
          <w:rFonts w:ascii="黑体" w:eastAsia="黑体" w:hAnsi="黑体"/>
          <w:bCs/>
          <w:sz w:val="32"/>
          <w:szCs w:val="32"/>
        </w:rPr>
      </w:pPr>
      <w:r w:rsidRPr="00A745AB">
        <w:rPr>
          <w:rFonts w:ascii="黑体" w:eastAsia="黑体" w:hAnsi="黑体" w:hint="eastAsia"/>
          <w:sz w:val="32"/>
          <w:szCs w:val="32"/>
        </w:rPr>
        <w:t xml:space="preserve"> </w:t>
      </w:r>
      <w:r w:rsidRPr="00A745AB">
        <w:rPr>
          <w:rFonts w:ascii="黑体" w:eastAsia="黑体" w:hAnsi="黑体"/>
          <w:sz w:val="32"/>
          <w:szCs w:val="32"/>
        </w:rPr>
        <w:t xml:space="preserve">  </w:t>
      </w:r>
      <w:r w:rsidRPr="00A745AB">
        <w:rPr>
          <w:rFonts w:ascii="黑体" w:eastAsia="黑体" w:hAnsi="黑体"/>
          <w:bCs/>
          <w:sz w:val="32"/>
          <w:szCs w:val="32"/>
        </w:rPr>
        <w:t xml:space="preserve"> </w:t>
      </w:r>
      <w:r w:rsidRPr="00A745AB">
        <w:rPr>
          <w:rFonts w:ascii="黑体" w:eastAsia="黑体" w:hAnsi="黑体" w:hint="eastAsia"/>
          <w:bCs/>
          <w:sz w:val="32"/>
          <w:szCs w:val="32"/>
        </w:rPr>
        <w:t>五、对策与建议</w:t>
      </w:r>
    </w:p>
    <w:p w:rsidR="0067256B" w:rsidRPr="00A745AB" w:rsidRDefault="00CB3B02" w:rsidP="00261093">
      <w:pPr>
        <w:spacing w:line="620" w:lineRule="exact"/>
        <w:rPr>
          <w:rFonts w:ascii="仿宋" w:eastAsia="仿宋" w:hAnsi="仿宋"/>
          <w:b/>
          <w:bCs/>
          <w:sz w:val="32"/>
          <w:szCs w:val="32"/>
        </w:rPr>
      </w:pPr>
      <w:r w:rsidRPr="00A745AB">
        <w:rPr>
          <w:rFonts w:ascii="仿宋" w:eastAsia="仿宋" w:hAnsi="仿宋" w:hint="eastAsia"/>
          <w:sz w:val="32"/>
          <w:szCs w:val="32"/>
        </w:rPr>
        <w:t xml:space="preserve"> </w:t>
      </w:r>
      <w:r w:rsidRPr="00A745AB">
        <w:rPr>
          <w:rFonts w:ascii="仿宋" w:eastAsia="仿宋" w:hAnsi="仿宋"/>
          <w:sz w:val="32"/>
          <w:szCs w:val="32"/>
        </w:rPr>
        <w:t xml:space="preserve">   </w:t>
      </w:r>
      <w:r w:rsidRPr="00A745AB">
        <w:rPr>
          <w:rFonts w:ascii="仿宋" w:eastAsia="仿宋" w:hAnsi="仿宋" w:hint="eastAsia"/>
          <w:b/>
          <w:bCs/>
          <w:sz w:val="32"/>
          <w:szCs w:val="32"/>
        </w:rPr>
        <w:t>（一）做好学院发展的顶层设计</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学院发展的顶层设计问题关乎学校的定位和未来发展方向，</w:t>
      </w:r>
      <w:r w:rsidRPr="00A745AB">
        <w:rPr>
          <w:rFonts w:ascii="仿宋" w:eastAsia="仿宋" w:hAnsi="仿宋" w:hint="eastAsia"/>
          <w:sz w:val="32"/>
          <w:szCs w:val="32"/>
        </w:rPr>
        <w:lastRenderedPageBreak/>
        <w:t>在引领学校发展，尤其是确定优先发展目标上发挥出重要的作用。总结“十三五”发展规划实施过程中的经验和不足，切实做好“十三五”发展规划的收官和“十四五”发展规划的开局工作，在学院发展的顶层设计上要进一步优化、微调，引领学校进一步凝练特色凝聚方向，创建行业特色一流。课题组认为，学校要在重大事项上形成联动机制，寻找机会，将升格问题提到议事日程上。（1）成立“升大”领导小组；（2）建立“升大”办公室；（3）将更名“劳动大学”问题列入重点课题研究中。</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（二）完善学院治理体系和治理结构</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加强大学内部治理体系建设，构建党委领导、校长负责、教授治学、民主管理的耦合机制，尤其要进一步处理</w:t>
      </w:r>
      <w:proofErr w:type="gramStart"/>
      <w:r w:rsidRPr="00A745AB">
        <w:rPr>
          <w:rFonts w:ascii="仿宋" w:eastAsia="仿宋" w:hAnsi="仿宋" w:hint="eastAsia"/>
          <w:sz w:val="32"/>
          <w:szCs w:val="32"/>
        </w:rPr>
        <w:t>好学术</w:t>
      </w:r>
      <w:proofErr w:type="gramEnd"/>
      <w:r w:rsidRPr="00A745AB">
        <w:rPr>
          <w:rFonts w:ascii="仿宋" w:eastAsia="仿宋" w:hAnsi="仿宋" w:hint="eastAsia"/>
          <w:sz w:val="32"/>
          <w:szCs w:val="32"/>
        </w:rPr>
        <w:t>权力与行政权力的关系，完善学院的学术委员会章程，切实发挥学术委员会的作用，确保学术权力参与学术事务的决策，并建立以学术权力为主的学术资源配置监督机制；构建以院系为主体的治理结构，特别要加强院系在决策中的主体作用，将决策权力适当下移，给予二级学院更大的自治权和发展空间；深化内部管理体制改革，调整优化机构设置，明确职责范围，构建部门合作与联动机制。治理结构的完善和治理能力的提高，应作为本校向真正意义上的大学转型的关键。</w:t>
      </w:r>
    </w:p>
    <w:p w:rsidR="0067256B" w:rsidRPr="00A745AB" w:rsidRDefault="00CB3B02" w:rsidP="00261093">
      <w:pPr>
        <w:spacing w:line="620" w:lineRule="exact"/>
        <w:ind w:firstLine="480"/>
        <w:rPr>
          <w:rFonts w:ascii="仿宋" w:eastAsia="仿宋" w:hAnsi="仿宋"/>
          <w:b/>
          <w:bCs/>
          <w:sz w:val="32"/>
          <w:szCs w:val="32"/>
        </w:rPr>
      </w:pPr>
      <w:r w:rsidRPr="00A745AB">
        <w:rPr>
          <w:rFonts w:ascii="仿宋" w:eastAsia="仿宋" w:hAnsi="仿宋" w:hint="eastAsia"/>
          <w:b/>
          <w:bCs/>
          <w:sz w:val="32"/>
          <w:szCs w:val="32"/>
        </w:rPr>
        <w:t>（三）实现学位点申报和学科建设方面的突破</w:t>
      </w:r>
    </w:p>
    <w:p w:rsidR="0067256B" w:rsidRPr="00A745AB" w:rsidRDefault="00CB3B02" w:rsidP="00BE1702">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围绕重点申报目标，整合校内资源，集中资源办大事，避免</w:t>
      </w:r>
      <w:r w:rsidRPr="00A745AB">
        <w:rPr>
          <w:rFonts w:ascii="仿宋" w:eastAsia="仿宋" w:hAnsi="仿宋" w:hint="eastAsia"/>
          <w:sz w:val="32"/>
          <w:szCs w:val="32"/>
        </w:rPr>
        <w:lastRenderedPageBreak/>
        <w:t>分散精力；进一步凝练学科发展目标，讲好学科发展的故事，加强与主管部门的联系和沟通，争取能获得更大的支持，实现控编等方面的突破；加大人才引进工作力度，尤其是对重点学科领域高层次人才的引进，政策可以更灵活，方式可以更多元，特殊情况下进行团队引进，以团队带动学科建设；加强人才的内部培育，尤其是对学科带头人、学术骨干、教学团队的培育，其中教学科研团队的梯队建设尤其重要，要进一步完善青年骨干教师培育机制，完善教师评价考核机制，争取更多高级职称指标，让有潜力、有基础的青年人脱颖而出；要充分重视人才尤其是高级职称人才的流失问题，留住人才。在</w:t>
      </w:r>
      <w:proofErr w:type="gramStart"/>
      <w:r w:rsidRPr="00A745AB">
        <w:rPr>
          <w:rFonts w:ascii="仿宋" w:eastAsia="仿宋" w:hAnsi="仿宋" w:hint="eastAsia"/>
          <w:sz w:val="32"/>
          <w:szCs w:val="32"/>
        </w:rPr>
        <w:t>申硕问题</w:t>
      </w:r>
      <w:proofErr w:type="gramEnd"/>
      <w:r w:rsidRPr="00A745AB">
        <w:rPr>
          <w:rFonts w:ascii="仿宋" w:eastAsia="仿宋" w:hAnsi="仿宋" w:hint="eastAsia"/>
          <w:sz w:val="32"/>
          <w:szCs w:val="32"/>
        </w:rPr>
        <w:t>上，也要学会研究政策过程和特点，要善于向主管部门提出新问题。如果将“申硕”与“升大”相关起来，就会提高战略性，也许可以同时实现两大目标，从而避免逐一解决问题的弊端，即虽然很努力，但步伐不大。</w:t>
      </w:r>
    </w:p>
    <w:p w:rsidR="0067256B" w:rsidRPr="00A745AB" w:rsidRDefault="00CB3B02" w:rsidP="00261093">
      <w:pPr>
        <w:spacing w:line="620" w:lineRule="exact"/>
        <w:ind w:firstLineChars="200" w:firstLine="643"/>
        <w:rPr>
          <w:rFonts w:ascii="仿宋" w:eastAsia="仿宋" w:hAnsi="仿宋"/>
          <w:b/>
          <w:bCs/>
          <w:sz w:val="32"/>
          <w:szCs w:val="32"/>
        </w:rPr>
      </w:pPr>
      <w:r w:rsidRPr="00A745AB">
        <w:rPr>
          <w:rFonts w:ascii="仿宋" w:eastAsia="仿宋" w:hAnsi="仿宋" w:hint="eastAsia"/>
          <w:b/>
          <w:bCs/>
          <w:sz w:val="32"/>
          <w:szCs w:val="32"/>
        </w:rPr>
        <w:t>（四）扩大和整合办学资源</w:t>
      </w:r>
    </w:p>
    <w:p w:rsidR="0067256B" w:rsidRPr="00A745AB" w:rsidRDefault="00CB3B02" w:rsidP="00261093">
      <w:pPr>
        <w:spacing w:line="620" w:lineRule="exact"/>
        <w:ind w:firstLineChars="200" w:firstLine="640"/>
        <w:rPr>
          <w:rFonts w:ascii="仿宋" w:eastAsia="仿宋" w:hAnsi="仿宋"/>
          <w:sz w:val="32"/>
          <w:szCs w:val="32"/>
        </w:rPr>
      </w:pPr>
      <w:r w:rsidRPr="00A745AB">
        <w:rPr>
          <w:rFonts w:ascii="仿宋" w:eastAsia="仿宋" w:hAnsi="仿宋" w:hint="eastAsia"/>
          <w:sz w:val="32"/>
          <w:szCs w:val="32"/>
        </w:rPr>
        <w:t>调研结果显示，有58.6%的调查对象认为“十三五”规划实施中最需要强化的是资源拓展工作。要继续借助全总与教育部的战略共建机会，加强与主管部门的沟通，争取在计划拨款之外寻找更多的经费支持；加强学院校友会、基金会、理事会自身建设，积极搭建学校与校友之间、校友与校友之间的交流平台，强化服务意识，完善宣传媒介，实现校友联络的经常化、制度化、常态化和实效化，</w:t>
      </w:r>
      <w:r w:rsidRPr="00A745AB">
        <w:rPr>
          <w:rFonts w:ascii="仿宋" w:eastAsia="仿宋" w:hAnsi="仿宋"/>
          <w:sz w:val="32"/>
          <w:szCs w:val="32"/>
        </w:rPr>
        <w:t>充分借助校友和社会力量</w:t>
      </w:r>
      <w:r w:rsidRPr="00A745AB">
        <w:rPr>
          <w:rFonts w:ascii="仿宋" w:eastAsia="仿宋" w:hAnsi="仿宋" w:hint="eastAsia"/>
          <w:sz w:val="32"/>
          <w:szCs w:val="32"/>
        </w:rPr>
        <w:t>，</w:t>
      </w:r>
      <w:r w:rsidRPr="00A745AB">
        <w:rPr>
          <w:rFonts w:ascii="仿宋" w:eastAsia="仿宋" w:hAnsi="仿宋"/>
          <w:sz w:val="32"/>
          <w:szCs w:val="32"/>
        </w:rPr>
        <w:t>争取发展更多资源</w:t>
      </w:r>
      <w:r w:rsidRPr="00A745AB">
        <w:rPr>
          <w:rFonts w:ascii="仿宋" w:eastAsia="仿宋" w:hAnsi="仿宋" w:hint="eastAsia"/>
          <w:sz w:val="32"/>
          <w:szCs w:val="32"/>
        </w:rPr>
        <w:t>；加</w:t>
      </w:r>
      <w:r w:rsidRPr="00A745AB">
        <w:rPr>
          <w:rFonts w:ascii="仿宋" w:eastAsia="仿宋" w:hAnsi="仿宋" w:hint="eastAsia"/>
          <w:sz w:val="32"/>
          <w:szCs w:val="32"/>
        </w:rPr>
        <w:lastRenderedPageBreak/>
        <w:t>强科研合作，提高科研能力，获得更多科研项目经费；</w:t>
      </w:r>
      <w:r w:rsidRPr="00A745AB">
        <w:rPr>
          <w:rFonts w:ascii="仿宋" w:eastAsia="仿宋" w:hAnsi="仿宋"/>
          <w:sz w:val="32"/>
          <w:szCs w:val="32"/>
        </w:rPr>
        <w:t>深挖对口学校的资源，让对口支援落到</w:t>
      </w:r>
      <w:r w:rsidRPr="00A745AB">
        <w:rPr>
          <w:rFonts w:ascii="仿宋" w:eastAsia="仿宋" w:hAnsi="仿宋" w:hint="eastAsia"/>
          <w:sz w:val="32"/>
          <w:szCs w:val="32"/>
        </w:rPr>
        <w:t xml:space="preserve">实处。为扩大办学资源，课题组建议：（1）成立筹资领导小组；（2）设置筹资办公室；（3）在制定十四五规划中增加筹资分规划。 </w:t>
      </w:r>
    </w:p>
    <w:p w:rsidR="0067256B" w:rsidRPr="00A745AB" w:rsidRDefault="00CB3B02" w:rsidP="00261093">
      <w:pPr>
        <w:spacing w:line="620" w:lineRule="exact"/>
        <w:ind w:firstLineChars="200" w:firstLine="643"/>
        <w:rPr>
          <w:rFonts w:ascii="仿宋" w:eastAsia="仿宋" w:hAnsi="仿宋"/>
          <w:b/>
          <w:bCs/>
          <w:sz w:val="32"/>
          <w:szCs w:val="32"/>
        </w:rPr>
      </w:pPr>
      <w:r w:rsidRPr="00A745AB">
        <w:rPr>
          <w:rFonts w:ascii="仿宋" w:eastAsia="仿宋" w:hAnsi="仿宋" w:hint="eastAsia"/>
          <w:b/>
          <w:bCs/>
          <w:sz w:val="32"/>
          <w:szCs w:val="32"/>
        </w:rPr>
        <w:t>（五）加强领导班子特别是中层领导干部队伍建设</w:t>
      </w:r>
    </w:p>
    <w:p w:rsidR="0067256B" w:rsidRPr="00A745AB" w:rsidRDefault="00CB3B02" w:rsidP="00261093">
      <w:pPr>
        <w:spacing w:line="620" w:lineRule="exact"/>
        <w:ind w:firstLineChars="200" w:firstLine="640"/>
        <w:rPr>
          <w:rFonts w:ascii="仿宋" w:eastAsia="仿宋" w:hAnsi="仿宋"/>
          <w:b/>
          <w:bCs/>
          <w:sz w:val="32"/>
          <w:szCs w:val="32"/>
        </w:rPr>
      </w:pPr>
      <w:r w:rsidRPr="00A745AB">
        <w:rPr>
          <w:rFonts w:ascii="仿宋" w:eastAsia="仿宋" w:hAnsi="仿宋" w:hint="eastAsia"/>
          <w:sz w:val="32"/>
          <w:szCs w:val="32"/>
        </w:rPr>
        <w:t>调研结果显示，有41.4%的调查对象认为“十三五”规划实施中最应该强化的是干部队伍建设，所占比例仅次于资源拓展。一所希望跨越式发展的高校，对领导班子加强团结要求更高。领导班子要加强学习，统一学校快速发展的思想和意志</w:t>
      </w:r>
      <w:r w:rsidR="00BE1702">
        <w:rPr>
          <w:rFonts w:ascii="仿宋" w:eastAsia="仿宋" w:hAnsi="仿宋" w:hint="eastAsia"/>
          <w:sz w:val="32"/>
          <w:szCs w:val="32"/>
        </w:rPr>
        <w:t>，进一步提高</w:t>
      </w:r>
      <w:r w:rsidRPr="00A745AB">
        <w:rPr>
          <w:rFonts w:ascii="仿宋" w:eastAsia="仿宋" w:hAnsi="仿宋" w:hint="eastAsia"/>
          <w:sz w:val="32"/>
          <w:szCs w:val="32"/>
        </w:rPr>
        <w:t>领导班子的</w:t>
      </w:r>
      <w:r w:rsidR="00BE1702">
        <w:rPr>
          <w:rFonts w:ascii="仿宋" w:eastAsia="仿宋" w:hAnsi="仿宋" w:hint="eastAsia"/>
          <w:sz w:val="32"/>
          <w:szCs w:val="32"/>
        </w:rPr>
        <w:t>决策的时效性与执行力</w:t>
      </w:r>
      <w:r w:rsidRPr="00A745AB">
        <w:rPr>
          <w:rFonts w:ascii="仿宋" w:eastAsia="仿宋" w:hAnsi="仿宋" w:hint="eastAsia"/>
          <w:sz w:val="32"/>
          <w:szCs w:val="32"/>
        </w:rPr>
        <w:t>；优化中层领导竞聘方案，完善中层领导遴选机制，进一步增强中层领导的责任意识、担当意识和实干精神，实现学校工作的扎实推进。课题组建议，适当加快干部交流的速度，让有潜力的年轻干部，去机关单位、兄弟院校以及涿州市挂职，通过挂职，提高领导水平和能力。</w:t>
      </w:r>
    </w:p>
    <w:p w:rsidR="0067256B" w:rsidRPr="00A745AB" w:rsidRDefault="0067256B" w:rsidP="00261093">
      <w:pPr>
        <w:spacing w:line="620" w:lineRule="exact"/>
        <w:rPr>
          <w:rFonts w:ascii="仿宋" w:eastAsia="仿宋" w:hAnsi="仿宋"/>
          <w:sz w:val="32"/>
          <w:szCs w:val="32"/>
        </w:rPr>
      </w:pPr>
    </w:p>
    <w:p w:rsidR="00BE1702" w:rsidRDefault="00BE1702" w:rsidP="00261093">
      <w:pPr>
        <w:spacing w:line="620" w:lineRule="exact"/>
        <w:rPr>
          <w:rFonts w:ascii="仿宋" w:eastAsia="仿宋" w:hAnsi="仿宋" w:hint="eastAsia"/>
          <w:b/>
          <w:bCs/>
          <w:sz w:val="32"/>
          <w:szCs w:val="32"/>
        </w:rPr>
      </w:pPr>
    </w:p>
    <w:p w:rsidR="00BE1702" w:rsidRDefault="00BE1702" w:rsidP="00261093">
      <w:pPr>
        <w:spacing w:line="620" w:lineRule="exact"/>
        <w:rPr>
          <w:rFonts w:ascii="仿宋" w:eastAsia="仿宋" w:hAnsi="仿宋" w:hint="eastAsia"/>
          <w:b/>
          <w:bCs/>
          <w:sz w:val="32"/>
          <w:szCs w:val="32"/>
        </w:rPr>
      </w:pPr>
    </w:p>
    <w:p w:rsidR="00BE1702" w:rsidRDefault="00BE1702" w:rsidP="00261093">
      <w:pPr>
        <w:spacing w:line="620" w:lineRule="exact"/>
        <w:rPr>
          <w:rFonts w:ascii="仿宋" w:eastAsia="仿宋" w:hAnsi="仿宋" w:hint="eastAsia"/>
          <w:b/>
          <w:bCs/>
          <w:sz w:val="32"/>
          <w:szCs w:val="32"/>
        </w:rPr>
      </w:pPr>
    </w:p>
    <w:p w:rsidR="00BE1702" w:rsidRDefault="00BE1702" w:rsidP="00261093">
      <w:pPr>
        <w:spacing w:line="620" w:lineRule="exact"/>
        <w:rPr>
          <w:rFonts w:ascii="仿宋" w:eastAsia="仿宋" w:hAnsi="仿宋" w:hint="eastAsia"/>
          <w:b/>
          <w:bCs/>
          <w:sz w:val="32"/>
          <w:szCs w:val="32"/>
        </w:rPr>
      </w:pPr>
    </w:p>
    <w:p w:rsidR="00BE1702" w:rsidRDefault="00BE1702" w:rsidP="00261093">
      <w:pPr>
        <w:spacing w:line="620" w:lineRule="exact"/>
        <w:rPr>
          <w:rFonts w:ascii="仿宋" w:eastAsia="仿宋" w:hAnsi="仿宋" w:hint="eastAsia"/>
          <w:b/>
          <w:bCs/>
          <w:sz w:val="32"/>
          <w:szCs w:val="32"/>
        </w:rPr>
      </w:pPr>
    </w:p>
    <w:p w:rsidR="00BE1702" w:rsidRDefault="00BE1702" w:rsidP="00261093">
      <w:pPr>
        <w:spacing w:line="620" w:lineRule="exact"/>
        <w:rPr>
          <w:rFonts w:ascii="仿宋" w:eastAsia="仿宋" w:hAnsi="仿宋" w:hint="eastAsia"/>
          <w:b/>
          <w:bCs/>
          <w:sz w:val="32"/>
          <w:szCs w:val="32"/>
        </w:rPr>
      </w:pPr>
    </w:p>
    <w:p w:rsidR="0067256B" w:rsidRPr="00A745AB" w:rsidRDefault="00BE1702" w:rsidP="00BE1702">
      <w:pPr>
        <w:spacing w:line="620" w:lineRule="exact"/>
        <w:jc w:val="center"/>
        <w:rPr>
          <w:rFonts w:ascii="仿宋" w:eastAsia="仿宋" w:hAnsi="仿宋"/>
          <w:b/>
          <w:bCs/>
          <w:sz w:val="32"/>
          <w:szCs w:val="32"/>
        </w:rPr>
      </w:pPr>
      <w:r>
        <w:rPr>
          <w:rFonts w:ascii="仿宋" w:eastAsia="仿宋" w:hAnsi="仿宋" w:hint="eastAsia"/>
          <w:b/>
          <w:bCs/>
          <w:sz w:val="32"/>
          <w:szCs w:val="32"/>
        </w:rPr>
        <w:lastRenderedPageBreak/>
        <w:t>致谢</w:t>
      </w:r>
    </w:p>
    <w:p w:rsidR="0067256B" w:rsidRPr="00A745AB" w:rsidRDefault="00CB3B02" w:rsidP="00261093">
      <w:pPr>
        <w:spacing w:line="620" w:lineRule="exact"/>
        <w:rPr>
          <w:rFonts w:ascii="仿宋" w:eastAsia="仿宋" w:hAnsi="仿宋"/>
          <w:sz w:val="32"/>
          <w:szCs w:val="32"/>
        </w:rPr>
      </w:pPr>
      <w:r w:rsidRPr="00A745AB">
        <w:rPr>
          <w:rFonts w:ascii="仿宋" w:eastAsia="仿宋" w:hAnsi="仿宋" w:hint="eastAsia"/>
          <w:sz w:val="32"/>
          <w:szCs w:val="32"/>
        </w:rPr>
        <w:t xml:space="preserve">    2019年规划实施效益评估，得到了向兵书</w:t>
      </w:r>
      <w:proofErr w:type="gramStart"/>
      <w:r w:rsidRPr="00A745AB">
        <w:rPr>
          <w:rFonts w:ascii="仿宋" w:eastAsia="仿宋" w:hAnsi="仿宋" w:hint="eastAsia"/>
          <w:sz w:val="32"/>
          <w:szCs w:val="32"/>
        </w:rPr>
        <w:t>记及其</w:t>
      </w:r>
      <w:proofErr w:type="gramEnd"/>
      <w:r w:rsidRPr="00A745AB">
        <w:rPr>
          <w:rFonts w:ascii="仿宋" w:eastAsia="仿宋" w:hAnsi="仿宋" w:hint="eastAsia"/>
          <w:sz w:val="32"/>
          <w:szCs w:val="32"/>
        </w:rPr>
        <w:t>他领导的关心和支持。我们再次表示感谢。我们也要感谢疫情期间，各位领导和老师拨冗认真答卷，为评估工作提供了客观证据和宝贵建议。最后我们还要特别感谢规划办的各位领导和老师提供的很多贴心的指导、协调和帮助。没有你们的努力和成绩，所有的评估都将没有意义。评估的价值建立在大学的发展之上。中国劳动关系学院的发展，是你们的目的，也是课题组的追求。通过调查，让我们收获了很多：一是认识了一所高校的真切和实际，“解剖麻雀”的机会太难得；二是结交了一批规划相关的专家和领导，你们的敬业精神感染了我们；三是提高了我们评估的能力，丰富了我们的规划咨询经验。我代表课题组，对劳动关系学院的所有朋友，致以真挚的感谢！</w:t>
      </w:r>
    </w:p>
    <w:p w:rsidR="0067256B" w:rsidRDefault="0067256B" w:rsidP="00261093">
      <w:pPr>
        <w:spacing w:line="620" w:lineRule="exact"/>
        <w:rPr>
          <w:rFonts w:ascii="宋体" w:eastAsia="宋体" w:hAnsi="宋体"/>
          <w:sz w:val="24"/>
          <w:szCs w:val="24"/>
        </w:rPr>
      </w:pPr>
    </w:p>
    <w:p w:rsidR="00484715" w:rsidRDefault="00484715">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261093" w:rsidRDefault="00261093">
      <w:pPr>
        <w:spacing w:line="420" w:lineRule="exact"/>
        <w:rPr>
          <w:rFonts w:ascii="黑体" w:eastAsia="黑体" w:hAnsi="黑体" w:cs="Times New Roman"/>
          <w:sz w:val="32"/>
          <w:szCs w:val="32"/>
        </w:rPr>
      </w:pPr>
    </w:p>
    <w:p w:rsidR="0067256B" w:rsidRDefault="00CB3B02">
      <w:pPr>
        <w:spacing w:line="420" w:lineRule="exact"/>
        <w:rPr>
          <w:rFonts w:ascii="黑体" w:eastAsia="黑体" w:hAnsi="黑体" w:cs="Times New Roman"/>
          <w:sz w:val="32"/>
          <w:szCs w:val="32"/>
        </w:rPr>
      </w:pPr>
      <w:bookmarkStart w:id="4" w:name="_GoBack"/>
      <w:bookmarkEnd w:id="4"/>
      <w:r w:rsidRPr="00A745AB">
        <w:rPr>
          <w:rFonts w:ascii="黑体" w:eastAsia="黑体" w:hAnsi="黑体" w:cs="Times New Roman" w:hint="eastAsia"/>
          <w:sz w:val="32"/>
          <w:szCs w:val="32"/>
        </w:rPr>
        <w:lastRenderedPageBreak/>
        <w:t>附件</w:t>
      </w:r>
      <w:r w:rsidR="00A745AB">
        <w:rPr>
          <w:rFonts w:ascii="黑体" w:eastAsia="黑体" w:hAnsi="黑体" w:cs="Times New Roman" w:hint="eastAsia"/>
          <w:sz w:val="32"/>
          <w:szCs w:val="32"/>
        </w:rPr>
        <w:t xml:space="preserve"> </w:t>
      </w:r>
    </w:p>
    <w:p w:rsidR="00A745AB" w:rsidRPr="00A745AB" w:rsidRDefault="00A745AB">
      <w:pPr>
        <w:spacing w:line="420" w:lineRule="exact"/>
        <w:rPr>
          <w:rFonts w:ascii="黑体" w:eastAsia="黑体" w:hAnsi="黑体" w:cs="Times New Roman"/>
          <w:sz w:val="32"/>
          <w:szCs w:val="32"/>
        </w:rPr>
      </w:pPr>
    </w:p>
    <w:p w:rsidR="0067256B" w:rsidRPr="00A745AB" w:rsidRDefault="00CB3B02">
      <w:pPr>
        <w:spacing w:afterLines="50" w:after="156" w:line="440" w:lineRule="exact"/>
        <w:jc w:val="center"/>
        <w:rPr>
          <w:rFonts w:ascii="方正小标宋简体" w:eastAsia="方正小标宋简体" w:hAnsi="仿宋" w:cs="Times New Roman"/>
          <w:spacing w:val="-4"/>
          <w:sz w:val="36"/>
          <w:szCs w:val="36"/>
        </w:rPr>
      </w:pPr>
      <w:r w:rsidRPr="00A745AB">
        <w:rPr>
          <w:rFonts w:ascii="方正小标宋简体" w:eastAsia="方正小标宋简体" w:hAnsi="仿宋" w:cs="Times New Roman" w:hint="eastAsia"/>
          <w:spacing w:val="-4"/>
          <w:sz w:val="36"/>
          <w:szCs w:val="36"/>
        </w:rPr>
        <w:t>中国劳动关系学院“十三五”规划2019年度评估调查问卷</w:t>
      </w:r>
    </w:p>
    <w:p w:rsidR="00A745AB" w:rsidRDefault="00A745AB">
      <w:pPr>
        <w:spacing w:line="440" w:lineRule="exact"/>
        <w:rPr>
          <w:rFonts w:ascii="仿宋" w:eastAsia="仿宋" w:hAnsi="仿宋" w:cs="Times New Roman"/>
          <w:sz w:val="30"/>
          <w:szCs w:val="30"/>
        </w:rPr>
      </w:pPr>
    </w:p>
    <w:p w:rsidR="0067256B" w:rsidRPr="00A745AB" w:rsidRDefault="00CB3B02" w:rsidP="00A745AB">
      <w:pPr>
        <w:spacing w:line="480" w:lineRule="exact"/>
        <w:rPr>
          <w:rFonts w:ascii="仿宋" w:eastAsia="仿宋" w:hAnsi="仿宋" w:cs="Times New Roman"/>
          <w:sz w:val="30"/>
          <w:szCs w:val="30"/>
        </w:rPr>
      </w:pPr>
      <w:r w:rsidRPr="00A745AB">
        <w:rPr>
          <w:rFonts w:ascii="仿宋" w:eastAsia="仿宋" w:hAnsi="仿宋" w:cs="Times New Roman" w:hint="eastAsia"/>
          <w:sz w:val="30"/>
          <w:szCs w:val="30"/>
        </w:rPr>
        <w:t>尊敬</w:t>
      </w:r>
      <w:r w:rsidRPr="00A745AB">
        <w:rPr>
          <w:rFonts w:ascii="仿宋" w:eastAsia="仿宋" w:hAnsi="仿宋" w:cs="Times New Roman"/>
          <w:sz w:val="30"/>
          <w:szCs w:val="30"/>
        </w:rPr>
        <w:t>的</w:t>
      </w:r>
      <w:r w:rsidRPr="00A745AB">
        <w:rPr>
          <w:rFonts w:ascii="仿宋" w:eastAsia="仿宋" w:hAnsi="仿宋" w:cs="Times New Roman" w:hint="eastAsia"/>
          <w:sz w:val="30"/>
          <w:szCs w:val="30"/>
        </w:rPr>
        <w:t>老师</w:t>
      </w:r>
      <w:r w:rsidRPr="00A745AB">
        <w:rPr>
          <w:rFonts w:ascii="仿宋" w:eastAsia="仿宋" w:hAnsi="仿宋" w:cs="Times New Roman"/>
          <w:sz w:val="30"/>
          <w:szCs w:val="30"/>
        </w:rPr>
        <w:t>：</w:t>
      </w:r>
    </w:p>
    <w:p w:rsidR="0067256B" w:rsidRDefault="00CB3B02" w:rsidP="00A745AB">
      <w:pPr>
        <w:spacing w:line="480" w:lineRule="exact"/>
        <w:ind w:firstLine="480"/>
        <w:rPr>
          <w:rFonts w:ascii="仿宋" w:eastAsia="仿宋" w:hAnsi="仿宋" w:cs="Times New Roman"/>
          <w:sz w:val="30"/>
          <w:szCs w:val="30"/>
        </w:rPr>
      </w:pPr>
      <w:r w:rsidRPr="00A745AB">
        <w:rPr>
          <w:rFonts w:ascii="仿宋" w:eastAsia="仿宋" w:hAnsi="仿宋" w:cs="Times New Roman" w:hint="eastAsia"/>
          <w:sz w:val="30"/>
          <w:szCs w:val="30"/>
        </w:rPr>
        <w:t>您好！</w:t>
      </w:r>
      <w:r w:rsidRPr="00A745AB">
        <w:rPr>
          <w:rFonts w:ascii="仿宋" w:eastAsia="仿宋" w:hAnsi="仿宋" w:cs="Times New Roman"/>
          <w:sz w:val="30"/>
          <w:szCs w:val="30"/>
        </w:rPr>
        <w:t>为了解学校“</w:t>
      </w:r>
      <w:r w:rsidRPr="00A745AB">
        <w:rPr>
          <w:rFonts w:ascii="仿宋" w:eastAsia="仿宋" w:hAnsi="仿宋" w:cs="Times New Roman" w:hint="eastAsia"/>
          <w:sz w:val="30"/>
          <w:szCs w:val="30"/>
        </w:rPr>
        <w:t>十三五</w:t>
      </w:r>
      <w:r w:rsidRPr="00A745AB">
        <w:rPr>
          <w:rFonts w:ascii="仿宋" w:eastAsia="仿宋" w:hAnsi="仿宋" w:cs="Times New Roman"/>
          <w:sz w:val="30"/>
          <w:szCs w:val="30"/>
        </w:rPr>
        <w:t>”</w:t>
      </w:r>
      <w:r w:rsidRPr="00A745AB">
        <w:rPr>
          <w:rFonts w:ascii="仿宋" w:eastAsia="仿宋" w:hAnsi="仿宋" w:cs="Times New Roman" w:hint="eastAsia"/>
          <w:sz w:val="30"/>
          <w:szCs w:val="30"/>
        </w:rPr>
        <w:t>规划</w:t>
      </w:r>
      <w:r w:rsidRPr="00A745AB">
        <w:rPr>
          <w:rFonts w:ascii="仿宋" w:eastAsia="仿宋" w:hAnsi="仿宋" w:cs="Times New Roman"/>
          <w:sz w:val="30"/>
          <w:szCs w:val="30"/>
        </w:rPr>
        <w:t>的年度实施状况，</w:t>
      </w:r>
      <w:r w:rsidRPr="00A745AB">
        <w:rPr>
          <w:rFonts w:ascii="仿宋" w:eastAsia="仿宋" w:hAnsi="仿宋" w:cs="Times New Roman" w:hint="eastAsia"/>
          <w:sz w:val="30"/>
          <w:szCs w:val="30"/>
        </w:rPr>
        <w:t>更好地</w:t>
      </w:r>
      <w:r w:rsidRPr="00A745AB">
        <w:rPr>
          <w:rFonts w:ascii="仿宋" w:eastAsia="仿宋" w:hAnsi="仿宋" w:cs="Times New Roman"/>
          <w:sz w:val="30"/>
          <w:szCs w:val="30"/>
        </w:rPr>
        <w:t>推进规划实施工作，</w:t>
      </w:r>
      <w:r w:rsidRPr="00A745AB">
        <w:rPr>
          <w:rFonts w:ascii="仿宋" w:eastAsia="仿宋" w:hAnsi="仿宋" w:cs="Times New Roman" w:hint="eastAsia"/>
          <w:sz w:val="30"/>
          <w:szCs w:val="30"/>
        </w:rPr>
        <w:t>特</w:t>
      </w:r>
      <w:r w:rsidRPr="00A745AB">
        <w:rPr>
          <w:rFonts w:ascii="仿宋" w:eastAsia="仿宋" w:hAnsi="仿宋" w:cs="Times New Roman"/>
          <w:sz w:val="30"/>
          <w:szCs w:val="30"/>
        </w:rPr>
        <w:t>进行此次</w:t>
      </w:r>
      <w:r w:rsidRPr="00A745AB">
        <w:rPr>
          <w:rFonts w:ascii="仿宋" w:eastAsia="仿宋" w:hAnsi="仿宋" w:cs="Times New Roman" w:hint="eastAsia"/>
          <w:sz w:val="30"/>
          <w:szCs w:val="30"/>
        </w:rPr>
        <w:t>调查。本</w:t>
      </w:r>
      <w:r w:rsidRPr="00A745AB">
        <w:rPr>
          <w:rFonts w:ascii="仿宋" w:eastAsia="仿宋" w:hAnsi="仿宋" w:cs="Times New Roman"/>
          <w:sz w:val="30"/>
          <w:szCs w:val="30"/>
        </w:rPr>
        <w:t>调查采用</w:t>
      </w:r>
      <w:r w:rsidRPr="00A745AB">
        <w:rPr>
          <w:rFonts w:ascii="仿宋" w:eastAsia="仿宋" w:hAnsi="仿宋" w:cs="Times New Roman" w:hint="eastAsia"/>
          <w:sz w:val="30"/>
          <w:szCs w:val="30"/>
        </w:rPr>
        <w:t>匿名</w:t>
      </w:r>
      <w:r w:rsidRPr="00A745AB">
        <w:rPr>
          <w:rFonts w:ascii="仿宋" w:eastAsia="仿宋" w:hAnsi="仿宋" w:cs="Times New Roman"/>
          <w:sz w:val="30"/>
          <w:szCs w:val="30"/>
        </w:rPr>
        <w:t>方式进行，</w:t>
      </w:r>
      <w:r w:rsidRPr="00A745AB">
        <w:rPr>
          <w:rFonts w:ascii="仿宋" w:eastAsia="仿宋" w:hAnsi="仿宋" w:cs="Times New Roman" w:hint="eastAsia"/>
          <w:sz w:val="30"/>
          <w:szCs w:val="30"/>
        </w:rPr>
        <w:t>您的</w:t>
      </w:r>
      <w:r w:rsidRPr="00A745AB">
        <w:rPr>
          <w:rFonts w:ascii="仿宋" w:eastAsia="仿宋" w:hAnsi="仿宋" w:cs="Times New Roman"/>
          <w:sz w:val="30"/>
          <w:szCs w:val="30"/>
        </w:rPr>
        <w:t>回答无关对错，</w:t>
      </w:r>
      <w:r w:rsidRPr="00A745AB">
        <w:rPr>
          <w:rFonts w:ascii="仿宋" w:eastAsia="仿宋" w:hAnsi="仿宋" w:cs="Times New Roman" w:hint="eastAsia"/>
          <w:sz w:val="30"/>
          <w:szCs w:val="30"/>
        </w:rPr>
        <w:t>课题组对您的原始答卷不做任何形式的公开，请</w:t>
      </w:r>
      <w:r w:rsidRPr="00A745AB">
        <w:rPr>
          <w:rFonts w:ascii="仿宋" w:eastAsia="仿宋" w:hAnsi="仿宋" w:cs="Times New Roman"/>
          <w:sz w:val="30"/>
          <w:szCs w:val="30"/>
        </w:rPr>
        <w:t>您根据</w:t>
      </w:r>
      <w:r w:rsidRPr="00A745AB">
        <w:rPr>
          <w:rFonts w:ascii="仿宋" w:eastAsia="仿宋" w:hAnsi="仿宋" w:cs="Times New Roman" w:hint="eastAsia"/>
          <w:sz w:val="30"/>
          <w:szCs w:val="30"/>
        </w:rPr>
        <w:t>真实情况</w:t>
      </w:r>
      <w:r w:rsidRPr="00A745AB">
        <w:rPr>
          <w:rFonts w:ascii="仿宋" w:eastAsia="仿宋" w:hAnsi="仿宋" w:cs="Times New Roman"/>
          <w:sz w:val="30"/>
          <w:szCs w:val="30"/>
        </w:rPr>
        <w:t>打“√ ”</w:t>
      </w:r>
      <w:r w:rsidRPr="00A745AB">
        <w:rPr>
          <w:rFonts w:ascii="仿宋" w:eastAsia="仿宋" w:hAnsi="仿宋" w:cs="Times New Roman" w:hint="eastAsia"/>
          <w:sz w:val="30"/>
          <w:szCs w:val="30"/>
        </w:rPr>
        <w:t>，您</w:t>
      </w:r>
      <w:r w:rsidRPr="00A745AB">
        <w:rPr>
          <w:rFonts w:ascii="仿宋" w:eastAsia="仿宋" w:hAnsi="仿宋" w:cs="Times New Roman"/>
          <w:sz w:val="30"/>
          <w:szCs w:val="30"/>
        </w:rPr>
        <w:t>的回答对</w:t>
      </w:r>
      <w:r w:rsidRPr="00A745AB">
        <w:rPr>
          <w:rFonts w:ascii="仿宋" w:eastAsia="仿宋" w:hAnsi="仿宋" w:cs="Times New Roman" w:hint="eastAsia"/>
          <w:sz w:val="30"/>
          <w:szCs w:val="30"/>
        </w:rPr>
        <w:t>本次调查至关重要</w:t>
      </w:r>
      <w:r w:rsidRPr="00A745AB">
        <w:rPr>
          <w:rFonts w:ascii="仿宋" w:eastAsia="仿宋" w:hAnsi="仿宋" w:cs="Times New Roman"/>
          <w:sz w:val="30"/>
          <w:szCs w:val="30"/>
        </w:rPr>
        <w:t>，</w:t>
      </w:r>
      <w:r w:rsidRPr="00A745AB">
        <w:rPr>
          <w:rFonts w:ascii="仿宋" w:eastAsia="仿宋" w:hAnsi="仿宋" w:cs="Times New Roman" w:hint="eastAsia"/>
          <w:sz w:val="30"/>
          <w:szCs w:val="30"/>
        </w:rPr>
        <w:t>对学校持续良好发展至关重要。</w:t>
      </w:r>
      <w:r w:rsidRPr="00A745AB">
        <w:rPr>
          <w:rFonts w:ascii="仿宋" w:eastAsia="仿宋" w:hAnsi="仿宋" w:cs="Times New Roman"/>
          <w:sz w:val="30"/>
          <w:szCs w:val="30"/>
        </w:rPr>
        <w:t>非常感谢您的配合！</w:t>
      </w:r>
    </w:p>
    <w:p w:rsidR="00A745AB" w:rsidRPr="00A745AB" w:rsidRDefault="00A745AB" w:rsidP="00A745AB">
      <w:pPr>
        <w:spacing w:line="480" w:lineRule="exact"/>
        <w:ind w:firstLine="480"/>
        <w:rPr>
          <w:rFonts w:ascii="仿宋" w:eastAsia="仿宋" w:hAnsi="仿宋" w:cs="Times New Roman"/>
          <w:sz w:val="30"/>
          <w:szCs w:val="30"/>
        </w:rPr>
      </w:pPr>
    </w:p>
    <w:p w:rsidR="0067256B" w:rsidRPr="00A745AB" w:rsidRDefault="00CB3B02" w:rsidP="00A745AB">
      <w:pPr>
        <w:spacing w:line="480" w:lineRule="exact"/>
        <w:ind w:firstLine="480"/>
        <w:rPr>
          <w:rFonts w:ascii="仿宋" w:eastAsia="仿宋" w:hAnsi="仿宋" w:cs="Times New Roman"/>
          <w:sz w:val="30"/>
          <w:szCs w:val="30"/>
        </w:rPr>
      </w:pPr>
      <w:r w:rsidRPr="00A745AB">
        <w:rPr>
          <w:rFonts w:ascii="仿宋" w:eastAsia="仿宋" w:hAnsi="仿宋" w:cs="Times New Roman" w:hint="eastAsia"/>
          <w:sz w:val="30"/>
          <w:szCs w:val="30"/>
        </w:rPr>
        <w:t xml:space="preserve">                             北京</w:t>
      </w:r>
      <w:r w:rsidRPr="00A745AB">
        <w:rPr>
          <w:rFonts w:ascii="仿宋" w:eastAsia="仿宋" w:hAnsi="仿宋" w:cs="Times New Roman"/>
          <w:sz w:val="30"/>
          <w:szCs w:val="30"/>
        </w:rPr>
        <w:t>师范大学规划评估课题组</w:t>
      </w:r>
    </w:p>
    <w:p w:rsidR="0067256B" w:rsidRDefault="00CB3B02" w:rsidP="00A745AB">
      <w:pPr>
        <w:spacing w:line="480" w:lineRule="exact"/>
        <w:ind w:firstLine="480"/>
        <w:rPr>
          <w:rFonts w:ascii="仿宋" w:eastAsia="仿宋" w:hAnsi="仿宋" w:cs="Times New Roman"/>
          <w:sz w:val="30"/>
          <w:szCs w:val="30"/>
        </w:rPr>
      </w:pPr>
      <w:r w:rsidRPr="00A745AB">
        <w:rPr>
          <w:rFonts w:ascii="仿宋" w:eastAsia="仿宋" w:hAnsi="仿宋" w:cs="Times New Roman" w:hint="eastAsia"/>
          <w:sz w:val="30"/>
          <w:szCs w:val="30"/>
        </w:rPr>
        <w:t xml:space="preserve">              </w:t>
      </w:r>
      <w:r w:rsidR="00A745AB">
        <w:rPr>
          <w:rFonts w:ascii="仿宋" w:eastAsia="仿宋" w:hAnsi="仿宋" w:cs="Times New Roman" w:hint="eastAsia"/>
          <w:sz w:val="30"/>
          <w:szCs w:val="30"/>
        </w:rPr>
        <w:t xml:space="preserve">                    </w:t>
      </w:r>
      <w:r w:rsidRPr="00A745AB">
        <w:rPr>
          <w:rFonts w:ascii="仿宋" w:eastAsia="仿宋" w:hAnsi="仿宋" w:cs="Times New Roman" w:hint="eastAsia"/>
          <w:sz w:val="30"/>
          <w:szCs w:val="30"/>
        </w:rPr>
        <w:t xml:space="preserve"> 2020年03月04日</w:t>
      </w:r>
    </w:p>
    <w:p w:rsidR="00A745AB" w:rsidRPr="00A745AB" w:rsidRDefault="00A745AB" w:rsidP="00A745AB">
      <w:pPr>
        <w:spacing w:line="480" w:lineRule="exact"/>
        <w:ind w:firstLine="480"/>
        <w:rPr>
          <w:rFonts w:ascii="仿宋" w:eastAsia="仿宋" w:hAnsi="仿宋" w:cs="Times New Roman"/>
          <w:sz w:val="30"/>
          <w:szCs w:val="30"/>
        </w:rPr>
      </w:pPr>
    </w:p>
    <w:p w:rsidR="0067256B" w:rsidRPr="00A745AB" w:rsidRDefault="00CB3B02">
      <w:pPr>
        <w:spacing w:line="440" w:lineRule="exact"/>
        <w:rPr>
          <w:rFonts w:ascii="仿宋" w:eastAsia="仿宋" w:hAnsi="仿宋" w:cs="宋体"/>
          <w:color w:val="000000"/>
          <w:sz w:val="24"/>
          <w:szCs w:val="24"/>
        </w:rPr>
      </w:pPr>
      <w:r w:rsidRPr="00A745AB">
        <w:rPr>
          <w:rFonts w:ascii="仿宋" w:eastAsia="仿宋" w:hAnsi="仿宋" w:cs="宋体" w:hint="eastAsia"/>
          <w:color w:val="000000"/>
          <w:sz w:val="24"/>
          <w:szCs w:val="24"/>
        </w:rPr>
        <w:t>1.您是</w:t>
      </w:r>
    </w:p>
    <w:p w:rsidR="0067256B" w:rsidRPr="00A745AB" w:rsidRDefault="00CB3B02">
      <w:pPr>
        <w:spacing w:line="440" w:lineRule="exact"/>
        <w:rPr>
          <w:rFonts w:ascii="仿宋" w:eastAsia="仿宋" w:hAnsi="仿宋" w:cs="宋体"/>
          <w:color w:val="000000"/>
          <w:sz w:val="24"/>
          <w:szCs w:val="24"/>
        </w:rPr>
      </w:pPr>
      <w:r w:rsidRPr="00A745AB">
        <w:rPr>
          <w:rFonts w:ascii="仿宋" w:eastAsia="仿宋" w:hAnsi="仿宋" w:cs="宋体" w:hint="eastAsia"/>
          <w:color w:val="000000"/>
          <w:sz w:val="24"/>
          <w:szCs w:val="24"/>
        </w:rPr>
        <w:t>（1）校级领导  （2）部门院系领导  （3）普通行政人员  （4）教学科研人员</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2.战略规划可以促进大学管理水平提高</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color w:val="000000"/>
          <w:sz w:val="24"/>
          <w:szCs w:val="24"/>
        </w:rPr>
        <w:t xml:space="preserve">（1）完全同意  （2）比较同意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（3）</w:t>
      </w:r>
      <w:r w:rsidRPr="00A745AB">
        <w:rPr>
          <w:rFonts w:ascii="仿宋" w:eastAsia="仿宋" w:hAnsi="仿宋" w:cs="宋体" w:hint="eastAsia"/>
          <w:sz w:val="24"/>
          <w:szCs w:val="24"/>
        </w:rPr>
        <w:t>比较不同意</w:t>
      </w:r>
      <w:r w:rsidRPr="00A745AB">
        <w:rPr>
          <w:rFonts w:ascii="仿宋" w:eastAsia="仿宋" w:hAnsi="仿宋" w:cs="宋体" w:hint="eastAsia"/>
          <w:color w:val="000000"/>
          <w:sz w:val="24"/>
          <w:szCs w:val="24"/>
        </w:rPr>
        <w:t xml:space="preserve">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（4）</w:t>
      </w:r>
      <w:r w:rsidRPr="00A745AB">
        <w:rPr>
          <w:rFonts w:ascii="仿宋" w:eastAsia="仿宋" w:hAnsi="仿宋" w:cs="宋体" w:hint="eastAsia"/>
          <w:sz w:val="24"/>
          <w:szCs w:val="24"/>
        </w:rPr>
        <w:t>不同意</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3.十三五规划的制定和实施，对学校工作的积极影响</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color w:val="000000"/>
          <w:sz w:val="24"/>
          <w:szCs w:val="24"/>
        </w:rPr>
        <w:t xml:space="preserve">（1）很大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（2）</w:t>
      </w:r>
      <w:r w:rsidRPr="00A745AB">
        <w:rPr>
          <w:rFonts w:ascii="仿宋" w:eastAsia="仿宋" w:hAnsi="仿宋" w:cs="宋体" w:hint="eastAsia"/>
          <w:sz w:val="24"/>
          <w:szCs w:val="24"/>
        </w:rPr>
        <w:t xml:space="preserve">较大   </w:t>
      </w:r>
      <w:r w:rsidRPr="00A745AB">
        <w:rPr>
          <w:rFonts w:ascii="仿宋" w:eastAsia="仿宋" w:hAnsi="仿宋" w:cs="宋体"/>
          <w:sz w:val="24"/>
          <w:szCs w:val="24"/>
        </w:rPr>
        <w:t xml:space="preserve">      </w:t>
      </w:r>
      <w:r w:rsidRPr="00A745AB">
        <w:rPr>
          <w:rFonts w:ascii="仿宋" w:eastAsia="仿宋" w:hAnsi="仿宋" w:cs="宋体" w:hint="eastAsia"/>
          <w:color w:val="000000"/>
          <w:sz w:val="24"/>
          <w:szCs w:val="24"/>
        </w:rPr>
        <w:t xml:space="preserve">（3）比较小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（4）</w:t>
      </w:r>
      <w:r w:rsidRPr="00A745AB">
        <w:rPr>
          <w:rFonts w:ascii="仿宋" w:eastAsia="仿宋" w:hAnsi="仿宋" w:cs="宋体" w:hint="eastAsia"/>
          <w:sz w:val="24"/>
          <w:szCs w:val="24"/>
        </w:rPr>
        <w:t>没有</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4.十三五规划的制定和实施对我本人工作的积极影响</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color w:val="000000"/>
          <w:sz w:val="24"/>
          <w:szCs w:val="24"/>
        </w:rPr>
        <w:t xml:space="preserve">（1）很大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（2）</w:t>
      </w:r>
      <w:r w:rsidRPr="00A745AB">
        <w:rPr>
          <w:rFonts w:ascii="仿宋" w:eastAsia="仿宋" w:hAnsi="仿宋" w:cs="宋体" w:hint="eastAsia"/>
          <w:sz w:val="24"/>
          <w:szCs w:val="24"/>
        </w:rPr>
        <w:t xml:space="preserve">较大  </w:t>
      </w:r>
      <w:r w:rsidRPr="00A745AB">
        <w:rPr>
          <w:rFonts w:ascii="仿宋" w:eastAsia="仿宋" w:hAnsi="仿宋" w:cs="宋体"/>
          <w:sz w:val="24"/>
          <w:szCs w:val="24"/>
        </w:rPr>
        <w:t xml:space="preserve">       </w:t>
      </w:r>
      <w:r w:rsidRPr="00A745AB">
        <w:rPr>
          <w:rFonts w:ascii="仿宋" w:eastAsia="仿宋" w:hAnsi="仿宋" w:cs="宋体" w:hint="eastAsia"/>
          <w:color w:val="000000"/>
          <w:sz w:val="24"/>
          <w:szCs w:val="24"/>
        </w:rPr>
        <w:t xml:space="preserve">（3）比较小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（4）</w:t>
      </w:r>
      <w:r w:rsidRPr="00A745AB">
        <w:rPr>
          <w:rFonts w:ascii="仿宋" w:eastAsia="仿宋" w:hAnsi="仿宋" w:cs="宋体" w:hint="eastAsia"/>
          <w:sz w:val="24"/>
          <w:szCs w:val="24"/>
        </w:rPr>
        <w:t>没有</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5.十三五规划的制定和实施对学校工作影响最大的方面（最多选择两项）</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color w:val="000000"/>
          <w:sz w:val="24"/>
          <w:szCs w:val="24"/>
        </w:rPr>
        <w:t>（1）</w:t>
      </w:r>
      <w:r w:rsidRPr="00A745AB">
        <w:rPr>
          <w:rFonts w:ascii="仿宋" w:eastAsia="仿宋" w:hAnsi="仿宋" w:cs="宋体" w:hint="eastAsia"/>
          <w:sz w:val="24"/>
          <w:szCs w:val="24"/>
        </w:rPr>
        <w:t>确定优先发展目标</w:t>
      </w:r>
      <w:r w:rsidRPr="00A745AB">
        <w:rPr>
          <w:rFonts w:ascii="仿宋" w:eastAsia="仿宋" w:hAnsi="仿宋" w:cs="宋体" w:hint="eastAsia"/>
          <w:color w:val="000000"/>
          <w:sz w:val="24"/>
          <w:szCs w:val="24"/>
        </w:rPr>
        <w:t xml:space="preserve"> （2）</w:t>
      </w:r>
      <w:r w:rsidRPr="00A745AB">
        <w:rPr>
          <w:rFonts w:ascii="仿宋" w:eastAsia="仿宋" w:hAnsi="仿宋" w:cs="宋体" w:hint="eastAsia"/>
          <w:sz w:val="24"/>
          <w:szCs w:val="24"/>
        </w:rPr>
        <w:t xml:space="preserve">教师的积极性  </w:t>
      </w:r>
      <w:r w:rsidRPr="00A745AB">
        <w:rPr>
          <w:rFonts w:ascii="仿宋" w:eastAsia="仿宋" w:hAnsi="仿宋" w:cs="宋体" w:hint="eastAsia"/>
          <w:color w:val="000000"/>
          <w:sz w:val="24"/>
          <w:szCs w:val="24"/>
        </w:rPr>
        <w:t>（3）</w:t>
      </w:r>
      <w:r w:rsidRPr="00A745AB">
        <w:rPr>
          <w:rFonts w:ascii="仿宋" w:eastAsia="仿宋" w:hAnsi="仿宋" w:cs="宋体" w:hint="eastAsia"/>
          <w:sz w:val="24"/>
          <w:szCs w:val="24"/>
        </w:rPr>
        <w:t xml:space="preserve">扩大资源 </w:t>
      </w:r>
      <w:r w:rsidRPr="00A745AB">
        <w:rPr>
          <w:rFonts w:ascii="仿宋" w:eastAsia="仿宋" w:hAnsi="仿宋" w:cs="宋体" w:hint="eastAsia"/>
          <w:color w:val="000000"/>
          <w:sz w:val="24"/>
          <w:szCs w:val="24"/>
        </w:rPr>
        <w:t>（4）</w:t>
      </w:r>
      <w:r w:rsidRPr="00A745AB">
        <w:rPr>
          <w:rFonts w:ascii="仿宋" w:eastAsia="仿宋" w:hAnsi="仿宋" w:cs="宋体" w:hint="eastAsia"/>
          <w:sz w:val="24"/>
          <w:szCs w:val="24"/>
        </w:rPr>
        <w:t>扩大社会影响</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6.十三规划的制定促进了校友资源的挖掘</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color w:val="000000"/>
          <w:sz w:val="24"/>
          <w:szCs w:val="24"/>
        </w:rPr>
        <w:t xml:space="preserve">（1）很多 </w:t>
      </w:r>
      <w:r w:rsidRPr="00A745AB">
        <w:rPr>
          <w:rFonts w:ascii="仿宋" w:eastAsia="仿宋" w:hAnsi="仿宋" w:cs="宋体"/>
          <w:color w:val="000000"/>
          <w:sz w:val="24"/>
          <w:szCs w:val="24"/>
        </w:rPr>
        <w:t xml:space="preserve">     </w:t>
      </w:r>
      <w:r w:rsidRPr="00A745AB">
        <w:rPr>
          <w:rFonts w:ascii="仿宋" w:eastAsia="仿宋" w:hAnsi="仿宋" w:cs="宋体" w:hint="eastAsia"/>
          <w:color w:val="000000"/>
          <w:sz w:val="24"/>
          <w:szCs w:val="24"/>
        </w:rPr>
        <w:t>（2）</w:t>
      </w:r>
      <w:r w:rsidRPr="00A745AB">
        <w:rPr>
          <w:rFonts w:ascii="仿宋" w:eastAsia="仿宋" w:hAnsi="仿宋" w:cs="宋体" w:hint="eastAsia"/>
          <w:sz w:val="24"/>
          <w:szCs w:val="24"/>
        </w:rPr>
        <w:t xml:space="preserve">较多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（3）较少  </w:t>
      </w:r>
      <w:r w:rsidRPr="00A745AB">
        <w:rPr>
          <w:rFonts w:ascii="仿宋" w:eastAsia="仿宋" w:hAnsi="仿宋" w:cs="宋体"/>
          <w:sz w:val="24"/>
          <w:szCs w:val="24"/>
        </w:rPr>
        <w:t xml:space="preserve">          </w:t>
      </w:r>
      <w:r w:rsidRPr="00A745AB">
        <w:rPr>
          <w:rFonts w:ascii="仿宋" w:eastAsia="仿宋" w:hAnsi="仿宋" w:cs="宋体" w:hint="eastAsia"/>
          <w:sz w:val="24"/>
          <w:szCs w:val="24"/>
        </w:rPr>
        <w:t>（4）没有</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7.您是否参与了十三五规划制定的工作</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（1）是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（2）否 </w:t>
      </w:r>
    </w:p>
    <w:p w:rsidR="00A745AB" w:rsidRDefault="00A745AB">
      <w:pPr>
        <w:spacing w:line="440" w:lineRule="exact"/>
        <w:rPr>
          <w:rFonts w:ascii="仿宋" w:eastAsia="仿宋" w:hAnsi="仿宋" w:cs="宋体"/>
          <w:sz w:val="24"/>
          <w:szCs w:val="24"/>
        </w:rPr>
      </w:pP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lastRenderedPageBreak/>
        <w:t>8.您是否参与了十三五规划的实施评估</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（1）是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 （2）否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9.您认为十三五规划对常规教学和管理工作的影响</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（1）很大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（2）较大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（3）较小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（4）没有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10.您认为本校从上级主管部门获得的支持还有没有扩大的空间？</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（1）还有很大空间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（2）有一定的扩大空间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（3）扩大空间较小 </w:t>
      </w:r>
      <w:r w:rsidRPr="00A745AB">
        <w:rPr>
          <w:rFonts w:ascii="仿宋" w:eastAsia="仿宋" w:hAnsi="仿宋" w:cs="宋体"/>
          <w:sz w:val="24"/>
          <w:szCs w:val="24"/>
        </w:rPr>
        <w:t xml:space="preserve">      </w:t>
      </w:r>
      <w:r w:rsidRPr="00A745AB">
        <w:rPr>
          <w:rFonts w:ascii="仿宋" w:eastAsia="仿宋" w:hAnsi="仿宋" w:cs="宋体" w:hint="eastAsia"/>
          <w:sz w:val="24"/>
          <w:szCs w:val="24"/>
        </w:rPr>
        <w:t>（4）几乎没有</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11.您认为十三五规划实施中，最主要的阻力在哪里（最多，选择两项）</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（1）执行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（2）评估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（3）政策支持 </w:t>
      </w:r>
      <w:r w:rsidRPr="00A745AB">
        <w:rPr>
          <w:rFonts w:ascii="仿宋" w:eastAsia="仿宋" w:hAnsi="仿宋" w:cs="宋体"/>
          <w:sz w:val="24"/>
          <w:szCs w:val="24"/>
        </w:rPr>
        <w:t xml:space="preserve">      </w:t>
      </w:r>
      <w:r w:rsidRPr="00A745AB">
        <w:rPr>
          <w:rFonts w:ascii="仿宋" w:eastAsia="仿宋" w:hAnsi="仿宋" w:cs="宋体" w:hint="eastAsia"/>
          <w:sz w:val="24"/>
          <w:szCs w:val="24"/>
        </w:rPr>
        <w:t>（4）领导班子</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12.您认为十三五规划实施中，最需加强的是（最多，选择两项）</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（1）干部队伍建设 （2）教师动员 （3）资源（经费）拓展 （4）主管部门的支持</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13.如何看待规划实施年度评估工作</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（1）很有必要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（2）较有必要 </w:t>
      </w:r>
      <w:r w:rsidRPr="00A745AB">
        <w:rPr>
          <w:rFonts w:ascii="仿宋" w:eastAsia="仿宋" w:hAnsi="仿宋" w:cs="宋体"/>
          <w:sz w:val="24"/>
          <w:szCs w:val="24"/>
        </w:rPr>
        <w:t xml:space="preserve">   </w:t>
      </w:r>
      <w:r w:rsidRPr="00A745AB">
        <w:rPr>
          <w:rFonts w:ascii="仿宋" w:eastAsia="仿宋" w:hAnsi="仿宋" w:cs="宋体" w:hint="eastAsia"/>
          <w:sz w:val="24"/>
          <w:szCs w:val="24"/>
        </w:rPr>
        <w:t>（3）</w:t>
      </w:r>
      <w:proofErr w:type="gramStart"/>
      <w:r w:rsidRPr="00A745AB">
        <w:rPr>
          <w:rFonts w:ascii="仿宋" w:eastAsia="仿宋" w:hAnsi="仿宋" w:cs="宋体" w:hint="eastAsia"/>
          <w:sz w:val="24"/>
          <w:szCs w:val="24"/>
        </w:rPr>
        <w:t>较没必要</w:t>
      </w:r>
      <w:proofErr w:type="gramEnd"/>
      <w:r w:rsidRPr="00A745AB">
        <w:rPr>
          <w:rFonts w:ascii="仿宋" w:eastAsia="仿宋" w:hAnsi="仿宋" w:cs="宋体" w:hint="eastAsia"/>
          <w:sz w:val="24"/>
          <w:szCs w:val="24"/>
        </w:rPr>
        <w:t xml:space="preserve"> </w:t>
      </w:r>
      <w:r w:rsidRPr="00A745AB">
        <w:rPr>
          <w:rFonts w:ascii="仿宋" w:eastAsia="仿宋" w:hAnsi="仿宋" w:cs="宋体"/>
          <w:sz w:val="24"/>
          <w:szCs w:val="24"/>
        </w:rPr>
        <w:t xml:space="preserve">      </w:t>
      </w:r>
      <w:r w:rsidRPr="00A745AB">
        <w:rPr>
          <w:rFonts w:ascii="仿宋" w:eastAsia="仿宋" w:hAnsi="仿宋" w:cs="宋体" w:hint="eastAsia"/>
          <w:sz w:val="24"/>
          <w:szCs w:val="24"/>
        </w:rPr>
        <w:t>（4）没有必要</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14.2019年度学校工作相对于前一年有没有进步</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（1）进步很大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（2）进步较大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（3）进步较小 </w:t>
      </w:r>
      <w:r w:rsidRPr="00A745AB">
        <w:rPr>
          <w:rFonts w:ascii="仿宋" w:eastAsia="仿宋" w:hAnsi="仿宋" w:cs="宋体"/>
          <w:sz w:val="24"/>
          <w:szCs w:val="24"/>
        </w:rPr>
        <w:t xml:space="preserve">      </w:t>
      </w:r>
      <w:r w:rsidRPr="00A745AB">
        <w:rPr>
          <w:rFonts w:ascii="仿宋" w:eastAsia="仿宋" w:hAnsi="仿宋" w:cs="宋体" w:hint="eastAsia"/>
          <w:sz w:val="24"/>
          <w:szCs w:val="24"/>
        </w:rPr>
        <w:t>（4）没有进步</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15.2019年度学校工作最大的亮点是</w:t>
      </w:r>
    </w:p>
    <w:p w:rsid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（1）人才引进工作</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 （2）制度调整完善</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（3）形象塑造或对外宣传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（4）人才培养工作 </w:t>
      </w:r>
      <w:r w:rsidR="00A745AB">
        <w:rPr>
          <w:rFonts w:ascii="仿宋" w:eastAsia="仿宋" w:hAnsi="仿宋" w:cs="宋体" w:hint="eastAsia"/>
          <w:sz w:val="24"/>
          <w:szCs w:val="24"/>
        </w:rPr>
        <w:t xml:space="preserve"> </w:t>
      </w:r>
      <w:r w:rsidRPr="00A745AB">
        <w:rPr>
          <w:rFonts w:ascii="仿宋" w:eastAsia="仿宋" w:hAnsi="仿宋" w:cs="宋体" w:hint="eastAsia"/>
          <w:sz w:val="24"/>
          <w:szCs w:val="24"/>
        </w:rPr>
        <w:t>（5）其他</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16.2019年度学校工作最大的遗憾是（请在下方横线处填写回答）</w:t>
      </w:r>
    </w:p>
    <w:p w:rsidR="0067256B" w:rsidRPr="00A745AB" w:rsidRDefault="00CB3B02">
      <w:pPr>
        <w:spacing w:line="440" w:lineRule="exact"/>
        <w:rPr>
          <w:rFonts w:ascii="仿宋" w:eastAsia="仿宋" w:hAnsi="仿宋" w:cs="宋体"/>
          <w:sz w:val="24"/>
          <w:szCs w:val="24"/>
          <w:u w:val="single"/>
        </w:rPr>
      </w:pPr>
      <w:r w:rsidRPr="00A745AB">
        <w:rPr>
          <w:rFonts w:ascii="仿宋" w:eastAsia="仿宋" w:hAnsi="仿宋" w:cs="宋体" w:hint="eastAsia"/>
          <w:sz w:val="24"/>
          <w:szCs w:val="24"/>
          <w:u w:val="single"/>
        </w:rPr>
        <w:t xml:space="preserve"> </w:t>
      </w:r>
      <w:r w:rsidRPr="00A745AB">
        <w:rPr>
          <w:rFonts w:ascii="仿宋" w:eastAsia="仿宋" w:hAnsi="仿宋" w:cs="宋体"/>
          <w:sz w:val="24"/>
          <w:szCs w:val="24"/>
          <w:u w:val="single"/>
        </w:rPr>
        <w:t xml:space="preserve">                                                       </w:t>
      </w:r>
    </w:p>
    <w:p w:rsidR="0067256B" w:rsidRPr="00A745AB" w:rsidRDefault="00CB3B02">
      <w:pPr>
        <w:numPr>
          <w:ilvl w:val="0"/>
          <w:numId w:val="1"/>
        </w:numPr>
        <w:spacing w:line="440" w:lineRule="exact"/>
        <w:rPr>
          <w:rFonts w:ascii="仿宋" w:eastAsia="仿宋" w:hAnsi="仿宋" w:cs="宋体"/>
          <w:sz w:val="24"/>
          <w:szCs w:val="24"/>
        </w:rPr>
      </w:pPr>
      <w:r w:rsidRPr="00A745AB">
        <w:rPr>
          <w:rFonts w:ascii="仿宋" w:eastAsia="仿宋" w:hAnsi="仿宋" w:cs="宋体" w:hint="eastAsia"/>
          <w:sz w:val="24"/>
          <w:szCs w:val="24"/>
        </w:rPr>
        <w:t>从2019年看，学校潜在的危机在（请在下方横线处填写回答）</w:t>
      </w:r>
    </w:p>
    <w:p w:rsidR="0067256B" w:rsidRPr="00A745AB" w:rsidRDefault="00CB3B02">
      <w:pPr>
        <w:spacing w:line="440" w:lineRule="exact"/>
        <w:rPr>
          <w:rFonts w:ascii="仿宋" w:eastAsia="仿宋" w:hAnsi="仿宋" w:cs="宋体"/>
          <w:sz w:val="24"/>
          <w:szCs w:val="24"/>
          <w:u w:val="single"/>
        </w:rPr>
      </w:pPr>
      <w:r w:rsidRPr="00A745AB">
        <w:rPr>
          <w:rFonts w:ascii="仿宋" w:eastAsia="仿宋" w:hAnsi="仿宋" w:cs="宋体" w:hint="eastAsia"/>
          <w:sz w:val="24"/>
          <w:szCs w:val="24"/>
          <w:u w:val="single"/>
        </w:rPr>
        <w:t xml:space="preserve"> </w:t>
      </w:r>
      <w:r w:rsidRPr="00A745AB">
        <w:rPr>
          <w:rFonts w:ascii="仿宋" w:eastAsia="仿宋" w:hAnsi="仿宋" w:cs="宋体"/>
          <w:sz w:val="24"/>
          <w:szCs w:val="24"/>
          <w:u w:val="single"/>
        </w:rPr>
        <w:t xml:space="preserve">                                                       </w:t>
      </w:r>
    </w:p>
    <w:p w:rsidR="0067256B" w:rsidRPr="00A745AB" w:rsidRDefault="00CB3B02">
      <w:pPr>
        <w:numPr>
          <w:ilvl w:val="0"/>
          <w:numId w:val="1"/>
        </w:numPr>
        <w:spacing w:line="440" w:lineRule="exact"/>
        <w:rPr>
          <w:rFonts w:ascii="仿宋" w:eastAsia="仿宋" w:hAnsi="仿宋" w:cs="宋体"/>
          <w:sz w:val="24"/>
          <w:szCs w:val="24"/>
        </w:rPr>
      </w:pPr>
      <w:r w:rsidRPr="00A745AB">
        <w:rPr>
          <w:rFonts w:ascii="仿宋" w:eastAsia="仿宋" w:hAnsi="仿宋" w:cs="宋体" w:hint="eastAsia"/>
          <w:sz w:val="24"/>
          <w:szCs w:val="24"/>
        </w:rPr>
        <w:t>您认为2019年度计划，学校总体达成度有多大？</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（1）60%以下   （2）60％-70％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（3）70％-85％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 （4）85％以上</w:t>
      </w:r>
    </w:p>
    <w:p w:rsidR="0067256B" w:rsidRPr="00A745AB" w:rsidRDefault="00CB3B02">
      <w:pPr>
        <w:numPr>
          <w:ilvl w:val="0"/>
          <w:numId w:val="1"/>
        </w:numPr>
        <w:spacing w:line="440" w:lineRule="exact"/>
        <w:rPr>
          <w:rFonts w:ascii="仿宋" w:eastAsia="仿宋" w:hAnsi="仿宋" w:cs="宋体"/>
          <w:sz w:val="24"/>
          <w:szCs w:val="24"/>
        </w:rPr>
      </w:pPr>
      <w:r w:rsidRPr="00A745AB">
        <w:rPr>
          <w:rFonts w:ascii="仿宋" w:eastAsia="仿宋" w:hAnsi="仿宋" w:cs="宋体" w:hint="eastAsia"/>
          <w:sz w:val="24"/>
          <w:szCs w:val="24"/>
        </w:rPr>
        <w:t>好的规划一定有分规划的贡献，在</w:t>
      </w:r>
      <w:proofErr w:type="gramStart"/>
      <w:r w:rsidRPr="00A745AB">
        <w:rPr>
          <w:rFonts w:ascii="仿宋" w:eastAsia="仿宋" w:hAnsi="仿宋" w:cs="宋体" w:hint="eastAsia"/>
          <w:sz w:val="24"/>
          <w:szCs w:val="24"/>
        </w:rPr>
        <w:t>分规划</w:t>
      </w:r>
      <w:proofErr w:type="gramEnd"/>
      <w:r w:rsidRPr="00A745AB">
        <w:rPr>
          <w:rFonts w:ascii="仿宋" w:eastAsia="仿宋" w:hAnsi="仿宋" w:cs="宋体" w:hint="eastAsia"/>
          <w:sz w:val="24"/>
          <w:szCs w:val="24"/>
        </w:rPr>
        <w:t>中，您觉得制定得最好的是（最多选3项）</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（1）学科建设专项规划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 </w:t>
      </w:r>
      <w:r w:rsidRPr="00A745AB">
        <w:rPr>
          <w:rFonts w:ascii="仿宋" w:eastAsia="仿宋" w:hAnsi="仿宋" w:cs="宋体"/>
          <w:sz w:val="24"/>
          <w:szCs w:val="24"/>
        </w:rPr>
        <w:t xml:space="preserve">            </w:t>
      </w:r>
      <w:r w:rsidRPr="00A745AB">
        <w:rPr>
          <w:rFonts w:ascii="仿宋" w:eastAsia="仿宋" w:hAnsi="仿宋" w:cs="宋体" w:hint="eastAsia"/>
          <w:sz w:val="24"/>
          <w:szCs w:val="24"/>
        </w:rPr>
        <w:t>（2）人才培养专项规划</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（3）校园建设专项规划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（4）工会干部培训专项规划</w:t>
      </w:r>
    </w:p>
    <w:p w:rsidR="0067256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（5）国际交流与合作专项规划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（6）师资队伍建设专项规划</w:t>
      </w:r>
    </w:p>
    <w:p w:rsidR="00A745AB" w:rsidRPr="00A745AB" w:rsidRDefault="00A745AB">
      <w:pPr>
        <w:spacing w:line="440" w:lineRule="exact"/>
        <w:rPr>
          <w:rFonts w:ascii="仿宋" w:eastAsia="仿宋" w:hAnsi="仿宋" w:cs="宋体"/>
          <w:sz w:val="24"/>
          <w:szCs w:val="24"/>
        </w:rPr>
      </w:pPr>
    </w:p>
    <w:p w:rsidR="0067256B" w:rsidRPr="00A745AB" w:rsidRDefault="00CB3B02">
      <w:pPr>
        <w:numPr>
          <w:ilvl w:val="0"/>
          <w:numId w:val="1"/>
        </w:numPr>
        <w:spacing w:line="440" w:lineRule="exact"/>
        <w:rPr>
          <w:rFonts w:ascii="仿宋" w:eastAsia="仿宋" w:hAnsi="仿宋" w:cs="宋体"/>
          <w:sz w:val="24"/>
          <w:szCs w:val="24"/>
        </w:rPr>
      </w:pPr>
      <w:r w:rsidRPr="00A745AB">
        <w:rPr>
          <w:rFonts w:ascii="仿宋" w:eastAsia="仿宋" w:hAnsi="仿宋" w:cs="宋体" w:hint="eastAsia"/>
          <w:sz w:val="24"/>
          <w:szCs w:val="24"/>
        </w:rPr>
        <w:lastRenderedPageBreak/>
        <w:t>好的规划一定有分规划的贡献，在</w:t>
      </w:r>
      <w:proofErr w:type="gramStart"/>
      <w:r w:rsidRPr="00A745AB">
        <w:rPr>
          <w:rFonts w:ascii="仿宋" w:eastAsia="仿宋" w:hAnsi="仿宋" w:cs="宋体" w:hint="eastAsia"/>
          <w:sz w:val="24"/>
          <w:szCs w:val="24"/>
        </w:rPr>
        <w:t>分规划</w:t>
      </w:r>
      <w:proofErr w:type="gramEnd"/>
      <w:r w:rsidRPr="00A745AB">
        <w:rPr>
          <w:rFonts w:ascii="仿宋" w:eastAsia="仿宋" w:hAnsi="仿宋" w:cs="宋体" w:hint="eastAsia"/>
          <w:sz w:val="24"/>
          <w:szCs w:val="24"/>
        </w:rPr>
        <w:t>中，您觉得实施得最好的是（最多选3项）</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（1）学科建设专项规划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 </w:t>
      </w:r>
      <w:r w:rsidRPr="00A745AB">
        <w:rPr>
          <w:rFonts w:ascii="仿宋" w:eastAsia="仿宋" w:hAnsi="仿宋" w:cs="宋体"/>
          <w:sz w:val="24"/>
          <w:szCs w:val="24"/>
        </w:rPr>
        <w:t xml:space="preserve">            </w:t>
      </w:r>
      <w:r w:rsidRPr="00A745AB">
        <w:rPr>
          <w:rFonts w:ascii="仿宋" w:eastAsia="仿宋" w:hAnsi="仿宋" w:cs="宋体" w:hint="eastAsia"/>
          <w:sz w:val="24"/>
          <w:szCs w:val="24"/>
        </w:rPr>
        <w:t>（2）人才培养专项规划</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（3）校园建设专项规划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（4）工会干部培训专项规划</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（5）国际交流与合作专项规划 </w:t>
      </w:r>
      <w:r w:rsidRPr="00A745AB">
        <w:rPr>
          <w:rFonts w:ascii="仿宋" w:eastAsia="仿宋" w:hAnsi="仿宋" w:cs="宋体"/>
          <w:sz w:val="24"/>
          <w:szCs w:val="24"/>
        </w:rPr>
        <w:t xml:space="preserve">        </w:t>
      </w:r>
      <w:r w:rsidRPr="00A745AB">
        <w:rPr>
          <w:rFonts w:ascii="仿宋" w:eastAsia="仿宋" w:hAnsi="仿宋" w:cs="宋体" w:hint="eastAsia"/>
          <w:sz w:val="24"/>
          <w:szCs w:val="24"/>
        </w:rPr>
        <w:t>（6）师资队伍建设专项规划</w:t>
      </w:r>
    </w:p>
    <w:p w:rsidR="0067256B" w:rsidRPr="00A745AB" w:rsidRDefault="00CB3B02">
      <w:pPr>
        <w:numPr>
          <w:ilvl w:val="0"/>
          <w:numId w:val="1"/>
        </w:numPr>
        <w:spacing w:line="440" w:lineRule="exact"/>
        <w:rPr>
          <w:rFonts w:ascii="仿宋" w:eastAsia="仿宋" w:hAnsi="仿宋" w:cs="宋体"/>
          <w:sz w:val="24"/>
          <w:szCs w:val="24"/>
        </w:rPr>
      </w:pPr>
      <w:r w:rsidRPr="00A745AB">
        <w:rPr>
          <w:rFonts w:ascii="仿宋" w:eastAsia="仿宋" w:hAnsi="仿宋" w:cs="宋体" w:hint="eastAsia"/>
          <w:sz w:val="24"/>
          <w:szCs w:val="24"/>
        </w:rPr>
        <w:t>您对明年规划工作的推进有什么建议？（请在下方横线处填写回答）</w:t>
      </w:r>
    </w:p>
    <w:p w:rsidR="0067256B" w:rsidRPr="00A745AB" w:rsidRDefault="00CB3B02">
      <w:pPr>
        <w:spacing w:line="440" w:lineRule="exact"/>
        <w:rPr>
          <w:rFonts w:ascii="仿宋" w:eastAsia="仿宋" w:hAnsi="仿宋" w:cs="宋体"/>
          <w:sz w:val="24"/>
          <w:szCs w:val="24"/>
          <w:u w:val="single"/>
        </w:rPr>
      </w:pPr>
      <w:r w:rsidRPr="00A745AB">
        <w:rPr>
          <w:rFonts w:ascii="仿宋" w:eastAsia="仿宋" w:hAnsi="仿宋" w:cs="宋体" w:hint="eastAsia"/>
          <w:sz w:val="24"/>
          <w:szCs w:val="24"/>
          <w:u w:val="single"/>
        </w:rPr>
        <w:t xml:space="preserve"> </w:t>
      </w:r>
      <w:r w:rsidRPr="00A745AB">
        <w:rPr>
          <w:rFonts w:ascii="仿宋" w:eastAsia="仿宋" w:hAnsi="仿宋" w:cs="宋体"/>
          <w:sz w:val="24"/>
          <w:szCs w:val="24"/>
          <w:u w:val="single"/>
        </w:rPr>
        <w:t xml:space="preserve">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22.今年是十三五收官之年，十四五规划即将启动，您觉得战略规划制定要不要加强？</w:t>
      </w:r>
    </w:p>
    <w:p w:rsidR="0067256B" w:rsidRPr="00A745AB" w:rsidRDefault="00CB3B02">
      <w:pPr>
        <w:numPr>
          <w:ilvl w:val="0"/>
          <w:numId w:val="2"/>
        </w:num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很有必要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（2）较有必要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（3）一般 </w:t>
      </w:r>
      <w:r w:rsidRPr="00A745AB">
        <w:rPr>
          <w:rFonts w:ascii="仿宋" w:eastAsia="仿宋" w:hAnsi="仿宋" w:cs="宋体"/>
          <w:sz w:val="24"/>
          <w:szCs w:val="24"/>
        </w:rPr>
        <w:t xml:space="preserve">    </w:t>
      </w:r>
      <w:r w:rsidRPr="00A745AB">
        <w:rPr>
          <w:rFonts w:ascii="仿宋" w:eastAsia="仿宋" w:hAnsi="仿宋" w:cs="宋体" w:hint="eastAsia"/>
          <w:sz w:val="24"/>
          <w:szCs w:val="24"/>
        </w:rPr>
        <w:t>（4）没有必要</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23.十四五规划即将启动，您觉得谁来参与制定？</w:t>
      </w:r>
    </w:p>
    <w:p w:rsidR="0067256B" w:rsidRPr="00A745AB" w:rsidRDefault="00CB3B02">
      <w:pPr>
        <w:numPr>
          <w:ilvl w:val="0"/>
          <w:numId w:val="3"/>
        </w:numPr>
        <w:spacing w:line="440" w:lineRule="exact"/>
        <w:rPr>
          <w:rFonts w:ascii="仿宋" w:eastAsia="仿宋" w:hAnsi="仿宋" w:cs="宋体"/>
          <w:sz w:val="24"/>
          <w:szCs w:val="24"/>
        </w:rPr>
      </w:pPr>
      <w:r w:rsidRPr="00A745AB">
        <w:rPr>
          <w:rFonts w:ascii="仿宋" w:eastAsia="仿宋" w:hAnsi="仿宋" w:cs="宋体" w:hint="eastAsia"/>
          <w:sz w:val="24"/>
          <w:szCs w:val="24"/>
        </w:rPr>
        <w:t>学校自己做规划 （2）邀请外部专家 （3）合作和联合 （4）随意</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24.十四五规划即将启动，您觉得学校的优先发展目标是</w:t>
      </w:r>
    </w:p>
    <w:p w:rsidR="0067256B" w:rsidRPr="00A745AB" w:rsidRDefault="00CB3B02">
      <w:pPr>
        <w:spacing w:line="440" w:lineRule="exact"/>
        <w:rPr>
          <w:rFonts w:ascii="仿宋" w:eastAsia="仿宋" w:hAnsi="仿宋" w:cs="宋体"/>
          <w:sz w:val="24"/>
          <w:szCs w:val="24"/>
          <w:u w:val="single"/>
        </w:rPr>
      </w:pPr>
      <w:r w:rsidRPr="00A745AB">
        <w:rPr>
          <w:rFonts w:ascii="仿宋" w:eastAsia="仿宋" w:hAnsi="仿宋" w:cs="宋体" w:hint="eastAsia"/>
          <w:sz w:val="24"/>
          <w:szCs w:val="24"/>
          <w:u w:val="single"/>
        </w:rPr>
        <w:t xml:space="preserve"> </w:t>
      </w:r>
      <w:r w:rsidRPr="00A745AB">
        <w:rPr>
          <w:rFonts w:ascii="仿宋" w:eastAsia="仿宋" w:hAnsi="仿宋" w:cs="宋体"/>
          <w:sz w:val="24"/>
          <w:szCs w:val="24"/>
          <w:u w:val="single"/>
        </w:rPr>
        <w:t xml:space="preserve">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25.十四五规划即将启动，您认为学校发展潜藏的危机是什么</w:t>
      </w:r>
    </w:p>
    <w:p w:rsidR="0067256B" w:rsidRPr="00A745AB" w:rsidRDefault="00CB3B02">
      <w:pPr>
        <w:tabs>
          <w:tab w:val="left" w:pos="312"/>
        </w:tabs>
        <w:spacing w:line="440" w:lineRule="exact"/>
        <w:rPr>
          <w:rFonts w:ascii="仿宋" w:eastAsia="仿宋" w:hAnsi="仿宋" w:cs="宋体"/>
          <w:sz w:val="24"/>
          <w:szCs w:val="24"/>
          <w:u w:val="single"/>
        </w:rPr>
      </w:pPr>
      <w:r w:rsidRPr="00A745AB">
        <w:rPr>
          <w:rFonts w:ascii="仿宋" w:eastAsia="仿宋" w:hAnsi="仿宋" w:cs="宋体" w:hint="eastAsia"/>
          <w:sz w:val="24"/>
          <w:szCs w:val="24"/>
          <w:u w:val="single"/>
        </w:rPr>
        <w:t xml:space="preserve"> </w:t>
      </w:r>
      <w:r w:rsidRPr="00A745AB">
        <w:rPr>
          <w:rFonts w:ascii="仿宋" w:eastAsia="仿宋" w:hAnsi="仿宋" w:cs="宋体"/>
          <w:sz w:val="24"/>
          <w:szCs w:val="24"/>
          <w:u w:val="single"/>
        </w:rPr>
        <w:t xml:space="preserve">                                                      </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26.十四五规划即将启动，您认为什么时候启动为好</w:t>
      </w:r>
    </w:p>
    <w:p w:rsidR="0067256B" w:rsidRPr="00A745AB" w:rsidRDefault="00CB3B02">
      <w:pPr>
        <w:spacing w:line="440" w:lineRule="exact"/>
        <w:rPr>
          <w:rFonts w:ascii="仿宋" w:eastAsia="仿宋" w:hAnsi="仿宋" w:cs="宋体"/>
          <w:sz w:val="24"/>
          <w:szCs w:val="24"/>
        </w:rPr>
      </w:pPr>
      <w:r w:rsidRPr="00A745AB">
        <w:rPr>
          <w:rFonts w:ascii="仿宋" w:eastAsia="仿宋" w:hAnsi="仿宋" w:cs="宋体" w:hint="eastAsia"/>
          <w:sz w:val="24"/>
          <w:szCs w:val="24"/>
        </w:rPr>
        <w:t xml:space="preserve">（1）2020下半年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（2）2021上半年 </w:t>
      </w:r>
      <w:r w:rsidRPr="00A745AB">
        <w:rPr>
          <w:rFonts w:ascii="仿宋" w:eastAsia="仿宋" w:hAnsi="仿宋" w:cs="宋体"/>
          <w:sz w:val="24"/>
          <w:szCs w:val="24"/>
        </w:rPr>
        <w:t xml:space="preserve">  </w:t>
      </w:r>
      <w:r w:rsidRPr="00A745AB">
        <w:rPr>
          <w:rFonts w:ascii="仿宋" w:eastAsia="仿宋" w:hAnsi="仿宋" w:cs="宋体" w:hint="eastAsia"/>
          <w:sz w:val="24"/>
          <w:szCs w:val="24"/>
        </w:rPr>
        <w:t xml:space="preserve">（3）2021下半年 （4）2022上半年 </w:t>
      </w:r>
    </w:p>
    <w:p w:rsidR="0067256B" w:rsidRPr="00A745AB" w:rsidRDefault="0067256B">
      <w:pPr>
        <w:spacing w:line="440" w:lineRule="exact"/>
        <w:rPr>
          <w:rFonts w:ascii="仿宋" w:eastAsia="仿宋" w:hAnsi="仿宋" w:cs="宋体"/>
          <w:sz w:val="24"/>
          <w:szCs w:val="24"/>
        </w:rPr>
      </w:pPr>
    </w:p>
    <w:p w:rsidR="0067256B" w:rsidRPr="00A745AB" w:rsidRDefault="0067256B">
      <w:pPr>
        <w:spacing w:line="440" w:lineRule="exact"/>
        <w:rPr>
          <w:rFonts w:ascii="仿宋" w:eastAsia="仿宋" w:hAnsi="仿宋" w:cs="宋体"/>
          <w:sz w:val="24"/>
          <w:szCs w:val="24"/>
        </w:rPr>
      </w:pPr>
    </w:p>
    <w:p w:rsidR="0067256B" w:rsidRPr="00A745AB" w:rsidRDefault="00CB3B02">
      <w:pPr>
        <w:spacing w:line="440" w:lineRule="exact"/>
        <w:rPr>
          <w:rFonts w:ascii="仿宋" w:eastAsia="仿宋" w:hAnsi="仿宋" w:cs="宋体"/>
          <w:b/>
          <w:sz w:val="24"/>
          <w:szCs w:val="24"/>
        </w:rPr>
      </w:pPr>
      <w:r w:rsidRPr="00A745AB">
        <w:rPr>
          <w:rFonts w:ascii="仿宋" w:eastAsia="仿宋" w:hAnsi="仿宋" w:cs="宋体" w:hint="eastAsia"/>
          <w:b/>
          <w:sz w:val="24"/>
          <w:szCs w:val="24"/>
        </w:rPr>
        <w:t xml:space="preserve">                      </w:t>
      </w:r>
    </w:p>
    <w:p w:rsidR="0067256B" w:rsidRPr="00A745AB" w:rsidRDefault="0067256B">
      <w:pPr>
        <w:spacing w:line="440" w:lineRule="exact"/>
        <w:jc w:val="center"/>
        <w:rPr>
          <w:rFonts w:ascii="仿宋" w:eastAsia="仿宋" w:hAnsi="仿宋" w:cs="宋体"/>
          <w:b/>
          <w:sz w:val="24"/>
          <w:szCs w:val="24"/>
        </w:rPr>
      </w:pPr>
    </w:p>
    <w:p w:rsidR="0067256B" w:rsidRPr="00A745AB" w:rsidRDefault="00CB3B02">
      <w:pPr>
        <w:spacing w:line="440" w:lineRule="exact"/>
        <w:jc w:val="center"/>
        <w:rPr>
          <w:rFonts w:ascii="宋体" w:eastAsia="宋体" w:hAnsi="宋体" w:cs="Times New Roman"/>
          <w:b/>
          <w:sz w:val="24"/>
          <w:szCs w:val="24"/>
        </w:rPr>
      </w:pPr>
      <w:r w:rsidRPr="00A745AB">
        <w:rPr>
          <w:rFonts w:ascii="宋体" w:eastAsia="宋体" w:hAnsi="宋体" w:cs="Times New Roman" w:hint="eastAsia"/>
          <w:b/>
          <w:sz w:val="24"/>
          <w:szCs w:val="24"/>
        </w:rPr>
        <w:t>本次</w:t>
      </w:r>
      <w:r w:rsidRPr="00A745AB">
        <w:rPr>
          <w:rFonts w:ascii="宋体" w:eastAsia="宋体" w:hAnsi="宋体" w:cs="Times New Roman"/>
          <w:b/>
          <w:sz w:val="24"/>
          <w:szCs w:val="24"/>
        </w:rPr>
        <w:t>调查到此结束。再次感谢您的配合！</w:t>
      </w:r>
    </w:p>
    <w:p w:rsidR="0067256B" w:rsidRPr="00A745AB" w:rsidRDefault="0067256B">
      <w:pPr>
        <w:spacing w:line="440" w:lineRule="exact"/>
        <w:rPr>
          <w:rFonts w:ascii="宋体" w:eastAsia="宋体" w:hAnsi="宋体"/>
          <w:sz w:val="24"/>
          <w:szCs w:val="24"/>
        </w:rPr>
      </w:pPr>
    </w:p>
    <w:p w:rsidR="0067256B" w:rsidRPr="00A745AB" w:rsidRDefault="0067256B">
      <w:pPr>
        <w:spacing w:line="440" w:lineRule="exact"/>
        <w:rPr>
          <w:rFonts w:ascii="宋体" w:eastAsia="宋体" w:hAnsi="宋体"/>
          <w:sz w:val="24"/>
          <w:szCs w:val="24"/>
        </w:rPr>
      </w:pPr>
    </w:p>
    <w:sectPr w:rsidR="0067256B" w:rsidRPr="00A745AB" w:rsidSect="00CC3C5F">
      <w:footerReference w:type="even" r:id="rId14"/>
      <w:type w:val="continuous"/>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DC" w:rsidRDefault="005B1ADC">
      <w:r>
        <w:separator/>
      </w:r>
    </w:p>
  </w:endnote>
  <w:endnote w:type="continuationSeparator" w:id="0">
    <w:p w:rsidR="005B1ADC" w:rsidRDefault="005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598808"/>
      <w:docPartObj>
        <w:docPartGallery w:val="Page Numbers (Bottom of Page)"/>
        <w:docPartUnique/>
      </w:docPartObj>
    </w:sdtPr>
    <w:sdtEndPr>
      <w:rPr>
        <w:rFonts w:ascii="宋体" w:eastAsia="宋体" w:hAnsi="宋体"/>
        <w:sz w:val="24"/>
        <w:szCs w:val="24"/>
      </w:rPr>
    </w:sdtEndPr>
    <w:sdtContent>
      <w:p w:rsidR="001C3AE3" w:rsidRPr="001C3AE3" w:rsidRDefault="001C3AE3">
        <w:pPr>
          <w:pStyle w:val="a4"/>
          <w:jc w:val="right"/>
          <w:rPr>
            <w:rFonts w:ascii="宋体" w:eastAsia="宋体" w:hAnsi="宋体"/>
            <w:sz w:val="24"/>
            <w:szCs w:val="24"/>
          </w:rPr>
        </w:pPr>
        <w:r w:rsidRPr="001C3AE3">
          <w:rPr>
            <w:rFonts w:ascii="宋体" w:eastAsia="宋体" w:hAnsi="宋体"/>
            <w:sz w:val="24"/>
            <w:szCs w:val="24"/>
          </w:rPr>
          <w:fldChar w:fldCharType="begin"/>
        </w:r>
        <w:r w:rsidRPr="001C3AE3">
          <w:rPr>
            <w:rFonts w:ascii="宋体" w:eastAsia="宋体" w:hAnsi="宋体"/>
            <w:sz w:val="24"/>
            <w:szCs w:val="24"/>
          </w:rPr>
          <w:instrText>PAGE   \* MERGEFORMAT</w:instrText>
        </w:r>
        <w:r w:rsidRPr="001C3AE3">
          <w:rPr>
            <w:rFonts w:ascii="宋体" w:eastAsia="宋体" w:hAnsi="宋体"/>
            <w:sz w:val="24"/>
            <w:szCs w:val="24"/>
          </w:rPr>
          <w:fldChar w:fldCharType="separate"/>
        </w:r>
        <w:r w:rsidR="00BE1702" w:rsidRPr="00BE1702">
          <w:rPr>
            <w:rFonts w:ascii="宋体" w:eastAsia="宋体" w:hAnsi="宋体"/>
            <w:noProof/>
            <w:sz w:val="24"/>
            <w:szCs w:val="24"/>
            <w:lang w:val="zh-CN"/>
          </w:rPr>
          <w:t>-</w:t>
        </w:r>
        <w:r w:rsidR="00BE1702">
          <w:rPr>
            <w:rFonts w:ascii="宋体" w:eastAsia="宋体" w:hAnsi="宋体"/>
            <w:noProof/>
            <w:sz w:val="24"/>
            <w:szCs w:val="24"/>
          </w:rPr>
          <w:t xml:space="preserve"> 21 -</w:t>
        </w:r>
        <w:r w:rsidRPr="001C3AE3">
          <w:rPr>
            <w:rFonts w:ascii="宋体" w:eastAsia="宋体" w:hAnsi="宋体"/>
            <w:sz w:val="24"/>
            <w:szCs w:val="24"/>
          </w:rPr>
          <w:fldChar w:fldCharType="end"/>
        </w:r>
      </w:p>
    </w:sdtContent>
  </w:sdt>
  <w:p w:rsidR="001C3AE3" w:rsidRDefault="001C3A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844167"/>
      <w:docPartObj>
        <w:docPartGallery w:val="Page Numbers (Bottom of Page)"/>
        <w:docPartUnique/>
      </w:docPartObj>
    </w:sdtPr>
    <w:sdtEndPr>
      <w:rPr>
        <w:rFonts w:ascii="宋体" w:eastAsia="宋体" w:hAnsi="宋体"/>
        <w:sz w:val="24"/>
        <w:szCs w:val="24"/>
      </w:rPr>
    </w:sdtEndPr>
    <w:sdtContent>
      <w:p w:rsidR="00CC3C5F" w:rsidRPr="00CC3C5F" w:rsidRDefault="00CC3C5F">
        <w:pPr>
          <w:pStyle w:val="a4"/>
          <w:rPr>
            <w:rFonts w:ascii="宋体" w:eastAsia="宋体" w:hAnsi="宋体"/>
            <w:sz w:val="24"/>
            <w:szCs w:val="24"/>
          </w:rPr>
        </w:pPr>
        <w:r w:rsidRPr="00CC3C5F">
          <w:rPr>
            <w:rFonts w:ascii="宋体" w:eastAsia="宋体" w:hAnsi="宋体"/>
            <w:sz w:val="24"/>
            <w:szCs w:val="24"/>
          </w:rPr>
          <w:fldChar w:fldCharType="begin"/>
        </w:r>
        <w:r w:rsidRPr="00CC3C5F">
          <w:rPr>
            <w:rFonts w:ascii="宋体" w:eastAsia="宋体" w:hAnsi="宋体"/>
            <w:sz w:val="24"/>
            <w:szCs w:val="24"/>
          </w:rPr>
          <w:instrText>PAGE   \* MERGEFORMAT</w:instrText>
        </w:r>
        <w:r w:rsidRPr="00CC3C5F">
          <w:rPr>
            <w:rFonts w:ascii="宋体" w:eastAsia="宋体" w:hAnsi="宋体"/>
            <w:sz w:val="24"/>
            <w:szCs w:val="24"/>
          </w:rPr>
          <w:fldChar w:fldCharType="separate"/>
        </w:r>
        <w:r w:rsidR="00BE1702" w:rsidRPr="00BE1702">
          <w:rPr>
            <w:rFonts w:ascii="宋体" w:eastAsia="宋体" w:hAnsi="宋体"/>
            <w:noProof/>
            <w:sz w:val="24"/>
            <w:szCs w:val="24"/>
            <w:lang w:val="zh-CN"/>
          </w:rPr>
          <w:t>-</w:t>
        </w:r>
        <w:r w:rsidR="00BE1702">
          <w:rPr>
            <w:rFonts w:ascii="宋体" w:eastAsia="宋体" w:hAnsi="宋体"/>
            <w:noProof/>
            <w:sz w:val="24"/>
            <w:szCs w:val="24"/>
          </w:rPr>
          <w:t xml:space="preserve"> 20 -</w:t>
        </w:r>
        <w:r w:rsidRPr="00CC3C5F">
          <w:rPr>
            <w:rFonts w:ascii="宋体" w:eastAsia="宋体" w:hAnsi="宋体"/>
            <w:sz w:val="24"/>
            <w:szCs w:val="24"/>
          </w:rPr>
          <w:fldChar w:fldCharType="end"/>
        </w:r>
      </w:p>
    </w:sdtContent>
  </w:sdt>
  <w:p w:rsidR="00CC3C5F" w:rsidRDefault="00CC3C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DC" w:rsidRDefault="005B1ADC">
      <w:r>
        <w:separator/>
      </w:r>
    </w:p>
  </w:footnote>
  <w:footnote w:type="continuationSeparator" w:id="0">
    <w:p w:rsidR="005B1ADC" w:rsidRDefault="005B1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8AB2A"/>
    <w:multiLevelType w:val="singleLevel"/>
    <w:tmpl w:val="FD28AB2A"/>
    <w:lvl w:ilvl="0">
      <w:start w:val="1"/>
      <w:numFmt w:val="decimal"/>
      <w:suff w:val="nothing"/>
      <w:lvlText w:val="（%1）"/>
      <w:lvlJc w:val="left"/>
    </w:lvl>
  </w:abstractNum>
  <w:abstractNum w:abstractNumId="1">
    <w:nsid w:val="064C4D73"/>
    <w:multiLevelType w:val="singleLevel"/>
    <w:tmpl w:val="064C4D73"/>
    <w:lvl w:ilvl="0">
      <w:start w:val="17"/>
      <w:numFmt w:val="decimal"/>
      <w:lvlText w:val="%1."/>
      <w:lvlJc w:val="left"/>
      <w:pPr>
        <w:tabs>
          <w:tab w:val="left" w:pos="312"/>
        </w:tabs>
      </w:pPr>
    </w:lvl>
  </w:abstractNum>
  <w:abstractNum w:abstractNumId="2">
    <w:nsid w:val="4665AD45"/>
    <w:multiLevelType w:val="singleLevel"/>
    <w:tmpl w:val="4665AD45"/>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CD"/>
    <w:rsid w:val="00013EEF"/>
    <w:rsid w:val="00030268"/>
    <w:rsid w:val="00061867"/>
    <w:rsid w:val="000619F3"/>
    <w:rsid w:val="00061B09"/>
    <w:rsid w:val="000700A2"/>
    <w:rsid w:val="00074297"/>
    <w:rsid w:val="0007660B"/>
    <w:rsid w:val="00086B21"/>
    <w:rsid w:val="00097D46"/>
    <w:rsid w:val="000A2EC1"/>
    <w:rsid w:val="000D33BB"/>
    <w:rsid w:val="000E1F70"/>
    <w:rsid w:val="000E28E7"/>
    <w:rsid w:val="000E7EAC"/>
    <w:rsid w:val="000F47FF"/>
    <w:rsid w:val="00115D30"/>
    <w:rsid w:val="00117662"/>
    <w:rsid w:val="00127E0B"/>
    <w:rsid w:val="00143E00"/>
    <w:rsid w:val="00151D72"/>
    <w:rsid w:val="0015526A"/>
    <w:rsid w:val="00160574"/>
    <w:rsid w:val="00174DD9"/>
    <w:rsid w:val="001A48EB"/>
    <w:rsid w:val="001A507B"/>
    <w:rsid w:val="001C211F"/>
    <w:rsid w:val="001C3AE3"/>
    <w:rsid w:val="001D6662"/>
    <w:rsid w:val="001D7995"/>
    <w:rsid w:val="001E3EE7"/>
    <w:rsid w:val="001F21D0"/>
    <w:rsid w:val="001F492C"/>
    <w:rsid w:val="00205E00"/>
    <w:rsid w:val="0023288D"/>
    <w:rsid w:val="00244BDA"/>
    <w:rsid w:val="00261093"/>
    <w:rsid w:val="00262E6D"/>
    <w:rsid w:val="00262EDE"/>
    <w:rsid w:val="00267BB9"/>
    <w:rsid w:val="00290876"/>
    <w:rsid w:val="00293BC6"/>
    <w:rsid w:val="00297FA6"/>
    <w:rsid w:val="002A2393"/>
    <w:rsid w:val="002A6B2D"/>
    <w:rsid w:val="002D51DD"/>
    <w:rsid w:val="002E54F2"/>
    <w:rsid w:val="00310408"/>
    <w:rsid w:val="00332E85"/>
    <w:rsid w:val="00334605"/>
    <w:rsid w:val="0034199B"/>
    <w:rsid w:val="00343EAD"/>
    <w:rsid w:val="00346388"/>
    <w:rsid w:val="00346A67"/>
    <w:rsid w:val="003535E0"/>
    <w:rsid w:val="003708B1"/>
    <w:rsid w:val="00372427"/>
    <w:rsid w:val="003910FF"/>
    <w:rsid w:val="003D3685"/>
    <w:rsid w:val="003D6800"/>
    <w:rsid w:val="003F1410"/>
    <w:rsid w:val="004024F2"/>
    <w:rsid w:val="00421011"/>
    <w:rsid w:val="004243E3"/>
    <w:rsid w:val="00426842"/>
    <w:rsid w:val="00430CAB"/>
    <w:rsid w:val="00455192"/>
    <w:rsid w:val="004569EF"/>
    <w:rsid w:val="00484715"/>
    <w:rsid w:val="00497644"/>
    <w:rsid w:val="004C310F"/>
    <w:rsid w:val="004D19D8"/>
    <w:rsid w:val="004D72A4"/>
    <w:rsid w:val="004E1526"/>
    <w:rsid w:val="00504872"/>
    <w:rsid w:val="005120F1"/>
    <w:rsid w:val="00515E6D"/>
    <w:rsid w:val="00520117"/>
    <w:rsid w:val="00527CEC"/>
    <w:rsid w:val="00551BCF"/>
    <w:rsid w:val="00574CE3"/>
    <w:rsid w:val="00574E9F"/>
    <w:rsid w:val="00592FA2"/>
    <w:rsid w:val="0059662A"/>
    <w:rsid w:val="00596CEB"/>
    <w:rsid w:val="005B0B72"/>
    <w:rsid w:val="005B1ADC"/>
    <w:rsid w:val="005E5FF1"/>
    <w:rsid w:val="0060295F"/>
    <w:rsid w:val="00623AEA"/>
    <w:rsid w:val="00633D41"/>
    <w:rsid w:val="006367A9"/>
    <w:rsid w:val="00656554"/>
    <w:rsid w:val="00663987"/>
    <w:rsid w:val="0067256B"/>
    <w:rsid w:val="00687ED5"/>
    <w:rsid w:val="0069155B"/>
    <w:rsid w:val="006A19E4"/>
    <w:rsid w:val="006A47AC"/>
    <w:rsid w:val="006A5125"/>
    <w:rsid w:val="006C049D"/>
    <w:rsid w:val="006C0A3E"/>
    <w:rsid w:val="006C7224"/>
    <w:rsid w:val="006D0F91"/>
    <w:rsid w:val="006D2C21"/>
    <w:rsid w:val="0071178C"/>
    <w:rsid w:val="00711937"/>
    <w:rsid w:val="00752CF9"/>
    <w:rsid w:val="00755324"/>
    <w:rsid w:val="00770D52"/>
    <w:rsid w:val="00785854"/>
    <w:rsid w:val="007941F2"/>
    <w:rsid w:val="0079740F"/>
    <w:rsid w:val="0079756E"/>
    <w:rsid w:val="00797EAF"/>
    <w:rsid w:val="007B0503"/>
    <w:rsid w:val="007D0E3A"/>
    <w:rsid w:val="007D5A0D"/>
    <w:rsid w:val="007D7302"/>
    <w:rsid w:val="007E53E9"/>
    <w:rsid w:val="007F36EC"/>
    <w:rsid w:val="008025F1"/>
    <w:rsid w:val="00804300"/>
    <w:rsid w:val="008060C2"/>
    <w:rsid w:val="00807A5F"/>
    <w:rsid w:val="00840210"/>
    <w:rsid w:val="00843953"/>
    <w:rsid w:val="008506C1"/>
    <w:rsid w:val="00854F26"/>
    <w:rsid w:val="00861B3E"/>
    <w:rsid w:val="00871CE2"/>
    <w:rsid w:val="00875199"/>
    <w:rsid w:val="00895268"/>
    <w:rsid w:val="0089610B"/>
    <w:rsid w:val="00896B12"/>
    <w:rsid w:val="008C5E80"/>
    <w:rsid w:val="008D2F05"/>
    <w:rsid w:val="0090221F"/>
    <w:rsid w:val="009167FD"/>
    <w:rsid w:val="00937AF6"/>
    <w:rsid w:val="00946AC7"/>
    <w:rsid w:val="00967DCD"/>
    <w:rsid w:val="009728D8"/>
    <w:rsid w:val="00977ABF"/>
    <w:rsid w:val="00995FA8"/>
    <w:rsid w:val="009A5E81"/>
    <w:rsid w:val="009B2570"/>
    <w:rsid w:val="009C68E2"/>
    <w:rsid w:val="00A03301"/>
    <w:rsid w:val="00A14ECB"/>
    <w:rsid w:val="00A22F19"/>
    <w:rsid w:val="00A33C1E"/>
    <w:rsid w:val="00A36A78"/>
    <w:rsid w:val="00A60B69"/>
    <w:rsid w:val="00A61944"/>
    <w:rsid w:val="00A745AB"/>
    <w:rsid w:val="00A75B5A"/>
    <w:rsid w:val="00A76153"/>
    <w:rsid w:val="00A8457D"/>
    <w:rsid w:val="00B130E0"/>
    <w:rsid w:val="00B369F7"/>
    <w:rsid w:val="00B42672"/>
    <w:rsid w:val="00B51DB2"/>
    <w:rsid w:val="00B61DB3"/>
    <w:rsid w:val="00B743CE"/>
    <w:rsid w:val="00B76CCF"/>
    <w:rsid w:val="00B83E49"/>
    <w:rsid w:val="00B971C3"/>
    <w:rsid w:val="00BA450B"/>
    <w:rsid w:val="00BD3C81"/>
    <w:rsid w:val="00BD4D70"/>
    <w:rsid w:val="00BE1702"/>
    <w:rsid w:val="00BE4EC4"/>
    <w:rsid w:val="00BF3D11"/>
    <w:rsid w:val="00C01489"/>
    <w:rsid w:val="00C11260"/>
    <w:rsid w:val="00C11D7A"/>
    <w:rsid w:val="00C15E2B"/>
    <w:rsid w:val="00C179BF"/>
    <w:rsid w:val="00C25D21"/>
    <w:rsid w:val="00C25EF6"/>
    <w:rsid w:val="00C377A2"/>
    <w:rsid w:val="00C55E80"/>
    <w:rsid w:val="00C5718C"/>
    <w:rsid w:val="00C67186"/>
    <w:rsid w:val="00CB0DE4"/>
    <w:rsid w:val="00CB3B02"/>
    <w:rsid w:val="00CB68C7"/>
    <w:rsid w:val="00CC3C5F"/>
    <w:rsid w:val="00CD1828"/>
    <w:rsid w:val="00D100B9"/>
    <w:rsid w:val="00D250D2"/>
    <w:rsid w:val="00D64F28"/>
    <w:rsid w:val="00D747C9"/>
    <w:rsid w:val="00D90ED2"/>
    <w:rsid w:val="00D95FE9"/>
    <w:rsid w:val="00D9725C"/>
    <w:rsid w:val="00DC054C"/>
    <w:rsid w:val="00DF3707"/>
    <w:rsid w:val="00E27D8D"/>
    <w:rsid w:val="00E44437"/>
    <w:rsid w:val="00E72A25"/>
    <w:rsid w:val="00E7797F"/>
    <w:rsid w:val="00E840B3"/>
    <w:rsid w:val="00EB55F5"/>
    <w:rsid w:val="00ED3EF5"/>
    <w:rsid w:val="00EF487A"/>
    <w:rsid w:val="00EF51DA"/>
    <w:rsid w:val="00F0377E"/>
    <w:rsid w:val="00F04916"/>
    <w:rsid w:val="00F1547C"/>
    <w:rsid w:val="00F3655F"/>
    <w:rsid w:val="00F54A86"/>
    <w:rsid w:val="00F5638D"/>
    <w:rsid w:val="00F66F9E"/>
    <w:rsid w:val="00F73CA3"/>
    <w:rsid w:val="00FB0849"/>
    <w:rsid w:val="00FC32AB"/>
    <w:rsid w:val="00FD1185"/>
    <w:rsid w:val="00FD5B28"/>
    <w:rsid w:val="00FF06BA"/>
    <w:rsid w:val="00FF5A29"/>
    <w:rsid w:val="0EA6616A"/>
    <w:rsid w:val="1B1530EF"/>
    <w:rsid w:val="28CD5DFB"/>
    <w:rsid w:val="454D3632"/>
    <w:rsid w:val="48842EBF"/>
    <w:rsid w:val="4D645217"/>
    <w:rsid w:val="5449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styleId="a8">
    <w:name w:val="Date"/>
    <w:basedOn w:val="a"/>
    <w:next w:val="a"/>
    <w:link w:val="Char2"/>
    <w:uiPriority w:val="99"/>
    <w:semiHidden/>
    <w:unhideWhenUsed/>
    <w:rsid w:val="00A745AB"/>
    <w:pPr>
      <w:ind w:leftChars="2500" w:left="100"/>
    </w:pPr>
  </w:style>
  <w:style w:type="character" w:customStyle="1" w:styleId="Char2">
    <w:name w:val="日期 Char"/>
    <w:basedOn w:val="a0"/>
    <w:link w:val="a8"/>
    <w:uiPriority w:val="99"/>
    <w:semiHidden/>
    <w:rsid w:val="00A745A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 w:type="paragraph" w:styleId="a8">
    <w:name w:val="Date"/>
    <w:basedOn w:val="a"/>
    <w:next w:val="a"/>
    <w:link w:val="Char2"/>
    <w:uiPriority w:val="99"/>
    <w:semiHidden/>
    <w:unhideWhenUsed/>
    <w:rsid w:val="00A745AB"/>
    <w:pPr>
      <w:ind w:leftChars="2500" w:left="100"/>
    </w:pPr>
  </w:style>
  <w:style w:type="character" w:customStyle="1" w:styleId="Char2">
    <w:name w:val="日期 Char"/>
    <w:basedOn w:val="a0"/>
    <w:link w:val="a8"/>
    <w:uiPriority w:val="99"/>
    <w:semiHidden/>
    <w:rsid w:val="00A745A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A126-20A5-4E43-9E40-A4ED8192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26</Pages>
  <Words>2061</Words>
  <Characters>11750</Characters>
  <Application>Microsoft Office Word</Application>
  <DocSecurity>0</DocSecurity>
  <Lines>97</Lines>
  <Paragraphs>27</Paragraphs>
  <ScaleCrop>false</ScaleCrop>
  <Company>china</Company>
  <LinksUpToDate>false</LinksUpToDate>
  <CharactersWithSpaces>13784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 欣欣</dc:creator>
  <cp:lastModifiedBy>曲霞</cp:lastModifiedBy>
  <cp:revision>172</cp:revision>
  <cp:lastPrinted>2020-04-21T06:24:00Z</cp:lastPrinted>
  <dcterms:created xsi:type="dcterms:W3CDTF">2019-12-10T08:57:00Z</dcterms:created>
  <dcterms:modified xsi:type="dcterms:W3CDTF">2020-05-01T10:50:00Z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