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97" w:rsidRDefault="00146667" w:rsidP="007067D3">
      <w:pPr>
        <w:spacing w:line="360" w:lineRule="auto"/>
        <w:jc w:val="center"/>
      </w:pPr>
      <w:r w:rsidRPr="00146667">
        <w:rPr>
          <w:rFonts w:hint="eastAsia"/>
        </w:rPr>
        <w:t>全球化和金融危机背景下德国的就业形势和应对措施</w:t>
      </w:r>
    </w:p>
    <w:p w:rsidR="00146667" w:rsidRPr="007067D3" w:rsidRDefault="007067D3" w:rsidP="007067D3">
      <w:pPr>
        <w:spacing w:line="360" w:lineRule="auto"/>
        <w:ind w:firstLineChars="150" w:firstLine="315"/>
        <w:jc w:val="center"/>
        <w:rPr>
          <w:rFonts w:ascii="华文楷体" w:eastAsia="华文楷体" w:hAnsi="华文楷体" w:hint="eastAsia"/>
        </w:rPr>
      </w:pPr>
      <w:r w:rsidRPr="007067D3">
        <w:rPr>
          <w:rFonts w:ascii="华文楷体" w:eastAsia="华文楷体" w:hAnsi="华文楷体" w:hint="eastAsia"/>
        </w:rPr>
        <w:t>中国劳动关系学院公共管理学院 赵祖平</w:t>
      </w:r>
    </w:p>
    <w:p w:rsidR="004F4915" w:rsidRDefault="004F4915" w:rsidP="00D41593">
      <w:pPr>
        <w:spacing w:line="360" w:lineRule="auto"/>
        <w:ind w:firstLineChars="200" w:firstLine="420"/>
        <w:rPr>
          <w:rFonts w:hint="eastAsia"/>
        </w:rPr>
      </w:pPr>
    </w:p>
    <w:p w:rsidR="00D41593" w:rsidRDefault="00D41593" w:rsidP="00D41593">
      <w:pPr>
        <w:spacing w:line="360" w:lineRule="auto"/>
        <w:ind w:firstLineChars="200" w:firstLine="420"/>
      </w:pPr>
      <w:r>
        <w:rPr>
          <w:rFonts w:hint="eastAsia"/>
        </w:rPr>
        <w:t>二十世纪八十年代初的经济危机，已经让德国的</w:t>
      </w:r>
      <w:r w:rsidR="00563173">
        <w:rPr>
          <w:rFonts w:hint="eastAsia"/>
        </w:rPr>
        <w:t>就业形势开始恶化</w:t>
      </w:r>
      <w:r>
        <w:rPr>
          <w:rFonts w:hint="eastAsia"/>
        </w:rPr>
        <w:t>。统一后的德国在</w:t>
      </w:r>
      <w:r>
        <w:rPr>
          <w:rFonts w:hint="eastAsia"/>
        </w:rPr>
        <w:t>1992</w:t>
      </w:r>
      <w:r>
        <w:rPr>
          <w:rFonts w:hint="eastAsia"/>
        </w:rPr>
        <w:t>年至</w:t>
      </w:r>
      <w:r>
        <w:rPr>
          <w:rFonts w:hint="eastAsia"/>
        </w:rPr>
        <w:t>1993</w:t>
      </w:r>
      <w:r>
        <w:rPr>
          <w:rFonts w:hint="eastAsia"/>
        </w:rPr>
        <w:t>年又经历了一次经济整合所带来的危机。经济下滑伴随着九</w:t>
      </w:r>
      <w:r w:rsidR="00D77078">
        <w:rPr>
          <w:rFonts w:hint="eastAsia"/>
        </w:rPr>
        <w:t>十年代的经济全球化，尤其是冷战结束后生产链重新整合所带来的竞争，</w:t>
      </w:r>
      <w:r>
        <w:rPr>
          <w:rFonts w:hint="eastAsia"/>
        </w:rPr>
        <w:t>使得</w:t>
      </w:r>
      <w:r w:rsidR="00E568DD">
        <w:rPr>
          <w:rFonts w:hint="eastAsia"/>
        </w:rPr>
        <w:t>德国面临着巨大的就业压力</w:t>
      </w:r>
      <w:r>
        <w:rPr>
          <w:rFonts w:hint="eastAsia"/>
        </w:rPr>
        <w:t>，金融危机进一步加剧了这一趋势。</w:t>
      </w:r>
      <w:r w:rsidR="00A17581">
        <w:rPr>
          <w:rFonts w:hint="eastAsia"/>
        </w:rPr>
        <w:t>德国政府、工会、企业方为促增长、稳就业</w:t>
      </w:r>
      <w:r w:rsidR="006B5667">
        <w:rPr>
          <w:rFonts w:hint="eastAsia"/>
        </w:rPr>
        <w:t>，</w:t>
      </w:r>
      <w:r w:rsidR="00A17581">
        <w:rPr>
          <w:rFonts w:hint="eastAsia"/>
        </w:rPr>
        <w:t>采取了一系列应对措施。</w:t>
      </w:r>
    </w:p>
    <w:p w:rsidR="00D41593" w:rsidRDefault="003472D2" w:rsidP="00D41593">
      <w:pPr>
        <w:spacing w:line="360" w:lineRule="auto"/>
        <w:ind w:firstLineChars="200" w:firstLine="420"/>
      </w:pPr>
      <w:r>
        <w:rPr>
          <w:rFonts w:hint="eastAsia"/>
        </w:rPr>
        <w:t>一、</w:t>
      </w:r>
      <w:r w:rsidR="00D41593">
        <w:rPr>
          <w:rFonts w:hint="eastAsia"/>
        </w:rPr>
        <w:t>政府实施了持续的放松管制、刺激就业的措施</w:t>
      </w:r>
    </w:p>
    <w:p w:rsidR="003F143E" w:rsidRDefault="003472D2" w:rsidP="00D41593">
      <w:pPr>
        <w:spacing w:line="360" w:lineRule="auto"/>
        <w:ind w:firstLineChars="200" w:firstLine="420"/>
      </w:pPr>
      <w:r>
        <w:rPr>
          <w:rFonts w:hint="eastAsia"/>
        </w:rPr>
        <w:t>（一）</w:t>
      </w:r>
      <w:r w:rsidR="003F143E" w:rsidRPr="003F143E">
        <w:rPr>
          <w:rFonts w:hint="eastAsia"/>
        </w:rPr>
        <w:t>九十年代开始大幅度进行劳动力市场改革</w:t>
      </w:r>
    </w:p>
    <w:p w:rsidR="00F16E82" w:rsidRDefault="00D41593" w:rsidP="00DA17F2">
      <w:pPr>
        <w:spacing w:line="360" w:lineRule="auto"/>
        <w:ind w:firstLineChars="200" w:firstLine="420"/>
        <w:rPr>
          <w:rFonts w:hint="eastAsia"/>
        </w:rPr>
      </w:pPr>
      <w:r w:rsidRPr="00C57CF2">
        <w:rPr>
          <w:rFonts w:hint="eastAsia"/>
        </w:rPr>
        <w:t>从九十年</w:t>
      </w:r>
      <w:r>
        <w:rPr>
          <w:rFonts w:hint="eastAsia"/>
        </w:rPr>
        <w:t>代开始的十几年中，新自由主义的盛行和私有化从根本上改变了政府的立场</w:t>
      </w:r>
      <w:r w:rsidRPr="00C57CF2">
        <w:rPr>
          <w:rFonts w:hint="eastAsia"/>
        </w:rPr>
        <w:t>。</w:t>
      </w:r>
      <w:r>
        <w:rPr>
          <w:rFonts w:hint="eastAsia"/>
        </w:rPr>
        <w:t>尤其是</w:t>
      </w:r>
      <w:r w:rsidRPr="0010693A">
        <w:rPr>
          <w:rFonts w:hint="eastAsia"/>
        </w:rPr>
        <w:t>1998</w:t>
      </w:r>
      <w:r w:rsidRPr="0010693A">
        <w:rPr>
          <w:rFonts w:hint="eastAsia"/>
        </w:rPr>
        <w:t>年以施罗德</w:t>
      </w:r>
      <w:r>
        <w:rPr>
          <w:rFonts w:hint="eastAsia"/>
        </w:rPr>
        <w:t>为首的</w:t>
      </w:r>
      <w:r w:rsidRPr="0010693A">
        <w:rPr>
          <w:rFonts w:hint="eastAsia"/>
        </w:rPr>
        <w:t>社民党</w:t>
      </w:r>
      <w:r w:rsidRPr="0010693A">
        <w:rPr>
          <w:rFonts w:hint="eastAsia"/>
        </w:rPr>
        <w:t>-</w:t>
      </w:r>
      <w:r w:rsidRPr="0010693A">
        <w:rPr>
          <w:rFonts w:hint="eastAsia"/>
        </w:rPr>
        <w:t>绿党联盟上台后，选择走中间路线，</w:t>
      </w:r>
      <w:r>
        <w:rPr>
          <w:rFonts w:hint="eastAsia"/>
        </w:rPr>
        <w:t>大幅削减政府预算、大幅度进行劳动力市场改革，政策设计的核心就是通过制度创新，放松劳动力市场管制，增加灵活就业比重。</w:t>
      </w:r>
    </w:p>
    <w:p w:rsidR="00F16E82" w:rsidRDefault="00D41593" w:rsidP="00DA17F2">
      <w:pPr>
        <w:spacing w:line="360" w:lineRule="auto"/>
        <w:ind w:firstLineChars="200" w:firstLine="420"/>
        <w:rPr>
          <w:rFonts w:hint="eastAsia"/>
        </w:rPr>
      </w:pPr>
      <w:r>
        <w:rPr>
          <w:rFonts w:hint="eastAsia"/>
        </w:rPr>
        <w:t>首先对劳动和社会保障管理系统实行“去官僚化”改造，将其地方分支机构改名为顾客服务中心，并且采用董事会领导下的社会企业的运营方式，承担起为劳动者提供培训和就业信息、提供就业咨询、介绍的工作；</w:t>
      </w:r>
    </w:p>
    <w:p w:rsidR="00F16E82" w:rsidRDefault="00D41593" w:rsidP="00DA17F2">
      <w:pPr>
        <w:spacing w:line="360" w:lineRule="auto"/>
        <w:ind w:firstLineChars="200" w:firstLine="420"/>
        <w:rPr>
          <w:rFonts w:hint="eastAsia"/>
        </w:rPr>
      </w:pPr>
      <w:r>
        <w:rPr>
          <w:rFonts w:hint="eastAsia"/>
        </w:rPr>
        <w:t>其次，大幅度缩短失业金领取期限，由</w:t>
      </w:r>
      <w:r>
        <w:rPr>
          <w:rFonts w:hint="eastAsia"/>
        </w:rPr>
        <w:t>32</w:t>
      </w:r>
      <w:r>
        <w:rPr>
          <w:rFonts w:hint="eastAsia"/>
        </w:rPr>
        <w:t>个月缩短为</w:t>
      </w:r>
      <w:r>
        <w:rPr>
          <w:rFonts w:hint="eastAsia"/>
        </w:rPr>
        <w:t>12-18</w:t>
      </w:r>
      <w:r>
        <w:rPr>
          <w:rFonts w:hint="eastAsia"/>
        </w:rPr>
        <w:t>个月，并且附带了前提条件，即要能证明本人在积极寻找工作、愿意接受灵活就业形式、接受职业培训；</w:t>
      </w:r>
    </w:p>
    <w:p w:rsidR="00382220" w:rsidRDefault="00D41593" w:rsidP="003F2C1D">
      <w:pPr>
        <w:spacing w:line="360" w:lineRule="auto"/>
        <w:ind w:firstLineChars="200" w:firstLine="420"/>
        <w:rPr>
          <w:rFonts w:hint="eastAsia"/>
        </w:rPr>
      </w:pPr>
      <w:r>
        <w:rPr>
          <w:rFonts w:hint="eastAsia"/>
        </w:rPr>
        <w:t>再次，积极鼓励各种灵活就业形式。为各种灵活就业</w:t>
      </w:r>
      <w:r w:rsidR="006B5667">
        <w:rPr>
          <w:rFonts w:hint="eastAsia"/>
        </w:rPr>
        <w:t>提供制度和财政支持。一是为失业者自谋职业提供开业补助，包括为期</w:t>
      </w:r>
      <w:r w:rsidR="006B5667">
        <w:rPr>
          <w:rFonts w:hint="eastAsia"/>
        </w:rPr>
        <w:t>9</w:t>
      </w:r>
      <w:r>
        <w:rPr>
          <w:rFonts w:hint="eastAsia"/>
        </w:rPr>
        <w:t>个月的相当于失业金的基本生活保证金和每月</w:t>
      </w:r>
      <w:r>
        <w:rPr>
          <w:rFonts w:hint="eastAsia"/>
        </w:rPr>
        <w:t>300</w:t>
      </w:r>
      <w:r>
        <w:rPr>
          <w:rFonts w:hint="eastAsia"/>
        </w:rPr>
        <w:t>欧元的补贴，用于缴纳社保保险。开业后还可以持续领取</w:t>
      </w:r>
      <w:r>
        <w:rPr>
          <w:rFonts w:hint="eastAsia"/>
        </w:rPr>
        <w:t>6</w:t>
      </w:r>
      <w:r>
        <w:rPr>
          <w:rFonts w:hint="eastAsia"/>
        </w:rPr>
        <w:t>个月。二是把临时用工和季节工，纳入制度保障。</w:t>
      </w:r>
      <w:r w:rsidR="003F2C1D" w:rsidRPr="003F2C1D">
        <w:rPr>
          <w:rFonts w:hint="eastAsia"/>
        </w:rPr>
        <w:t>尤其是二十一世纪初期的劳动力市场改革将非全职工作作为促进女性就业的一种方式加以推广。非全职工作在德国是一种非常普遍的女性就业形式，从</w:t>
      </w:r>
      <w:r w:rsidR="003F2C1D" w:rsidRPr="003F2C1D">
        <w:rPr>
          <w:rFonts w:hint="eastAsia"/>
        </w:rPr>
        <w:t>2000</w:t>
      </w:r>
      <w:r w:rsidR="003F2C1D" w:rsidRPr="003F2C1D">
        <w:rPr>
          <w:rFonts w:hint="eastAsia"/>
        </w:rPr>
        <w:t>年起由《非全职工作和固定期限工作法》规范，规定在有</w:t>
      </w:r>
      <w:r w:rsidR="003F2C1D" w:rsidRPr="003F2C1D">
        <w:rPr>
          <w:rFonts w:hint="eastAsia"/>
        </w:rPr>
        <w:t>15</w:t>
      </w:r>
      <w:r w:rsidR="003F2C1D" w:rsidRPr="003F2C1D">
        <w:rPr>
          <w:rFonts w:hint="eastAsia"/>
        </w:rPr>
        <w:t>名及以上雇员的企业，雇员有权利从全职转为非全职工作。非全职工作包括了标准和边缘非全职工作。标准非全职工</w:t>
      </w:r>
      <w:proofErr w:type="gramStart"/>
      <w:r w:rsidR="003F2C1D" w:rsidRPr="003F2C1D">
        <w:rPr>
          <w:rFonts w:hint="eastAsia"/>
        </w:rPr>
        <w:t>作按照</w:t>
      </w:r>
      <w:proofErr w:type="gramEnd"/>
      <w:r w:rsidR="003F2C1D" w:rsidRPr="003F2C1D">
        <w:rPr>
          <w:rFonts w:hint="eastAsia"/>
        </w:rPr>
        <w:t>IAB</w:t>
      </w:r>
      <w:r w:rsidR="003F2C1D" w:rsidRPr="003F2C1D">
        <w:rPr>
          <w:rFonts w:hint="eastAsia"/>
        </w:rPr>
        <w:t>的数据占所有非全职工作者的</w:t>
      </w:r>
      <w:r w:rsidR="003F2C1D" w:rsidRPr="003F2C1D">
        <w:rPr>
          <w:rFonts w:hint="eastAsia"/>
        </w:rPr>
        <w:t>62%</w:t>
      </w:r>
      <w:r w:rsidR="003F2C1D" w:rsidRPr="003F2C1D">
        <w:rPr>
          <w:rFonts w:hint="eastAsia"/>
        </w:rPr>
        <w:t>，要缴纳社会保障基金，雇员的权利和全职工作者是一样的。边缘非全职工作占所有非全职工作者的</w:t>
      </w:r>
      <w:r w:rsidR="003F2C1D" w:rsidRPr="003F2C1D">
        <w:rPr>
          <w:rFonts w:hint="eastAsia"/>
        </w:rPr>
        <w:t>38%</w:t>
      </w:r>
      <w:r w:rsidR="003F2C1D" w:rsidRPr="003F2C1D">
        <w:rPr>
          <w:rFonts w:hint="eastAsia"/>
        </w:rPr>
        <w:t>。按法律规定有两种：月收入不高于</w:t>
      </w:r>
      <w:r w:rsidR="003F2C1D" w:rsidRPr="003F2C1D">
        <w:rPr>
          <w:rFonts w:hint="eastAsia"/>
        </w:rPr>
        <w:t>450</w:t>
      </w:r>
      <w:r w:rsidR="003F2C1D" w:rsidRPr="003F2C1D">
        <w:rPr>
          <w:rFonts w:hint="eastAsia"/>
        </w:rPr>
        <w:t>欧元的非全职工作（</w:t>
      </w:r>
      <w:proofErr w:type="spellStart"/>
      <w:r w:rsidR="003F2C1D" w:rsidRPr="003F2C1D">
        <w:rPr>
          <w:rFonts w:hint="eastAsia"/>
        </w:rPr>
        <w:t>minijobs</w:t>
      </w:r>
      <w:proofErr w:type="spellEnd"/>
      <w:r w:rsidR="003F2C1D" w:rsidRPr="003F2C1D">
        <w:rPr>
          <w:rFonts w:hint="eastAsia"/>
        </w:rPr>
        <w:t>）和工作期限每年不超过</w:t>
      </w:r>
      <w:r w:rsidR="003F2C1D" w:rsidRPr="003F2C1D">
        <w:rPr>
          <w:rFonts w:hint="eastAsia"/>
        </w:rPr>
        <w:t>50</w:t>
      </w:r>
      <w:r w:rsidR="003F2C1D" w:rsidRPr="003F2C1D">
        <w:rPr>
          <w:rFonts w:hint="eastAsia"/>
        </w:rPr>
        <w:t>个工作日（或两个月）的非全职工作</w:t>
      </w:r>
      <w:r w:rsidR="003F2C1D" w:rsidRPr="003F2C1D">
        <w:rPr>
          <w:rFonts w:hint="eastAsia"/>
        </w:rPr>
        <w:t xml:space="preserve"> </w:t>
      </w:r>
      <w:r w:rsidR="003F2C1D" w:rsidRPr="003F2C1D">
        <w:rPr>
          <w:rFonts w:hint="eastAsia"/>
        </w:rPr>
        <w:t>，另外一种是月收入在</w:t>
      </w:r>
      <w:r w:rsidR="003F2C1D" w:rsidRPr="003F2C1D">
        <w:rPr>
          <w:rFonts w:hint="eastAsia"/>
        </w:rPr>
        <w:t>450-850</w:t>
      </w:r>
      <w:r w:rsidR="003F2C1D" w:rsidRPr="003F2C1D">
        <w:rPr>
          <w:rFonts w:hint="eastAsia"/>
        </w:rPr>
        <w:t>欧元之间的非全职工作（</w:t>
      </w:r>
      <w:proofErr w:type="spellStart"/>
      <w:r w:rsidR="003F2C1D" w:rsidRPr="003F2C1D">
        <w:rPr>
          <w:rFonts w:hint="eastAsia"/>
        </w:rPr>
        <w:t>Midijob</w:t>
      </w:r>
      <w:proofErr w:type="spellEnd"/>
      <w:r w:rsidR="003F2C1D" w:rsidRPr="003F2C1D">
        <w:rPr>
          <w:rFonts w:hint="eastAsia"/>
        </w:rPr>
        <w:t>）。</w:t>
      </w:r>
    </w:p>
    <w:p w:rsidR="00382220" w:rsidRDefault="00382220" w:rsidP="00382220">
      <w:pPr>
        <w:spacing w:line="360" w:lineRule="auto"/>
        <w:ind w:firstLineChars="200" w:firstLine="420"/>
      </w:pPr>
      <w:r>
        <w:rPr>
          <w:rFonts w:hint="eastAsia"/>
        </w:rPr>
        <w:lastRenderedPageBreak/>
        <w:t>九十年代末开始的改革，增强了德国劳动力市场的活力，</w:t>
      </w:r>
      <w:r w:rsidRPr="00E56D80">
        <w:rPr>
          <w:rFonts w:hint="eastAsia"/>
        </w:rPr>
        <w:t>2006</w:t>
      </w:r>
      <w:r w:rsidRPr="00E56D80">
        <w:rPr>
          <w:rFonts w:hint="eastAsia"/>
        </w:rPr>
        <w:t>年德国失业率自</w:t>
      </w:r>
      <w:proofErr w:type="gramStart"/>
      <w:r w:rsidRPr="00E56D80">
        <w:rPr>
          <w:rFonts w:hint="eastAsia"/>
        </w:rPr>
        <w:t>1980</w:t>
      </w:r>
      <w:proofErr w:type="gramEnd"/>
      <w:r w:rsidRPr="00E56D80">
        <w:rPr>
          <w:rFonts w:hint="eastAsia"/>
        </w:rPr>
        <w:t>年代以来第一次降至</w:t>
      </w:r>
      <w:r w:rsidRPr="00E56D80">
        <w:rPr>
          <w:rFonts w:hint="eastAsia"/>
        </w:rPr>
        <w:t>8%</w:t>
      </w:r>
      <w:r>
        <w:rPr>
          <w:rFonts w:hint="eastAsia"/>
        </w:rPr>
        <w:t>以下，财政</w:t>
      </w:r>
      <w:r w:rsidRPr="00E56D80">
        <w:rPr>
          <w:rFonts w:hint="eastAsia"/>
        </w:rPr>
        <w:t>收入大幅增加，</w:t>
      </w:r>
      <w:r w:rsidRPr="00E56D80">
        <w:rPr>
          <w:rFonts w:hint="eastAsia"/>
        </w:rPr>
        <w:t>2008</w:t>
      </w:r>
      <w:r w:rsidRPr="00E56D80">
        <w:rPr>
          <w:rFonts w:hint="eastAsia"/>
        </w:rPr>
        <w:t>年</w:t>
      </w:r>
      <w:r>
        <w:rPr>
          <w:rFonts w:hint="eastAsia"/>
        </w:rPr>
        <w:t>政府预算</w:t>
      </w:r>
      <w:r w:rsidRPr="00E56D80">
        <w:rPr>
          <w:rFonts w:hint="eastAsia"/>
        </w:rPr>
        <w:t>达到平衡。</w:t>
      </w:r>
      <w:r>
        <w:rPr>
          <w:rFonts w:hint="eastAsia"/>
        </w:rPr>
        <w:t>为后来德国经济在</w:t>
      </w:r>
      <w:r>
        <w:rPr>
          <w:rFonts w:hint="eastAsia"/>
        </w:rPr>
        <w:t>2008</w:t>
      </w:r>
      <w:r>
        <w:rPr>
          <w:rFonts w:hint="eastAsia"/>
        </w:rPr>
        <w:t>年之后的率先复苏，打下了良好的基础。</w:t>
      </w:r>
    </w:p>
    <w:p w:rsidR="00382220" w:rsidRDefault="00382220" w:rsidP="00382220">
      <w:pPr>
        <w:spacing w:line="360" w:lineRule="auto"/>
        <w:ind w:firstLineChars="200" w:firstLine="420"/>
      </w:pPr>
      <w:r>
        <w:rPr>
          <w:rFonts w:hint="eastAsia"/>
        </w:rPr>
        <w:t>2005</w:t>
      </w:r>
      <w:r>
        <w:rPr>
          <w:rFonts w:hint="eastAsia"/>
        </w:rPr>
        <w:t>至</w:t>
      </w:r>
      <w:r>
        <w:rPr>
          <w:rFonts w:hint="eastAsia"/>
        </w:rPr>
        <w:t>2007</w:t>
      </w:r>
      <w:r>
        <w:rPr>
          <w:rFonts w:hint="eastAsia"/>
        </w:rPr>
        <w:t>年德国失业金领取者的灵活就业形式和人数</w:t>
      </w:r>
      <w:r>
        <w:rPr>
          <w:rStyle w:val="a8"/>
        </w:rPr>
        <w:end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417"/>
        <w:gridCol w:w="1560"/>
        <w:gridCol w:w="1701"/>
      </w:tblGrid>
      <w:tr w:rsidR="00382220" w:rsidTr="000C514C">
        <w:tc>
          <w:tcPr>
            <w:tcW w:w="1809" w:type="dxa"/>
            <w:shd w:val="clear" w:color="auto" w:fill="auto"/>
          </w:tcPr>
          <w:p w:rsidR="00382220" w:rsidRDefault="00382220" w:rsidP="000C514C">
            <w:pPr>
              <w:spacing w:line="360" w:lineRule="auto"/>
            </w:pPr>
          </w:p>
        </w:tc>
        <w:tc>
          <w:tcPr>
            <w:tcW w:w="1985" w:type="dxa"/>
            <w:shd w:val="clear" w:color="auto" w:fill="auto"/>
          </w:tcPr>
          <w:p w:rsidR="00382220" w:rsidRDefault="00382220" w:rsidP="000C514C">
            <w:pPr>
              <w:spacing w:line="360" w:lineRule="auto"/>
            </w:pPr>
            <w:r>
              <w:rPr>
                <w:rFonts w:hint="eastAsia"/>
              </w:rPr>
              <w:t>临时用工</w:t>
            </w:r>
          </w:p>
        </w:tc>
        <w:tc>
          <w:tcPr>
            <w:tcW w:w="1417" w:type="dxa"/>
            <w:shd w:val="clear" w:color="auto" w:fill="auto"/>
          </w:tcPr>
          <w:p w:rsidR="00382220" w:rsidRDefault="00382220" w:rsidP="000C514C">
            <w:pPr>
              <w:spacing w:line="360" w:lineRule="auto"/>
            </w:pPr>
            <w:r>
              <w:rPr>
                <w:rFonts w:hint="eastAsia"/>
              </w:rPr>
              <w:t>钟点工</w:t>
            </w:r>
          </w:p>
        </w:tc>
        <w:tc>
          <w:tcPr>
            <w:tcW w:w="1560" w:type="dxa"/>
            <w:shd w:val="clear" w:color="auto" w:fill="auto"/>
          </w:tcPr>
          <w:p w:rsidR="00382220" w:rsidRDefault="00382220" w:rsidP="000C514C">
            <w:pPr>
              <w:spacing w:line="360" w:lineRule="auto"/>
            </w:pPr>
            <w:r>
              <w:rPr>
                <w:rFonts w:hint="eastAsia"/>
              </w:rPr>
              <w:t>学徒工</w:t>
            </w:r>
          </w:p>
        </w:tc>
        <w:tc>
          <w:tcPr>
            <w:tcW w:w="1701" w:type="dxa"/>
            <w:shd w:val="clear" w:color="auto" w:fill="auto"/>
          </w:tcPr>
          <w:p w:rsidR="00382220" w:rsidRDefault="00382220" w:rsidP="000C514C">
            <w:pPr>
              <w:spacing w:line="360" w:lineRule="auto"/>
            </w:pPr>
            <w:r>
              <w:rPr>
                <w:rFonts w:hint="eastAsia"/>
              </w:rPr>
              <w:t>自谋职业</w:t>
            </w:r>
          </w:p>
        </w:tc>
      </w:tr>
      <w:tr w:rsidR="00382220" w:rsidTr="000C514C">
        <w:tc>
          <w:tcPr>
            <w:tcW w:w="1809" w:type="dxa"/>
            <w:shd w:val="clear" w:color="auto" w:fill="auto"/>
          </w:tcPr>
          <w:p w:rsidR="00382220" w:rsidRDefault="00382220" w:rsidP="000C514C">
            <w:pPr>
              <w:spacing w:line="360" w:lineRule="auto"/>
            </w:pPr>
            <w:r>
              <w:rPr>
                <w:rFonts w:hint="eastAsia"/>
              </w:rPr>
              <w:t>2005</w:t>
            </w:r>
            <w:r>
              <w:rPr>
                <w:rFonts w:hint="eastAsia"/>
              </w:rPr>
              <w:t>年</w:t>
            </w:r>
            <w:r>
              <w:rPr>
                <w:rFonts w:hint="eastAsia"/>
              </w:rPr>
              <w:t>1</w:t>
            </w:r>
            <w:r>
              <w:rPr>
                <w:rFonts w:hint="eastAsia"/>
              </w:rPr>
              <w:t>月</w:t>
            </w:r>
          </w:p>
        </w:tc>
        <w:tc>
          <w:tcPr>
            <w:tcW w:w="1985" w:type="dxa"/>
            <w:shd w:val="clear" w:color="auto" w:fill="auto"/>
          </w:tcPr>
          <w:p w:rsidR="00382220" w:rsidRDefault="00382220" w:rsidP="000C514C">
            <w:pPr>
              <w:spacing w:line="360" w:lineRule="auto"/>
            </w:pPr>
            <w:r>
              <w:rPr>
                <w:rFonts w:hint="eastAsia"/>
              </w:rPr>
              <w:t>43000</w:t>
            </w:r>
          </w:p>
        </w:tc>
        <w:tc>
          <w:tcPr>
            <w:tcW w:w="1417" w:type="dxa"/>
            <w:shd w:val="clear" w:color="auto" w:fill="auto"/>
          </w:tcPr>
          <w:p w:rsidR="00382220" w:rsidRDefault="00382220" w:rsidP="000C514C">
            <w:pPr>
              <w:spacing w:line="360" w:lineRule="auto"/>
            </w:pPr>
            <w:r>
              <w:rPr>
                <w:rFonts w:hint="eastAsia"/>
              </w:rPr>
              <w:t>100000</w:t>
            </w:r>
          </w:p>
        </w:tc>
        <w:tc>
          <w:tcPr>
            <w:tcW w:w="1560" w:type="dxa"/>
            <w:shd w:val="clear" w:color="auto" w:fill="auto"/>
          </w:tcPr>
          <w:p w:rsidR="00382220" w:rsidRDefault="00382220" w:rsidP="000C514C">
            <w:pPr>
              <w:spacing w:line="360" w:lineRule="auto"/>
            </w:pPr>
            <w:r>
              <w:rPr>
                <w:rFonts w:hint="eastAsia"/>
              </w:rPr>
              <w:t>15000</w:t>
            </w:r>
          </w:p>
        </w:tc>
        <w:tc>
          <w:tcPr>
            <w:tcW w:w="1701" w:type="dxa"/>
            <w:shd w:val="clear" w:color="auto" w:fill="auto"/>
          </w:tcPr>
          <w:p w:rsidR="00382220" w:rsidRDefault="00382220" w:rsidP="000C514C">
            <w:pPr>
              <w:spacing w:line="360" w:lineRule="auto"/>
            </w:pPr>
            <w:r>
              <w:rPr>
                <w:rFonts w:hint="eastAsia"/>
              </w:rPr>
              <w:t>45000</w:t>
            </w:r>
          </w:p>
        </w:tc>
      </w:tr>
      <w:tr w:rsidR="00382220" w:rsidTr="000C514C">
        <w:tc>
          <w:tcPr>
            <w:tcW w:w="1809" w:type="dxa"/>
            <w:shd w:val="clear" w:color="auto" w:fill="auto"/>
          </w:tcPr>
          <w:p w:rsidR="00382220" w:rsidRDefault="00382220" w:rsidP="000C514C">
            <w:pPr>
              <w:spacing w:line="360" w:lineRule="auto"/>
            </w:pPr>
            <w:r>
              <w:rPr>
                <w:rFonts w:hint="eastAsia"/>
              </w:rPr>
              <w:t>2006</w:t>
            </w:r>
            <w:r>
              <w:rPr>
                <w:rFonts w:hint="eastAsia"/>
              </w:rPr>
              <w:t>年</w:t>
            </w:r>
            <w:r>
              <w:rPr>
                <w:rFonts w:hint="eastAsia"/>
              </w:rPr>
              <w:t>1</w:t>
            </w:r>
            <w:r>
              <w:rPr>
                <w:rFonts w:hint="eastAsia"/>
              </w:rPr>
              <w:t>月</w:t>
            </w:r>
          </w:p>
        </w:tc>
        <w:tc>
          <w:tcPr>
            <w:tcW w:w="1985" w:type="dxa"/>
            <w:shd w:val="clear" w:color="auto" w:fill="auto"/>
          </w:tcPr>
          <w:p w:rsidR="00382220" w:rsidRDefault="00382220" w:rsidP="000C514C">
            <w:pPr>
              <w:spacing w:line="360" w:lineRule="auto"/>
            </w:pPr>
            <w:r>
              <w:rPr>
                <w:rFonts w:hint="eastAsia"/>
              </w:rPr>
              <w:t>529000</w:t>
            </w:r>
          </w:p>
        </w:tc>
        <w:tc>
          <w:tcPr>
            <w:tcW w:w="1417" w:type="dxa"/>
            <w:shd w:val="clear" w:color="auto" w:fill="auto"/>
          </w:tcPr>
          <w:p w:rsidR="00382220" w:rsidRDefault="00382220" w:rsidP="000C514C">
            <w:pPr>
              <w:spacing w:line="360" w:lineRule="auto"/>
            </w:pPr>
            <w:r>
              <w:rPr>
                <w:rFonts w:hint="eastAsia"/>
              </w:rPr>
              <w:t>145000</w:t>
            </w:r>
          </w:p>
        </w:tc>
        <w:tc>
          <w:tcPr>
            <w:tcW w:w="1560" w:type="dxa"/>
            <w:shd w:val="clear" w:color="auto" w:fill="auto"/>
          </w:tcPr>
          <w:p w:rsidR="00382220" w:rsidRDefault="00382220" w:rsidP="000C514C">
            <w:pPr>
              <w:spacing w:line="360" w:lineRule="auto"/>
            </w:pPr>
            <w:r>
              <w:rPr>
                <w:rFonts w:hint="eastAsia"/>
              </w:rPr>
              <w:t>20000</w:t>
            </w:r>
          </w:p>
        </w:tc>
        <w:tc>
          <w:tcPr>
            <w:tcW w:w="1701" w:type="dxa"/>
            <w:shd w:val="clear" w:color="auto" w:fill="auto"/>
          </w:tcPr>
          <w:p w:rsidR="00382220" w:rsidRDefault="00382220" w:rsidP="000C514C">
            <w:pPr>
              <w:spacing w:line="360" w:lineRule="auto"/>
            </w:pPr>
            <w:r>
              <w:rPr>
                <w:rFonts w:hint="eastAsia"/>
              </w:rPr>
              <w:t>50000</w:t>
            </w:r>
          </w:p>
        </w:tc>
      </w:tr>
      <w:tr w:rsidR="00382220" w:rsidTr="000C514C">
        <w:tc>
          <w:tcPr>
            <w:tcW w:w="1809" w:type="dxa"/>
            <w:shd w:val="clear" w:color="auto" w:fill="auto"/>
          </w:tcPr>
          <w:p w:rsidR="00382220" w:rsidRDefault="00382220" w:rsidP="000C514C">
            <w:pPr>
              <w:spacing w:line="360" w:lineRule="auto"/>
            </w:pPr>
            <w:r>
              <w:rPr>
                <w:rFonts w:hint="eastAsia"/>
              </w:rPr>
              <w:t>2007</w:t>
            </w:r>
            <w:r>
              <w:rPr>
                <w:rFonts w:hint="eastAsia"/>
              </w:rPr>
              <w:t>年</w:t>
            </w:r>
            <w:r>
              <w:rPr>
                <w:rFonts w:hint="eastAsia"/>
              </w:rPr>
              <w:t>1</w:t>
            </w:r>
            <w:r>
              <w:rPr>
                <w:rFonts w:hint="eastAsia"/>
              </w:rPr>
              <w:t>月</w:t>
            </w:r>
          </w:p>
        </w:tc>
        <w:tc>
          <w:tcPr>
            <w:tcW w:w="1985" w:type="dxa"/>
            <w:shd w:val="clear" w:color="auto" w:fill="auto"/>
          </w:tcPr>
          <w:p w:rsidR="00382220" w:rsidRDefault="00382220" w:rsidP="000C514C">
            <w:pPr>
              <w:spacing w:line="360" w:lineRule="auto"/>
            </w:pPr>
            <w:r>
              <w:rPr>
                <w:rFonts w:hint="eastAsia"/>
              </w:rPr>
              <w:t>603000</w:t>
            </w:r>
          </w:p>
        </w:tc>
        <w:tc>
          <w:tcPr>
            <w:tcW w:w="1417" w:type="dxa"/>
            <w:shd w:val="clear" w:color="auto" w:fill="auto"/>
          </w:tcPr>
          <w:p w:rsidR="00382220" w:rsidRDefault="00382220" w:rsidP="000C514C">
            <w:pPr>
              <w:spacing w:line="360" w:lineRule="auto"/>
            </w:pPr>
            <w:r>
              <w:rPr>
                <w:rFonts w:hint="eastAsia"/>
              </w:rPr>
              <w:t>195000</w:t>
            </w:r>
          </w:p>
        </w:tc>
        <w:tc>
          <w:tcPr>
            <w:tcW w:w="1560" w:type="dxa"/>
            <w:shd w:val="clear" w:color="auto" w:fill="auto"/>
          </w:tcPr>
          <w:p w:rsidR="00382220" w:rsidRDefault="00382220" w:rsidP="000C514C">
            <w:pPr>
              <w:spacing w:line="360" w:lineRule="auto"/>
            </w:pPr>
            <w:r>
              <w:rPr>
                <w:rFonts w:hint="eastAsia"/>
              </w:rPr>
              <w:t>26000</w:t>
            </w:r>
          </w:p>
        </w:tc>
        <w:tc>
          <w:tcPr>
            <w:tcW w:w="1701" w:type="dxa"/>
            <w:shd w:val="clear" w:color="auto" w:fill="auto"/>
          </w:tcPr>
          <w:p w:rsidR="00382220" w:rsidRDefault="00382220" w:rsidP="000C514C">
            <w:pPr>
              <w:spacing w:line="360" w:lineRule="auto"/>
            </w:pPr>
            <w:r>
              <w:rPr>
                <w:rFonts w:hint="eastAsia"/>
              </w:rPr>
              <w:t>56000</w:t>
            </w:r>
          </w:p>
        </w:tc>
      </w:tr>
    </w:tbl>
    <w:p w:rsidR="00382220" w:rsidRPr="00382220" w:rsidRDefault="00382220" w:rsidP="004F7BAF">
      <w:pPr>
        <w:spacing w:line="360" w:lineRule="auto"/>
        <w:ind w:firstLineChars="200" w:firstLine="420"/>
        <w:rPr>
          <w:rFonts w:hint="eastAsia"/>
        </w:rPr>
      </w:pPr>
      <w:r>
        <w:rPr>
          <w:rFonts w:hint="eastAsia"/>
        </w:rPr>
        <w:t>资料来源：</w:t>
      </w:r>
      <w:r w:rsidRPr="001367CE">
        <w:rPr>
          <w:rFonts w:hint="eastAsia"/>
        </w:rPr>
        <w:t>德国联邦就业局（</w:t>
      </w:r>
      <w:r w:rsidRPr="001367CE">
        <w:rPr>
          <w:rFonts w:hint="eastAsia"/>
        </w:rPr>
        <w:t>BA</w:t>
      </w:r>
      <w:r w:rsidRPr="001367CE">
        <w:rPr>
          <w:rFonts w:hint="eastAsia"/>
        </w:rPr>
        <w:t>）</w:t>
      </w:r>
    </w:p>
    <w:p w:rsidR="003F143E" w:rsidRDefault="00804641" w:rsidP="00D41593">
      <w:pPr>
        <w:spacing w:line="360" w:lineRule="auto"/>
        <w:ind w:firstLineChars="200" w:firstLine="420"/>
      </w:pPr>
      <w:r>
        <w:rPr>
          <w:rFonts w:hint="eastAsia"/>
        </w:rPr>
        <w:t>（二）</w:t>
      </w:r>
      <w:r w:rsidR="003F143E">
        <w:rPr>
          <w:rFonts w:hint="eastAsia"/>
        </w:rPr>
        <w:t>金融危机后</w:t>
      </w:r>
      <w:r w:rsidR="003F143E" w:rsidRPr="003F143E">
        <w:rPr>
          <w:rFonts w:hint="eastAsia"/>
        </w:rPr>
        <w:t>进一步加大刺激就业的力度</w:t>
      </w:r>
      <w:bookmarkStart w:id="0" w:name="_GoBack"/>
      <w:bookmarkEnd w:id="0"/>
    </w:p>
    <w:p w:rsidR="004F7BAF" w:rsidRDefault="00D41593" w:rsidP="00D41593">
      <w:pPr>
        <w:spacing w:line="360" w:lineRule="auto"/>
        <w:ind w:firstLineChars="200" w:firstLine="420"/>
        <w:rPr>
          <w:rFonts w:hint="eastAsia"/>
        </w:rPr>
      </w:pPr>
      <w:r w:rsidRPr="000A1D0A">
        <w:rPr>
          <w:rFonts w:hint="eastAsia"/>
        </w:rPr>
        <w:t>2008</w:t>
      </w:r>
      <w:r w:rsidRPr="000A1D0A">
        <w:rPr>
          <w:rFonts w:hint="eastAsia"/>
        </w:rPr>
        <w:t>年金融危机</w:t>
      </w:r>
      <w:r>
        <w:rPr>
          <w:rFonts w:hint="eastAsia"/>
        </w:rPr>
        <w:t>也同样使</w:t>
      </w:r>
      <w:r w:rsidRPr="000A1D0A">
        <w:rPr>
          <w:rFonts w:hint="eastAsia"/>
        </w:rPr>
        <w:t>德国遭受了重创。</w:t>
      </w:r>
      <w:r w:rsidRPr="000E1B9C">
        <w:rPr>
          <w:rFonts w:hint="eastAsia"/>
        </w:rPr>
        <w:t>2008</w:t>
      </w:r>
      <w:r>
        <w:rPr>
          <w:rFonts w:hint="eastAsia"/>
        </w:rPr>
        <w:t>年经济</w:t>
      </w:r>
      <w:r w:rsidRPr="000E1B9C">
        <w:rPr>
          <w:rFonts w:hint="eastAsia"/>
        </w:rPr>
        <w:t>仅增长</w:t>
      </w:r>
      <w:r w:rsidRPr="000E1B9C">
        <w:rPr>
          <w:rFonts w:hint="eastAsia"/>
        </w:rPr>
        <w:t>0.8%</w:t>
      </w:r>
      <w:r>
        <w:rPr>
          <w:rFonts w:hint="eastAsia"/>
        </w:rPr>
        <w:t>；</w:t>
      </w:r>
      <w:r w:rsidRPr="000E1B9C">
        <w:rPr>
          <w:rFonts w:hint="eastAsia"/>
        </w:rPr>
        <w:t>2009</w:t>
      </w:r>
      <w:r>
        <w:rPr>
          <w:rFonts w:hint="eastAsia"/>
        </w:rPr>
        <w:t>年经济大幅下跌</w:t>
      </w:r>
      <w:r w:rsidRPr="000E1B9C">
        <w:rPr>
          <w:rFonts w:hint="eastAsia"/>
        </w:rPr>
        <w:t>7.2%</w:t>
      </w:r>
      <w:r>
        <w:rPr>
          <w:rFonts w:hint="eastAsia"/>
        </w:rPr>
        <w:t>，出口</w:t>
      </w:r>
      <w:r w:rsidRPr="000A1D0A">
        <w:rPr>
          <w:rFonts w:hint="eastAsia"/>
        </w:rPr>
        <w:t>大幅下滑，</w:t>
      </w:r>
      <w:r>
        <w:rPr>
          <w:rFonts w:hint="eastAsia"/>
        </w:rPr>
        <w:t>企业开始出现减产、限产、关厂、降薪、裁员。</w:t>
      </w:r>
      <w:r w:rsidRPr="000A1D0A">
        <w:rPr>
          <w:rFonts w:hint="eastAsia"/>
        </w:rPr>
        <w:t>为了全力降低经济衰退带来的影响，</w:t>
      </w:r>
      <w:r>
        <w:rPr>
          <w:rFonts w:hint="eastAsia"/>
        </w:rPr>
        <w:t>德国政府在劳动关系领域进一步加大刺激就业的力度</w:t>
      </w:r>
      <w:r w:rsidR="004F7BAF">
        <w:rPr>
          <w:rFonts w:hint="eastAsia"/>
        </w:rPr>
        <w:t>。</w:t>
      </w:r>
    </w:p>
    <w:p w:rsidR="00D41593" w:rsidRDefault="004F7BAF" w:rsidP="00D41593">
      <w:pPr>
        <w:spacing w:line="360" w:lineRule="auto"/>
        <w:ind w:firstLineChars="200" w:firstLine="420"/>
        <w:rPr>
          <w:rFonts w:hint="eastAsia"/>
        </w:rPr>
      </w:pPr>
      <w:r>
        <w:rPr>
          <w:rFonts w:hint="eastAsia"/>
        </w:rPr>
        <w:t>一是</w:t>
      </w:r>
      <w:r w:rsidR="00D41593" w:rsidRPr="00CE0286">
        <w:rPr>
          <w:rFonts w:hint="eastAsia"/>
        </w:rPr>
        <w:t>对企业雇佣短</w:t>
      </w:r>
      <w:r w:rsidR="00D41593">
        <w:rPr>
          <w:rFonts w:hint="eastAsia"/>
        </w:rPr>
        <w:t>时工进行</w:t>
      </w:r>
      <w:r w:rsidR="00D41593" w:rsidRPr="00CE0286">
        <w:rPr>
          <w:rFonts w:hint="eastAsia"/>
        </w:rPr>
        <w:t>补贴。当雇主选择</w:t>
      </w:r>
      <w:r w:rsidR="00D41593">
        <w:rPr>
          <w:rFonts w:hint="eastAsia"/>
        </w:rPr>
        <w:t>缩短工</w:t>
      </w:r>
      <w:r w:rsidR="00D41593" w:rsidRPr="00CE0286">
        <w:rPr>
          <w:rFonts w:hint="eastAsia"/>
        </w:rPr>
        <w:t>时</w:t>
      </w:r>
      <w:r w:rsidR="00D41593">
        <w:rPr>
          <w:rFonts w:hint="eastAsia"/>
        </w:rPr>
        <w:t>而非解聘</w:t>
      </w:r>
      <w:r w:rsidR="00D41593" w:rsidRPr="00CE0286">
        <w:rPr>
          <w:rFonts w:hint="eastAsia"/>
        </w:rPr>
        <w:t>雇</w:t>
      </w:r>
      <w:r w:rsidR="00D41593">
        <w:rPr>
          <w:rFonts w:hint="eastAsia"/>
        </w:rPr>
        <w:t>员时，</w:t>
      </w:r>
      <w:r w:rsidR="00D41593" w:rsidRPr="00CE0286">
        <w:rPr>
          <w:rFonts w:hint="eastAsia"/>
        </w:rPr>
        <w:t>雇员工资（没有孩子）的</w:t>
      </w:r>
      <w:r w:rsidR="00D41593" w:rsidRPr="00CE0286">
        <w:rPr>
          <w:rFonts w:hint="eastAsia"/>
        </w:rPr>
        <w:t>60%</w:t>
      </w:r>
      <w:r w:rsidR="00D41593" w:rsidRPr="00CE0286">
        <w:rPr>
          <w:rFonts w:hint="eastAsia"/>
        </w:rPr>
        <w:t>或</w:t>
      </w:r>
      <w:r w:rsidR="00D41593" w:rsidRPr="00CE0286">
        <w:rPr>
          <w:rFonts w:hint="eastAsia"/>
        </w:rPr>
        <w:t>67%</w:t>
      </w:r>
      <w:r w:rsidR="00D41593">
        <w:rPr>
          <w:rFonts w:hint="eastAsia"/>
        </w:rPr>
        <w:t>（有一个孩子）由政府来支付；企业为雇员缴纳的社保费</w:t>
      </w:r>
      <w:r w:rsidR="00D41593" w:rsidRPr="00CE0286">
        <w:rPr>
          <w:rFonts w:hint="eastAsia"/>
        </w:rPr>
        <w:t>前</w:t>
      </w:r>
      <w:r w:rsidR="00D41593" w:rsidRPr="00CE0286">
        <w:rPr>
          <w:rFonts w:hint="eastAsia"/>
        </w:rPr>
        <w:t>6</w:t>
      </w:r>
      <w:r w:rsidR="00D41593" w:rsidRPr="00CE0286">
        <w:rPr>
          <w:rFonts w:hint="eastAsia"/>
        </w:rPr>
        <w:t>个月的</w:t>
      </w:r>
      <w:r w:rsidR="00D41593" w:rsidRPr="00CE0286">
        <w:rPr>
          <w:rFonts w:hint="eastAsia"/>
        </w:rPr>
        <w:t>50%</w:t>
      </w:r>
      <w:r w:rsidR="00D41593">
        <w:rPr>
          <w:rFonts w:hint="eastAsia"/>
        </w:rPr>
        <w:t>、</w:t>
      </w:r>
      <w:r w:rsidR="00D41593" w:rsidRPr="00CE0286">
        <w:rPr>
          <w:rFonts w:hint="eastAsia"/>
        </w:rPr>
        <w:t>以后的</w:t>
      </w:r>
      <w:r w:rsidR="00D41593" w:rsidRPr="00CE0286">
        <w:rPr>
          <w:rFonts w:hint="eastAsia"/>
        </w:rPr>
        <w:t>100%</w:t>
      </w:r>
      <w:r w:rsidR="00D41593">
        <w:rPr>
          <w:rFonts w:hint="eastAsia"/>
        </w:rPr>
        <w:t>由政府</w:t>
      </w:r>
      <w:r w:rsidR="00D41593" w:rsidRPr="00CE0286">
        <w:rPr>
          <w:rFonts w:hint="eastAsia"/>
        </w:rPr>
        <w:t>来支付。从</w:t>
      </w:r>
      <w:r w:rsidR="00D41593" w:rsidRPr="00CE0286">
        <w:rPr>
          <w:rFonts w:hint="eastAsia"/>
        </w:rPr>
        <w:t>2009</w:t>
      </w:r>
      <w:r w:rsidR="00D41593" w:rsidRPr="00CE0286">
        <w:rPr>
          <w:rFonts w:hint="eastAsia"/>
        </w:rPr>
        <w:t>年开始</w:t>
      </w:r>
      <w:r w:rsidR="00D41593">
        <w:rPr>
          <w:rFonts w:hint="eastAsia"/>
        </w:rPr>
        <w:t>雇</w:t>
      </w:r>
      <w:r w:rsidR="00D41593" w:rsidRPr="00CE0286">
        <w:rPr>
          <w:rFonts w:hint="eastAsia"/>
        </w:rPr>
        <w:t>的</w:t>
      </w:r>
      <w:r w:rsidR="00D41593">
        <w:rPr>
          <w:rFonts w:hint="eastAsia"/>
        </w:rPr>
        <w:t>员工</w:t>
      </w:r>
      <w:r w:rsidR="00D41593" w:rsidRPr="00CE0286">
        <w:rPr>
          <w:rFonts w:hint="eastAsia"/>
        </w:rPr>
        <w:t>，上述补贴适用</w:t>
      </w:r>
      <w:r w:rsidR="00D41593" w:rsidRPr="00CE0286">
        <w:rPr>
          <w:rFonts w:hint="eastAsia"/>
        </w:rPr>
        <w:t>24</w:t>
      </w:r>
      <w:r w:rsidR="00D41593">
        <w:rPr>
          <w:rFonts w:hint="eastAsia"/>
        </w:rPr>
        <w:t>个月；</w:t>
      </w:r>
      <w:r w:rsidR="00D41593" w:rsidRPr="00CE0286">
        <w:rPr>
          <w:rFonts w:hint="eastAsia"/>
        </w:rPr>
        <w:t>从</w:t>
      </w:r>
      <w:r w:rsidR="00D41593" w:rsidRPr="00CE0286">
        <w:rPr>
          <w:rFonts w:hint="eastAsia"/>
        </w:rPr>
        <w:t>2010</w:t>
      </w:r>
      <w:r w:rsidR="00D41593" w:rsidRPr="00CE0286">
        <w:rPr>
          <w:rFonts w:hint="eastAsia"/>
        </w:rPr>
        <w:t>年开始的，则适用</w:t>
      </w:r>
      <w:r w:rsidR="00D41593" w:rsidRPr="00CE0286">
        <w:rPr>
          <w:rFonts w:hint="eastAsia"/>
        </w:rPr>
        <w:t>18</w:t>
      </w:r>
      <w:r w:rsidR="00D41593">
        <w:rPr>
          <w:rFonts w:hint="eastAsia"/>
        </w:rPr>
        <w:t>个月。根据</w:t>
      </w:r>
      <w:r w:rsidR="00673311">
        <w:rPr>
          <w:rFonts w:hint="eastAsia"/>
        </w:rPr>
        <w:t>德国</w:t>
      </w:r>
      <w:r w:rsidR="00271EA9" w:rsidRPr="00271EA9">
        <w:rPr>
          <w:rFonts w:hint="eastAsia"/>
        </w:rPr>
        <w:t>联邦就业局</w:t>
      </w:r>
      <w:r w:rsidR="00D41593" w:rsidRPr="00CE0286">
        <w:rPr>
          <w:rFonts w:hint="eastAsia"/>
        </w:rPr>
        <w:t>（</w:t>
      </w:r>
      <w:r w:rsidR="00D41593" w:rsidRPr="00CE0286">
        <w:rPr>
          <w:rFonts w:hint="eastAsia"/>
        </w:rPr>
        <w:t>BA</w:t>
      </w:r>
      <w:r w:rsidR="00D41593" w:rsidRPr="00CE0286">
        <w:rPr>
          <w:rFonts w:hint="eastAsia"/>
        </w:rPr>
        <w:t>）的调查，</w:t>
      </w:r>
      <w:r w:rsidR="00D41593" w:rsidRPr="00CE0286">
        <w:rPr>
          <w:rFonts w:hint="eastAsia"/>
        </w:rPr>
        <w:t>2009</w:t>
      </w:r>
      <w:r w:rsidR="00D41593" w:rsidRPr="00CE0286">
        <w:rPr>
          <w:rFonts w:hint="eastAsia"/>
        </w:rPr>
        <w:t>年，德国劳动服务局共为短工补贴支付了</w:t>
      </w:r>
      <w:r w:rsidR="00D41593" w:rsidRPr="00CE0286">
        <w:rPr>
          <w:rFonts w:hint="eastAsia"/>
        </w:rPr>
        <w:t>50</w:t>
      </w:r>
      <w:r w:rsidR="00D41593" w:rsidRPr="00CE0286">
        <w:rPr>
          <w:rFonts w:hint="eastAsia"/>
        </w:rPr>
        <w:t>亿欧元，挽救</w:t>
      </w:r>
      <w:r w:rsidR="00D41593" w:rsidRPr="00CE0286">
        <w:rPr>
          <w:rFonts w:hint="eastAsia"/>
        </w:rPr>
        <w:t>30</w:t>
      </w:r>
      <w:r w:rsidR="00D41593" w:rsidRPr="00CE0286">
        <w:rPr>
          <w:rFonts w:hint="eastAsia"/>
        </w:rPr>
        <w:t>万个工作岗位，共有</w:t>
      </w:r>
      <w:r w:rsidR="00D41593" w:rsidRPr="00CE0286">
        <w:rPr>
          <w:rFonts w:hint="eastAsia"/>
        </w:rPr>
        <w:t>22%</w:t>
      </w:r>
      <w:r w:rsidR="00D41593" w:rsidRPr="00CE0286">
        <w:rPr>
          <w:rFonts w:hint="eastAsia"/>
        </w:rPr>
        <w:t>的企业使用了这项补贴</w:t>
      </w:r>
      <w:r w:rsidR="00D41593">
        <w:rPr>
          <w:rFonts w:hint="eastAsia"/>
        </w:rPr>
        <w:t>。</w:t>
      </w:r>
      <w:r w:rsidR="00D41593" w:rsidRPr="00CE0286">
        <w:rPr>
          <w:rFonts w:hint="eastAsia"/>
        </w:rPr>
        <w:t>2010</w:t>
      </w:r>
      <w:r w:rsidR="00D41593" w:rsidRPr="00CE0286">
        <w:rPr>
          <w:rFonts w:hint="eastAsia"/>
        </w:rPr>
        <w:t>年为此的计划支出为</w:t>
      </w:r>
      <w:r w:rsidR="00D41593" w:rsidRPr="00CE0286">
        <w:rPr>
          <w:rFonts w:hint="eastAsia"/>
        </w:rPr>
        <w:t>47</w:t>
      </w:r>
      <w:r w:rsidR="00D41593">
        <w:rPr>
          <w:rFonts w:hint="eastAsia"/>
        </w:rPr>
        <w:t>亿欧元，保住了近</w:t>
      </w:r>
      <w:r w:rsidR="00D41593">
        <w:rPr>
          <w:rFonts w:hint="eastAsia"/>
        </w:rPr>
        <w:t>60</w:t>
      </w:r>
      <w:r w:rsidR="00D41593">
        <w:rPr>
          <w:rFonts w:hint="eastAsia"/>
        </w:rPr>
        <w:t>万</w:t>
      </w:r>
      <w:r w:rsidR="00D41593" w:rsidRPr="00CE0286">
        <w:rPr>
          <w:rFonts w:hint="eastAsia"/>
        </w:rPr>
        <w:t>工作岗位</w:t>
      </w:r>
      <w:r w:rsidR="00D41593">
        <w:rPr>
          <w:rFonts w:hint="eastAsia"/>
        </w:rPr>
        <w:t>。</w:t>
      </w:r>
      <w:r w:rsidR="00D41593" w:rsidRPr="00CE0286">
        <w:rPr>
          <w:rFonts w:hint="eastAsia"/>
        </w:rPr>
        <w:t>2010</w:t>
      </w:r>
      <w:r w:rsidR="00D41593" w:rsidRPr="00CE0286">
        <w:rPr>
          <w:rFonts w:hint="eastAsia"/>
        </w:rPr>
        <w:t>年第一季度就有</w:t>
      </w:r>
      <w:r w:rsidR="00D41593" w:rsidRPr="00CE0286">
        <w:rPr>
          <w:rFonts w:hint="eastAsia"/>
        </w:rPr>
        <w:t>60000</w:t>
      </w:r>
      <w:r w:rsidR="00D41593" w:rsidRPr="00CE0286">
        <w:rPr>
          <w:rFonts w:hint="eastAsia"/>
        </w:rPr>
        <w:t>家企业的</w:t>
      </w:r>
      <w:r w:rsidR="00D41593" w:rsidRPr="00CE0286">
        <w:rPr>
          <w:rFonts w:hint="eastAsia"/>
        </w:rPr>
        <w:t>85</w:t>
      </w:r>
      <w:r w:rsidR="00D41593" w:rsidRPr="00CE0286">
        <w:rPr>
          <w:rFonts w:hint="eastAsia"/>
        </w:rPr>
        <w:t>万雇员使用了这项补贴。</w:t>
      </w:r>
      <w:r w:rsidR="00D41593">
        <w:rPr>
          <w:rStyle w:val="a8"/>
        </w:rPr>
        <w:endnoteReference w:id="2"/>
      </w:r>
      <w:r w:rsidR="00D41593" w:rsidRPr="00CE0286">
        <w:rPr>
          <w:rFonts w:hint="eastAsia"/>
        </w:rPr>
        <w:t>这项政策</w:t>
      </w:r>
      <w:r w:rsidR="00D41593">
        <w:rPr>
          <w:rFonts w:hint="eastAsia"/>
        </w:rPr>
        <w:t>用较小的成本，获取了很大的收益，</w:t>
      </w:r>
      <w:r w:rsidR="00D41593" w:rsidRPr="00CE0286">
        <w:rPr>
          <w:rFonts w:hint="eastAsia"/>
        </w:rPr>
        <w:t>从稳定就业来看是非常成功的。</w:t>
      </w:r>
      <w:r w:rsidR="00D41593">
        <w:rPr>
          <w:rFonts w:hint="eastAsia"/>
        </w:rPr>
        <w:t>一些大型企业如宝马、大众、</w:t>
      </w:r>
      <w:r w:rsidR="00D41593" w:rsidRPr="0011628F">
        <w:rPr>
          <w:rFonts w:hint="eastAsia"/>
        </w:rPr>
        <w:t>巴斯夫、朗盛、瓦克</w:t>
      </w:r>
      <w:r w:rsidR="00D41593">
        <w:rPr>
          <w:rFonts w:hint="eastAsia"/>
        </w:rPr>
        <w:t>等都纷纷加入该行列。</w:t>
      </w:r>
    </w:p>
    <w:p w:rsidR="004F7BAF" w:rsidRDefault="004F7BAF" w:rsidP="004F7BAF">
      <w:pPr>
        <w:spacing w:line="360" w:lineRule="auto"/>
        <w:ind w:firstLineChars="200" w:firstLine="420"/>
      </w:pPr>
      <w:r>
        <w:rPr>
          <w:rFonts w:hint="eastAsia"/>
        </w:rPr>
        <w:t>二是加大对边缘非全职就业的法律保护。</w:t>
      </w:r>
      <w:r w:rsidRPr="004F7BAF">
        <w:rPr>
          <w:rFonts w:hint="eastAsia"/>
        </w:rPr>
        <w:t>金融危机后，为促进边缘非全职就业，从</w:t>
      </w:r>
      <w:r w:rsidRPr="004F7BAF">
        <w:rPr>
          <w:rFonts w:hint="eastAsia"/>
        </w:rPr>
        <w:t>2013</w:t>
      </w:r>
      <w:r w:rsidRPr="004F7BAF">
        <w:rPr>
          <w:rFonts w:hint="eastAsia"/>
        </w:rPr>
        <w:t>年开始，将之纳入了法定退休制度，但是雇员可以选择是否缴纳退休、医疗或失业基金，付款方式是一次性付清。劳动力市场和职业研究所（</w:t>
      </w:r>
      <w:r w:rsidRPr="004F7BAF">
        <w:rPr>
          <w:rFonts w:hint="eastAsia"/>
        </w:rPr>
        <w:t>IAB</w:t>
      </w:r>
      <w:r w:rsidRPr="004F7BAF">
        <w:rPr>
          <w:rFonts w:hint="eastAsia"/>
        </w:rPr>
        <w:t>）发现</w:t>
      </w:r>
      <w:r w:rsidRPr="004F7BAF">
        <w:rPr>
          <w:rFonts w:hint="eastAsia"/>
        </w:rPr>
        <w:t>2014</w:t>
      </w:r>
      <w:r w:rsidRPr="004F7BAF">
        <w:rPr>
          <w:rFonts w:hint="eastAsia"/>
        </w:rPr>
        <w:t>年女性就业者中的</w:t>
      </w:r>
      <w:r w:rsidRPr="004F7BAF">
        <w:rPr>
          <w:rFonts w:hint="eastAsia"/>
        </w:rPr>
        <w:t>57.8%</w:t>
      </w:r>
      <w:r w:rsidRPr="004F7BAF">
        <w:rPr>
          <w:rFonts w:hint="eastAsia"/>
        </w:rPr>
        <w:t>和男性就业者中的</w:t>
      </w:r>
      <w:r w:rsidRPr="004F7BAF">
        <w:rPr>
          <w:rFonts w:hint="eastAsia"/>
        </w:rPr>
        <w:t>20.1%</w:t>
      </w:r>
      <w:r w:rsidRPr="004F7BAF">
        <w:rPr>
          <w:rFonts w:hint="eastAsia"/>
        </w:rPr>
        <w:t>从事非全职工作。</w:t>
      </w:r>
    </w:p>
    <w:p w:rsidR="00D41593" w:rsidRDefault="00804641" w:rsidP="00D41593">
      <w:pPr>
        <w:spacing w:line="360" w:lineRule="auto"/>
        <w:ind w:firstLineChars="200" w:firstLine="420"/>
      </w:pPr>
      <w:r>
        <w:rPr>
          <w:rFonts w:hint="eastAsia"/>
        </w:rPr>
        <w:t>二、</w:t>
      </w:r>
      <w:r w:rsidR="00D41593">
        <w:rPr>
          <w:rFonts w:hint="eastAsia"/>
        </w:rPr>
        <w:t>工会组织的低工资</w:t>
      </w:r>
      <w:r w:rsidR="00D41593" w:rsidRPr="00C3116B">
        <w:rPr>
          <w:rFonts w:hint="eastAsia"/>
        </w:rPr>
        <w:t>增长</w:t>
      </w:r>
      <w:r w:rsidR="00D41593">
        <w:rPr>
          <w:rFonts w:hint="eastAsia"/>
        </w:rPr>
        <w:t>、保就业</w:t>
      </w:r>
      <w:r w:rsidR="00D41593" w:rsidRPr="00C3116B">
        <w:rPr>
          <w:rFonts w:hint="eastAsia"/>
        </w:rPr>
        <w:t>策略</w:t>
      </w:r>
    </w:p>
    <w:p w:rsidR="00D41593" w:rsidRDefault="00D41593" w:rsidP="00D41593">
      <w:pPr>
        <w:spacing w:line="360" w:lineRule="auto"/>
        <w:ind w:firstLineChars="200" w:firstLine="420"/>
      </w:pPr>
      <w:r w:rsidRPr="00CB14E1">
        <w:rPr>
          <w:rFonts w:hint="eastAsia"/>
        </w:rPr>
        <w:t>面对全球化背景下日益激烈的国际竞争，德国工会</w:t>
      </w:r>
      <w:r>
        <w:rPr>
          <w:rFonts w:hint="eastAsia"/>
        </w:rPr>
        <w:t>从九十年代起就采取了工资增长低于生产率增长的工资策略，在集体谈判中展现了灵活的姿态，大大加强了德国相对其他欧盟国</w:t>
      </w:r>
      <w:r>
        <w:rPr>
          <w:rFonts w:hint="eastAsia"/>
        </w:rPr>
        <w:lastRenderedPageBreak/>
        <w:t>家的竞争力，使德国的出口持续增加，形成了</w:t>
      </w:r>
      <w:r w:rsidRPr="00CB14E1">
        <w:rPr>
          <w:rFonts w:hint="eastAsia"/>
        </w:rPr>
        <w:t>出口导向性的增长模式。</w:t>
      </w:r>
      <w:r>
        <w:rPr>
          <w:rFonts w:hint="eastAsia"/>
        </w:rPr>
        <w:t>由于金融危机</w:t>
      </w:r>
      <w:r w:rsidR="009D7721">
        <w:rPr>
          <w:rFonts w:hint="eastAsia"/>
        </w:rPr>
        <w:t>之</w:t>
      </w:r>
      <w:r>
        <w:rPr>
          <w:rFonts w:hint="eastAsia"/>
        </w:rPr>
        <w:t>前</w:t>
      </w:r>
      <w:r w:rsidR="009D7721">
        <w:rPr>
          <w:rFonts w:hint="eastAsia"/>
        </w:rPr>
        <w:t>的</w:t>
      </w:r>
      <w:r w:rsidRPr="00CB14E1">
        <w:rPr>
          <w:rFonts w:hint="eastAsia"/>
        </w:rPr>
        <w:t>几年</w:t>
      </w:r>
      <w:r>
        <w:rPr>
          <w:rFonts w:hint="eastAsia"/>
        </w:rPr>
        <w:t>，德国经济运行良好</w:t>
      </w:r>
      <w:r w:rsidRPr="00CB14E1">
        <w:rPr>
          <w:rFonts w:hint="eastAsia"/>
        </w:rPr>
        <w:t>，德国实体经济虽然在</w:t>
      </w:r>
      <w:r w:rsidRPr="00CB14E1">
        <w:rPr>
          <w:rFonts w:hint="eastAsia"/>
        </w:rPr>
        <w:t>2009</w:t>
      </w:r>
      <w:r w:rsidRPr="00CB14E1">
        <w:rPr>
          <w:rFonts w:hint="eastAsia"/>
        </w:rPr>
        <w:t>年遭受巨大的衰退，但远</w:t>
      </w:r>
      <w:r>
        <w:rPr>
          <w:rFonts w:hint="eastAsia"/>
        </w:rPr>
        <w:t>没有伤到根本</w:t>
      </w:r>
      <w:r w:rsidRPr="00CB14E1">
        <w:rPr>
          <w:rFonts w:hint="eastAsia"/>
        </w:rPr>
        <w:t>。</w:t>
      </w:r>
      <w:r>
        <w:rPr>
          <w:rFonts w:hint="eastAsia"/>
        </w:rPr>
        <w:t>可以说</w:t>
      </w:r>
      <w:r w:rsidRPr="00B63DFD">
        <w:rPr>
          <w:rFonts w:hint="eastAsia"/>
        </w:rPr>
        <w:t>2010</w:t>
      </w:r>
      <w:r>
        <w:rPr>
          <w:rFonts w:hint="eastAsia"/>
        </w:rPr>
        <w:t>年以来德国</w:t>
      </w:r>
      <w:r w:rsidRPr="00B63DFD">
        <w:rPr>
          <w:rFonts w:hint="eastAsia"/>
        </w:rPr>
        <w:t>经济的复苏</w:t>
      </w:r>
      <w:r>
        <w:rPr>
          <w:rFonts w:hint="eastAsia"/>
        </w:rPr>
        <w:t>，</w:t>
      </w:r>
      <w:r w:rsidRPr="00B63DFD">
        <w:rPr>
          <w:rFonts w:hint="eastAsia"/>
        </w:rPr>
        <w:t>中间有工会的贡献。</w:t>
      </w:r>
    </w:p>
    <w:p w:rsidR="00D41593" w:rsidRPr="003472D2" w:rsidRDefault="00D41593" w:rsidP="00D41593">
      <w:pPr>
        <w:spacing w:line="360" w:lineRule="auto"/>
        <w:ind w:firstLineChars="200" w:firstLine="420"/>
        <w:rPr>
          <w:color w:val="FF0000"/>
        </w:rPr>
      </w:pPr>
      <w:r w:rsidRPr="00C17F45">
        <w:rPr>
          <w:rFonts w:hint="eastAsia"/>
        </w:rPr>
        <w:t>2008</w:t>
      </w:r>
      <w:r w:rsidRPr="00C17F45">
        <w:rPr>
          <w:rFonts w:hint="eastAsia"/>
        </w:rPr>
        <w:t>年末爆发的金融危机使得政府、工会</w:t>
      </w:r>
      <w:r>
        <w:rPr>
          <w:rFonts w:hint="eastAsia"/>
        </w:rPr>
        <w:t>和企业间的关系又产生了新的变数。例如，当企业陷入经济困境，工会站出来</w:t>
      </w:r>
      <w:r w:rsidR="00F033F2">
        <w:rPr>
          <w:rFonts w:hint="eastAsia"/>
        </w:rPr>
        <w:t>大力支持企业向政府申请周转资金的贷款，例如，</w:t>
      </w:r>
      <w:r w:rsidR="00F033F2" w:rsidRPr="00C17F45">
        <w:rPr>
          <w:rFonts w:hint="eastAsia"/>
        </w:rPr>
        <w:t>德国五金工会（</w:t>
      </w:r>
      <w:r w:rsidR="00F033F2" w:rsidRPr="00C17F45">
        <w:rPr>
          <w:rFonts w:hint="eastAsia"/>
        </w:rPr>
        <w:t xml:space="preserve">IG </w:t>
      </w:r>
      <w:proofErr w:type="spellStart"/>
      <w:r w:rsidR="00F033F2" w:rsidRPr="00C17F45">
        <w:rPr>
          <w:rFonts w:hint="eastAsia"/>
        </w:rPr>
        <w:t>Metall</w:t>
      </w:r>
      <w:proofErr w:type="spellEnd"/>
      <w:r w:rsidR="00F033F2" w:rsidRPr="00C17F45">
        <w:rPr>
          <w:rFonts w:hint="eastAsia"/>
        </w:rPr>
        <w:t>）和煤矿、化工和能源工会（</w:t>
      </w:r>
      <w:r w:rsidR="00F033F2" w:rsidRPr="00C17F45">
        <w:rPr>
          <w:rFonts w:hint="eastAsia"/>
        </w:rPr>
        <w:t>IG BCE</w:t>
      </w:r>
      <w:r w:rsidR="00F033F2" w:rsidRPr="00C17F45">
        <w:rPr>
          <w:rFonts w:hint="eastAsia"/>
        </w:rPr>
        <w:t>）改变了工作重点，积极要求政府采取行动救助他们所属的行业。而联合服务业工会（</w:t>
      </w:r>
      <w:proofErr w:type="spellStart"/>
      <w:r w:rsidR="00F033F2" w:rsidRPr="00C17F45">
        <w:rPr>
          <w:rFonts w:hint="eastAsia"/>
        </w:rPr>
        <w:t>Ver.di</w:t>
      </w:r>
      <w:proofErr w:type="spellEnd"/>
      <w:r w:rsidR="00F033F2" w:rsidRPr="00C17F45">
        <w:rPr>
          <w:rFonts w:hint="eastAsia"/>
        </w:rPr>
        <w:t>）则要求政府加大经济刺激力度，扩展公共服务和公共部门。这些不同的利益要求反映了工会的不同立场。</w:t>
      </w:r>
    </w:p>
    <w:p w:rsidR="00D41593" w:rsidRPr="00804641" w:rsidRDefault="00804641" w:rsidP="00D41593">
      <w:pPr>
        <w:spacing w:line="360" w:lineRule="auto"/>
        <w:ind w:firstLineChars="200" w:firstLine="420"/>
        <w:rPr>
          <w:color w:val="000000" w:themeColor="text1"/>
        </w:rPr>
      </w:pPr>
      <w:r w:rsidRPr="00804641">
        <w:rPr>
          <w:rFonts w:hint="eastAsia"/>
          <w:color w:val="000000" w:themeColor="text1"/>
        </w:rPr>
        <w:t>三、</w:t>
      </w:r>
      <w:r w:rsidR="004E1647">
        <w:rPr>
          <w:rFonts w:hint="eastAsia"/>
          <w:color w:val="000000" w:themeColor="text1"/>
        </w:rPr>
        <w:t>雇主组织积极替</w:t>
      </w:r>
      <w:r w:rsidR="00D41593" w:rsidRPr="00804641">
        <w:rPr>
          <w:rFonts w:hint="eastAsia"/>
          <w:color w:val="000000" w:themeColor="text1"/>
        </w:rPr>
        <w:t>会员</w:t>
      </w:r>
      <w:r w:rsidR="004E1647">
        <w:rPr>
          <w:rFonts w:hint="eastAsia"/>
          <w:color w:val="000000" w:themeColor="text1"/>
        </w:rPr>
        <w:t>发出声音</w:t>
      </w:r>
    </w:p>
    <w:p w:rsidR="00D41593" w:rsidRDefault="00D41593" w:rsidP="00D41593">
      <w:pPr>
        <w:spacing w:line="360" w:lineRule="auto"/>
        <w:ind w:firstLineChars="200" w:firstLine="420"/>
      </w:pPr>
      <w:r>
        <w:rPr>
          <w:rFonts w:hint="eastAsia"/>
        </w:rPr>
        <w:t>德国雇主组织积极代表会员在联邦、地方政府层级提出各种改革劳动力市场的建议和措施，如缩短工时、灵活就业、移民融入等，努力为雇主发出声音。同时，积极提供各种咨询服务，以增加对会员的吸引力。</w:t>
      </w:r>
    </w:p>
    <w:p w:rsidR="00D41593" w:rsidRPr="005B413C" w:rsidRDefault="00804641" w:rsidP="001F5157">
      <w:pPr>
        <w:spacing w:line="360" w:lineRule="auto"/>
        <w:ind w:firstLineChars="200" w:firstLine="420"/>
      </w:pPr>
      <w:r>
        <w:rPr>
          <w:rFonts w:hint="eastAsia"/>
        </w:rPr>
        <w:t>四、</w:t>
      </w:r>
      <w:r w:rsidR="001F5157">
        <w:rPr>
          <w:rFonts w:hint="eastAsia"/>
        </w:rPr>
        <w:t>劳资双方通过增强集体谈判的灵活性来促进就业</w:t>
      </w:r>
    </w:p>
    <w:p w:rsidR="009C4695" w:rsidRDefault="009C4695" w:rsidP="001F5157">
      <w:pPr>
        <w:spacing w:line="360" w:lineRule="auto"/>
        <w:ind w:firstLine="420"/>
        <w:rPr>
          <w:rFonts w:hint="eastAsia"/>
        </w:rPr>
      </w:pPr>
      <w:r>
        <w:rPr>
          <w:rFonts w:hint="eastAsia"/>
        </w:rPr>
        <w:t>德国</w:t>
      </w:r>
      <w:r w:rsidRPr="009C4695">
        <w:rPr>
          <w:rFonts w:hint="eastAsia"/>
        </w:rPr>
        <w:t>劳动关系的具体内容</w:t>
      </w:r>
      <w:r>
        <w:rPr>
          <w:rFonts w:hint="eastAsia"/>
        </w:rPr>
        <w:t>是</w:t>
      </w:r>
      <w:r w:rsidRPr="009C4695">
        <w:rPr>
          <w:rFonts w:hint="eastAsia"/>
        </w:rPr>
        <w:t>由劳资双方通过行业集体谈判和工作单位层级的互动来决定</w:t>
      </w:r>
      <w:r>
        <w:rPr>
          <w:rFonts w:hint="eastAsia"/>
        </w:rPr>
        <w:t>的，而法律只是为劳动关系双方的互动提供</w:t>
      </w:r>
      <w:r w:rsidRPr="009C4695">
        <w:rPr>
          <w:rFonts w:hint="eastAsia"/>
        </w:rPr>
        <w:t>基本</w:t>
      </w:r>
      <w:r>
        <w:rPr>
          <w:rFonts w:hint="eastAsia"/>
        </w:rPr>
        <w:t>的</w:t>
      </w:r>
      <w:r w:rsidRPr="009C4695">
        <w:rPr>
          <w:rFonts w:hint="eastAsia"/>
        </w:rPr>
        <w:t>制度框架和规范。</w:t>
      </w:r>
    </w:p>
    <w:p w:rsidR="00C77DE4" w:rsidRPr="00C77DE4" w:rsidRDefault="00C77DE4" w:rsidP="00C77DE4">
      <w:pPr>
        <w:spacing w:line="360" w:lineRule="auto"/>
        <w:ind w:firstLine="420"/>
      </w:pPr>
      <w:r w:rsidRPr="00C77DE4">
        <w:rPr>
          <w:rFonts w:hint="eastAsia"/>
        </w:rPr>
        <w:t>集体谈判的层级</w:t>
      </w:r>
      <w:r w:rsidR="00F92DF9">
        <w:rPr>
          <w:rFonts w:hint="eastAsia"/>
        </w:rPr>
        <w:t>及内容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559"/>
        <w:gridCol w:w="1276"/>
        <w:gridCol w:w="850"/>
        <w:gridCol w:w="851"/>
        <w:gridCol w:w="850"/>
        <w:gridCol w:w="901"/>
      </w:tblGrid>
      <w:tr w:rsidR="00C77DE4" w:rsidRPr="00C77DE4" w:rsidTr="0041190F">
        <w:tc>
          <w:tcPr>
            <w:tcW w:w="2235" w:type="dxa"/>
          </w:tcPr>
          <w:p w:rsidR="00C77DE4" w:rsidRPr="00C77DE4" w:rsidRDefault="00C77DE4" w:rsidP="00C77DE4">
            <w:pPr>
              <w:spacing w:line="360" w:lineRule="auto"/>
            </w:pPr>
          </w:p>
        </w:tc>
        <w:tc>
          <w:tcPr>
            <w:tcW w:w="2835" w:type="dxa"/>
            <w:gridSpan w:val="2"/>
          </w:tcPr>
          <w:p w:rsidR="00C77DE4" w:rsidRPr="00C77DE4" w:rsidRDefault="00C77DE4" w:rsidP="0041190F">
            <w:pPr>
              <w:spacing w:line="360" w:lineRule="auto"/>
            </w:pPr>
            <w:r w:rsidRPr="00C77DE4">
              <w:rPr>
                <w:rFonts w:hint="eastAsia"/>
              </w:rPr>
              <w:t>国家层级（</w:t>
            </w:r>
            <w:r w:rsidR="0041190F">
              <w:rPr>
                <w:rFonts w:hint="eastAsia"/>
              </w:rPr>
              <w:t>仅限于公共部门</w:t>
            </w:r>
            <w:r w:rsidRPr="00C77DE4">
              <w:rPr>
                <w:rFonts w:hint="eastAsia"/>
              </w:rPr>
              <w:t>）</w:t>
            </w:r>
          </w:p>
        </w:tc>
        <w:tc>
          <w:tcPr>
            <w:tcW w:w="1701" w:type="dxa"/>
            <w:gridSpan w:val="2"/>
          </w:tcPr>
          <w:p w:rsidR="00C77DE4" w:rsidRPr="00C77DE4" w:rsidRDefault="00C77DE4" w:rsidP="00C77DE4">
            <w:pPr>
              <w:spacing w:line="360" w:lineRule="auto"/>
            </w:pPr>
            <w:r w:rsidRPr="00C77DE4">
              <w:rPr>
                <w:rFonts w:hint="eastAsia"/>
              </w:rPr>
              <w:t>行业层级</w:t>
            </w:r>
          </w:p>
        </w:tc>
        <w:tc>
          <w:tcPr>
            <w:tcW w:w="1751" w:type="dxa"/>
            <w:gridSpan w:val="2"/>
          </w:tcPr>
          <w:p w:rsidR="00C77DE4" w:rsidRPr="00C77DE4" w:rsidRDefault="00C77DE4" w:rsidP="00C77DE4">
            <w:pPr>
              <w:spacing w:line="360" w:lineRule="auto"/>
            </w:pPr>
            <w:r w:rsidRPr="00C77DE4">
              <w:rPr>
                <w:rFonts w:hint="eastAsia"/>
              </w:rPr>
              <w:t>公司层级</w:t>
            </w:r>
          </w:p>
        </w:tc>
      </w:tr>
      <w:tr w:rsidR="00C77DE4" w:rsidRPr="00C77DE4" w:rsidTr="0041190F">
        <w:tc>
          <w:tcPr>
            <w:tcW w:w="2235" w:type="dxa"/>
          </w:tcPr>
          <w:p w:rsidR="00C77DE4" w:rsidRPr="00C77DE4" w:rsidRDefault="00C77DE4" w:rsidP="00C77DE4">
            <w:pPr>
              <w:spacing w:line="360" w:lineRule="auto"/>
            </w:pPr>
          </w:p>
        </w:tc>
        <w:tc>
          <w:tcPr>
            <w:tcW w:w="1559" w:type="dxa"/>
          </w:tcPr>
          <w:p w:rsidR="00C77DE4" w:rsidRPr="00C77DE4" w:rsidRDefault="00C77DE4" w:rsidP="00C77DE4">
            <w:pPr>
              <w:spacing w:line="360" w:lineRule="auto"/>
            </w:pPr>
            <w:r w:rsidRPr="00C77DE4">
              <w:rPr>
                <w:rFonts w:hint="eastAsia"/>
              </w:rPr>
              <w:t>工资</w:t>
            </w:r>
          </w:p>
        </w:tc>
        <w:tc>
          <w:tcPr>
            <w:tcW w:w="1276" w:type="dxa"/>
          </w:tcPr>
          <w:p w:rsidR="00C77DE4" w:rsidRPr="00C77DE4" w:rsidRDefault="00C77DE4" w:rsidP="00C77DE4">
            <w:pPr>
              <w:spacing w:line="360" w:lineRule="auto"/>
            </w:pPr>
            <w:r w:rsidRPr="00C77DE4">
              <w:rPr>
                <w:rFonts w:hint="eastAsia"/>
              </w:rPr>
              <w:t>工时</w:t>
            </w:r>
          </w:p>
        </w:tc>
        <w:tc>
          <w:tcPr>
            <w:tcW w:w="850" w:type="dxa"/>
          </w:tcPr>
          <w:p w:rsidR="00C77DE4" w:rsidRPr="00C77DE4" w:rsidRDefault="00C77DE4" w:rsidP="00C77DE4">
            <w:pPr>
              <w:spacing w:line="360" w:lineRule="auto"/>
            </w:pPr>
            <w:r w:rsidRPr="00C77DE4">
              <w:rPr>
                <w:rFonts w:hint="eastAsia"/>
              </w:rPr>
              <w:t>工资</w:t>
            </w:r>
          </w:p>
        </w:tc>
        <w:tc>
          <w:tcPr>
            <w:tcW w:w="851" w:type="dxa"/>
          </w:tcPr>
          <w:p w:rsidR="00C77DE4" w:rsidRPr="00C77DE4" w:rsidRDefault="00C77DE4" w:rsidP="00C77DE4">
            <w:pPr>
              <w:spacing w:line="360" w:lineRule="auto"/>
            </w:pPr>
            <w:r w:rsidRPr="00C77DE4">
              <w:rPr>
                <w:rFonts w:hint="eastAsia"/>
              </w:rPr>
              <w:t>工时</w:t>
            </w:r>
          </w:p>
        </w:tc>
        <w:tc>
          <w:tcPr>
            <w:tcW w:w="850" w:type="dxa"/>
          </w:tcPr>
          <w:p w:rsidR="00C77DE4" w:rsidRPr="00C77DE4" w:rsidRDefault="00C77DE4" w:rsidP="00C77DE4">
            <w:pPr>
              <w:spacing w:line="360" w:lineRule="auto"/>
            </w:pPr>
            <w:r w:rsidRPr="00C77DE4">
              <w:rPr>
                <w:rFonts w:hint="eastAsia"/>
              </w:rPr>
              <w:t>工资</w:t>
            </w:r>
          </w:p>
        </w:tc>
        <w:tc>
          <w:tcPr>
            <w:tcW w:w="901" w:type="dxa"/>
          </w:tcPr>
          <w:p w:rsidR="00C77DE4" w:rsidRPr="00C77DE4" w:rsidRDefault="00C77DE4" w:rsidP="00C77DE4">
            <w:pPr>
              <w:spacing w:line="360" w:lineRule="auto"/>
            </w:pPr>
            <w:r w:rsidRPr="00C77DE4">
              <w:rPr>
                <w:rFonts w:hint="eastAsia"/>
              </w:rPr>
              <w:t>工时</w:t>
            </w:r>
          </w:p>
        </w:tc>
      </w:tr>
      <w:tr w:rsidR="00C77DE4" w:rsidRPr="00C77DE4" w:rsidTr="0041190F">
        <w:tc>
          <w:tcPr>
            <w:tcW w:w="2235" w:type="dxa"/>
          </w:tcPr>
          <w:p w:rsidR="00C77DE4" w:rsidRPr="00C77DE4" w:rsidRDefault="00C77DE4" w:rsidP="00C77DE4">
            <w:pPr>
              <w:spacing w:line="360" w:lineRule="auto"/>
            </w:pPr>
            <w:r w:rsidRPr="00C77DE4">
              <w:rPr>
                <w:rFonts w:hint="eastAsia"/>
              </w:rPr>
              <w:t>主要的层级</w:t>
            </w:r>
          </w:p>
        </w:tc>
        <w:tc>
          <w:tcPr>
            <w:tcW w:w="1559" w:type="dxa"/>
          </w:tcPr>
          <w:p w:rsidR="00C77DE4" w:rsidRPr="00C77DE4" w:rsidRDefault="00C77DE4" w:rsidP="00C77DE4">
            <w:pPr>
              <w:spacing w:line="360" w:lineRule="auto"/>
            </w:pPr>
          </w:p>
        </w:tc>
        <w:tc>
          <w:tcPr>
            <w:tcW w:w="1276" w:type="dxa"/>
          </w:tcPr>
          <w:p w:rsidR="00C77DE4" w:rsidRPr="00C77DE4" w:rsidRDefault="00C77DE4" w:rsidP="00C77DE4">
            <w:pPr>
              <w:spacing w:line="360" w:lineRule="auto"/>
            </w:pPr>
          </w:p>
        </w:tc>
        <w:tc>
          <w:tcPr>
            <w:tcW w:w="850" w:type="dxa"/>
          </w:tcPr>
          <w:p w:rsidR="00C77DE4" w:rsidRPr="00C77DE4" w:rsidRDefault="00C77DE4" w:rsidP="00C77DE4">
            <w:pPr>
              <w:spacing w:line="360" w:lineRule="auto"/>
            </w:pPr>
            <w:r w:rsidRPr="00C77DE4">
              <w:t>x</w:t>
            </w:r>
          </w:p>
        </w:tc>
        <w:tc>
          <w:tcPr>
            <w:tcW w:w="851" w:type="dxa"/>
          </w:tcPr>
          <w:p w:rsidR="00C77DE4" w:rsidRPr="00C77DE4" w:rsidRDefault="00C77DE4" w:rsidP="00C77DE4">
            <w:pPr>
              <w:spacing w:line="360" w:lineRule="auto"/>
            </w:pPr>
            <w:r w:rsidRPr="00C77DE4">
              <w:t>x</w:t>
            </w:r>
          </w:p>
        </w:tc>
        <w:tc>
          <w:tcPr>
            <w:tcW w:w="850" w:type="dxa"/>
          </w:tcPr>
          <w:p w:rsidR="00C77DE4" w:rsidRPr="00C77DE4" w:rsidRDefault="00C77DE4" w:rsidP="00C77DE4">
            <w:pPr>
              <w:spacing w:line="360" w:lineRule="auto"/>
            </w:pPr>
          </w:p>
        </w:tc>
        <w:tc>
          <w:tcPr>
            <w:tcW w:w="901" w:type="dxa"/>
          </w:tcPr>
          <w:p w:rsidR="00C77DE4" w:rsidRPr="00C77DE4" w:rsidRDefault="00C77DE4" w:rsidP="00C77DE4">
            <w:pPr>
              <w:spacing w:line="360" w:lineRule="auto"/>
            </w:pPr>
          </w:p>
        </w:tc>
      </w:tr>
      <w:tr w:rsidR="00C77DE4" w:rsidRPr="00C77DE4" w:rsidTr="0041190F">
        <w:tc>
          <w:tcPr>
            <w:tcW w:w="2235" w:type="dxa"/>
          </w:tcPr>
          <w:p w:rsidR="00C77DE4" w:rsidRPr="00C77DE4" w:rsidRDefault="00C77DE4" w:rsidP="00C77DE4">
            <w:pPr>
              <w:spacing w:line="360" w:lineRule="auto"/>
            </w:pPr>
            <w:r w:rsidRPr="00C77DE4">
              <w:rPr>
                <w:rFonts w:hint="eastAsia"/>
              </w:rPr>
              <w:t>重要但非主要的层级</w:t>
            </w:r>
          </w:p>
        </w:tc>
        <w:tc>
          <w:tcPr>
            <w:tcW w:w="1559" w:type="dxa"/>
          </w:tcPr>
          <w:p w:rsidR="00C77DE4" w:rsidRPr="00C77DE4" w:rsidRDefault="00C77DE4" w:rsidP="00C77DE4">
            <w:pPr>
              <w:spacing w:line="360" w:lineRule="auto"/>
            </w:pPr>
          </w:p>
        </w:tc>
        <w:tc>
          <w:tcPr>
            <w:tcW w:w="1276" w:type="dxa"/>
          </w:tcPr>
          <w:p w:rsidR="00C77DE4" w:rsidRPr="00C77DE4" w:rsidRDefault="00C77DE4" w:rsidP="00C77DE4">
            <w:pPr>
              <w:spacing w:line="360" w:lineRule="auto"/>
            </w:pPr>
          </w:p>
        </w:tc>
        <w:tc>
          <w:tcPr>
            <w:tcW w:w="850" w:type="dxa"/>
          </w:tcPr>
          <w:p w:rsidR="00C77DE4" w:rsidRPr="00C77DE4" w:rsidRDefault="00C77DE4" w:rsidP="00C77DE4">
            <w:pPr>
              <w:spacing w:line="360" w:lineRule="auto"/>
            </w:pPr>
          </w:p>
        </w:tc>
        <w:tc>
          <w:tcPr>
            <w:tcW w:w="851" w:type="dxa"/>
          </w:tcPr>
          <w:p w:rsidR="00C77DE4" w:rsidRPr="00C77DE4" w:rsidRDefault="00C77DE4" w:rsidP="00C77DE4">
            <w:pPr>
              <w:spacing w:line="360" w:lineRule="auto"/>
            </w:pPr>
          </w:p>
        </w:tc>
        <w:tc>
          <w:tcPr>
            <w:tcW w:w="850" w:type="dxa"/>
          </w:tcPr>
          <w:p w:rsidR="00C77DE4" w:rsidRPr="00C77DE4" w:rsidRDefault="00C77DE4" w:rsidP="00C77DE4">
            <w:pPr>
              <w:spacing w:line="360" w:lineRule="auto"/>
            </w:pPr>
            <w:r w:rsidRPr="00C77DE4">
              <w:t>x</w:t>
            </w:r>
          </w:p>
        </w:tc>
        <w:tc>
          <w:tcPr>
            <w:tcW w:w="901" w:type="dxa"/>
          </w:tcPr>
          <w:p w:rsidR="00C77DE4" w:rsidRPr="00C77DE4" w:rsidRDefault="00C77DE4" w:rsidP="00C77DE4">
            <w:pPr>
              <w:spacing w:line="360" w:lineRule="auto"/>
            </w:pPr>
            <w:r w:rsidRPr="00C77DE4">
              <w:t>x</w:t>
            </w:r>
          </w:p>
        </w:tc>
      </w:tr>
      <w:tr w:rsidR="00C77DE4" w:rsidRPr="00C77DE4" w:rsidTr="0041190F">
        <w:tc>
          <w:tcPr>
            <w:tcW w:w="2235" w:type="dxa"/>
          </w:tcPr>
          <w:p w:rsidR="00C77DE4" w:rsidRPr="00C77DE4" w:rsidRDefault="00C77DE4" w:rsidP="00C77DE4">
            <w:pPr>
              <w:spacing w:line="360" w:lineRule="auto"/>
            </w:pPr>
            <w:r w:rsidRPr="00C77DE4">
              <w:rPr>
                <w:rFonts w:hint="eastAsia"/>
              </w:rPr>
              <w:t>存在的层级</w:t>
            </w:r>
          </w:p>
        </w:tc>
        <w:tc>
          <w:tcPr>
            <w:tcW w:w="1559" w:type="dxa"/>
          </w:tcPr>
          <w:p w:rsidR="00C77DE4" w:rsidRPr="00C77DE4" w:rsidRDefault="00C77DE4" w:rsidP="00C77DE4">
            <w:pPr>
              <w:spacing w:line="360" w:lineRule="auto"/>
            </w:pPr>
            <w:r w:rsidRPr="00C77DE4">
              <w:t>x</w:t>
            </w:r>
          </w:p>
        </w:tc>
        <w:tc>
          <w:tcPr>
            <w:tcW w:w="1276" w:type="dxa"/>
          </w:tcPr>
          <w:p w:rsidR="00C77DE4" w:rsidRPr="00C77DE4" w:rsidRDefault="00C77DE4" w:rsidP="00C77DE4">
            <w:pPr>
              <w:spacing w:line="360" w:lineRule="auto"/>
            </w:pPr>
            <w:r w:rsidRPr="00C77DE4">
              <w:t>x</w:t>
            </w:r>
          </w:p>
        </w:tc>
        <w:tc>
          <w:tcPr>
            <w:tcW w:w="850" w:type="dxa"/>
          </w:tcPr>
          <w:p w:rsidR="00C77DE4" w:rsidRPr="00C77DE4" w:rsidRDefault="00C77DE4" w:rsidP="00C77DE4">
            <w:pPr>
              <w:spacing w:line="360" w:lineRule="auto"/>
            </w:pPr>
          </w:p>
        </w:tc>
        <w:tc>
          <w:tcPr>
            <w:tcW w:w="851" w:type="dxa"/>
          </w:tcPr>
          <w:p w:rsidR="00C77DE4" w:rsidRPr="00C77DE4" w:rsidRDefault="00C77DE4" w:rsidP="00C77DE4">
            <w:pPr>
              <w:spacing w:line="360" w:lineRule="auto"/>
            </w:pPr>
          </w:p>
        </w:tc>
        <w:tc>
          <w:tcPr>
            <w:tcW w:w="850" w:type="dxa"/>
          </w:tcPr>
          <w:p w:rsidR="00C77DE4" w:rsidRPr="00C77DE4" w:rsidRDefault="00C77DE4" w:rsidP="00C77DE4">
            <w:pPr>
              <w:spacing w:line="360" w:lineRule="auto"/>
            </w:pPr>
          </w:p>
        </w:tc>
        <w:tc>
          <w:tcPr>
            <w:tcW w:w="901" w:type="dxa"/>
          </w:tcPr>
          <w:p w:rsidR="00C77DE4" w:rsidRPr="00C77DE4" w:rsidRDefault="00C77DE4" w:rsidP="00C77DE4">
            <w:pPr>
              <w:spacing w:line="360" w:lineRule="auto"/>
            </w:pPr>
          </w:p>
        </w:tc>
      </w:tr>
    </w:tbl>
    <w:p w:rsidR="00B748AD" w:rsidRDefault="00F92DF9" w:rsidP="00B748AD">
      <w:pPr>
        <w:spacing w:line="360" w:lineRule="auto"/>
        <w:ind w:firstLine="420"/>
        <w:rPr>
          <w:rFonts w:hint="eastAsia"/>
        </w:rPr>
      </w:pPr>
      <w:r>
        <w:rPr>
          <w:rFonts w:hint="eastAsia"/>
        </w:rPr>
        <w:t>国家级的集体协议一般仅限于公共部门，占主要地位的还是行业层级，</w:t>
      </w:r>
      <w:r w:rsidR="00B748AD">
        <w:rPr>
          <w:rFonts w:hint="eastAsia"/>
        </w:rPr>
        <w:t>企业层级的</w:t>
      </w:r>
      <w:r w:rsidR="00B748AD">
        <w:rPr>
          <w:rFonts w:hint="eastAsia"/>
        </w:rPr>
        <w:t>企业委员会不具有集体谈判资格。但是他们可以和单个雇主就集体协议未涉及的议题签订协议，比如就业保障、工作时间的</w:t>
      </w:r>
      <w:r w:rsidR="00B748AD">
        <w:rPr>
          <w:rFonts w:hint="eastAsia"/>
        </w:rPr>
        <w:t>具体</w:t>
      </w:r>
      <w:r w:rsidR="00B748AD">
        <w:rPr>
          <w:rFonts w:hint="eastAsia"/>
        </w:rPr>
        <w:t>分配、网络的使用和远程办公等等。</w:t>
      </w:r>
    </w:p>
    <w:p w:rsidR="00B748AD" w:rsidRDefault="00B748AD" w:rsidP="00B748AD">
      <w:pPr>
        <w:spacing w:line="360" w:lineRule="auto"/>
        <w:ind w:firstLine="420"/>
        <w:rPr>
          <w:rFonts w:hint="eastAsia"/>
        </w:rPr>
      </w:pPr>
      <w:r>
        <w:rPr>
          <w:rFonts w:hint="eastAsia"/>
        </w:rPr>
        <w:t>企业委员会还可以在特定情况下就集体协议覆盖的议题进行进一步的谈判，一是进行权益增加型谈判，如更高的工资和更长的休假；二是可以和企业针对集体协议中的开放性条款进行谈判。</w:t>
      </w:r>
    </w:p>
    <w:p w:rsidR="004E1070" w:rsidRDefault="00B748AD" w:rsidP="00B748AD">
      <w:pPr>
        <w:spacing w:line="360" w:lineRule="auto"/>
        <w:ind w:firstLine="420"/>
        <w:rPr>
          <w:rFonts w:hint="eastAsia"/>
        </w:rPr>
      </w:pPr>
      <w:r>
        <w:rPr>
          <w:rFonts w:hint="eastAsia"/>
        </w:rPr>
        <w:t>国家级的（比例较低）和</w:t>
      </w:r>
      <w:proofErr w:type="gramStart"/>
      <w:r>
        <w:rPr>
          <w:rFonts w:hint="eastAsia"/>
        </w:rPr>
        <w:t>行业级</w:t>
      </w:r>
      <w:proofErr w:type="gramEnd"/>
      <w:r>
        <w:rPr>
          <w:rFonts w:hint="eastAsia"/>
        </w:rPr>
        <w:t>的集体协议（比例在增加）可以包含有开放性的条款解决和企业层级的协议（由企业委员会签署，而不是由工会签署）相衔接的问题。</w:t>
      </w:r>
    </w:p>
    <w:p w:rsidR="00D41593" w:rsidRDefault="004E1070" w:rsidP="00B748AD">
      <w:pPr>
        <w:spacing w:line="360" w:lineRule="auto"/>
        <w:ind w:firstLine="420"/>
        <w:rPr>
          <w:rFonts w:hint="eastAsia"/>
        </w:rPr>
      </w:pPr>
      <w:r>
        <w:rPr>
          <w:rFonts w:hint="eastAsia"/>
        </w:rPr>
        <w:lastRenderedPageBreak/>
        <w:t>上世纪</w:t>
      </w:r>
      <w:r>
        <w:rPr>
          <w:rFonts w:hint="eastAsia"/>
        </w:rPr>
        <w:t>90</w:t>
      </w:r>
      <w:r>
        <w:rPr>
          <w:rFonts w:hint="eastAsia"/>
        </w:rPr>
        <w:t>年代以来，</w:t>
      </w:r>
      <w:r w:rsidR="00B748AD">
        <w:rPr>
          <w:rFonts w:hint="eastAsia"/>
        </w:rPr>
        <w:t>针对开放性条款的谈判，允许企业层级的谈判根据企业的实际情况，达成低于行业协议水平的协议条款，</w:t>
      </w:r>
      <w:r>
        <w:rPr>
          <w:rFonts w:hint="eastAsia"/>
        </w:rPr>
        <w:t>成为增加</w:t>
      </w:r>
      <w:r w:rsidR="00B748AD">
        <w:rPr>
          <w:rFonts w:hint="eastAsia"/>
        </w:rPr>
        <w:t>集体谈判制度灵活性的一种途径。</w:t>
      </w:r>
    </w:p>
    <w:p w:rsidR="00C169F1" w:rsidRDefault="00C169F1" w:rsidP="00C169F1">
      <w:pPr>
        <w:spacing w:line="360" w:lineRule="auto"/>
        <w:ind w:firstLine="420"/>
      </w:pPr>
      <w:r>
        <w:rPr>
          <w:rFonts w:hint="eastAsia"/>
        </w:rPr>
        <w:t>（一）工作时间</w:t>
      </w:r>
    </w:p>
    <w:p w:rsidR="007B1882" w:rsidRDefault="00C169F1" w:rsidP="00C169F1">
      <w:pPr>
        <w:spacing w:line="360" w:lineRule="auto"/>
        <w:ind w:firstLine="420"/>
        <w:rPr>
          <w:rFonts w:hint="eastAsia"/>
        </w:rPr>
      </w:pPr>
      <w:r>
        <w:rPr>
          <w:rFonts w:hint="eastAsia"/>
        </w:rPr>
        <w:t>德国的日工时是由《工时法》基于欧盟法规规定的，其中第三条规定每天</w:t>
      </w:r>
      <w:r>
        <w:rPr>
          <w:rFonts w:hint="eastAsia"/>
        </w:rPr>
        <w:t>8</w:t>
      </w:r>
      <w:r>
        <w:rPr>
          <w:rFonts w:hint="eastAsia"/>
        </w:rPr>
        <w:t>小时，每周</w:t>
      </w:r>
      <w:r>
        <w:rPr>
          <w:rFonts w:hint="eastAsia"/>
        </w:rPr>
        <w:t>6</w:t>
      </w:r>
      <w:r>
        <w:rPr>
          <w:rFonts w:hint="eastAsia"/>
        </w:rPr>
        <w:t>个工作日。雇主有权决定工时的具体安排。如果企业有企业委员会，工人代表就享有共决权。该法案允许某些行业在工时方面（如制造业）、休息时间方面（如医疗护理业、酒店服务业）低于法定标准，也允许制定低于法定标准的集体协议条款。但通常来说，工时是由集体协议规定的。行业集体协议规定每月或每周的工时、假期天数、轮班和夜班的时数。</w:t>
      </w:r>
    </w:p>
    <w:p w:rsidR="00C169F1" w:rsidRDefault="00C169F1" w:rsidP="00C169F1">
      <w:pPr>
        <w:spacing w:line="360" w:lineRule="auto"/>
        <w:ind w:firstLine="420"/>
      </w:pPr>
      <w:r>
        <w:rPr>
          <w:rFonts w:hint="eastAsia"/>
        </w:rPr>
        <w:t>九十年代以来，为应对</w:t>
      </w:r>
      <w:r w:rsidRPr="00C169F1">
        <w:rPr>
          <w:rFonts w:hint="eastAsia"/>
        </w:rPr>
        <w:t>全球化和</w:t>
      </w:r>
      <w:r>
        <w:rPr>
          <w:rFonts w:hint="eastAsia"/>
        </w:rPr>
        <w:t>产业转移所造成的工作职位的减少，德国各大行业工会纷纷把缩短工时、保就业岗位作为谈判的重点，很多行业实现了周平均</w:t>
      </w:r>
      <w:r>
        <w:rPr>
          <w:rFonts w:hint="eastAsia"/>
        </w:rPr>
        <w:t>35</w:t>
      </w:r>
      <w:r>
        <w:rPr>
          <w:rFonts w:hint="eastAsia"/>
        </w:rPr>
        <w:t>小时的工作制。进入新世纪后，</w:t>
      </w:r>
      <w:r w:rsidRPr="00C169F1">
        <w:rPr>
          <w:rFonts w:hint="eastAsia"/>
        </w:rPr>
        <w:t>由于金融危机的影响，越来越多的行业性集体协议开始写入开放性的条款。众所周知的是，</w:t>
      </w:r>
      <w:r w:rsidRPr="00C169F1">
        <w:rPr>
          <w:rFonts w:hint="eastAsia"/>
        </w:rPr>
        <w:t>2004</w:t>
      </w:r>
      <w:r w:rsidRPr="00C169F1">
        <w:rPr>
          <w:rFonts w:hint="eastAsia"/>
        </w:rPr>
        <w:t>年五金工会批准了大众汽车公司所签订的协议，允许限薪、缩短工时，以保障工作职位。后来该企业协议被纳入行业性集体协议中，有效地保障了雇员的工作职位。开放性条款允许企业委员会可以和企业达成临时缩短工时、减薪等条款，以避免裁员。</w:t>
      </w:r>
      <w:r w:rsidRPr="00C169F1">
        <w:rPr>
          <w:rFonts w:hint="eastAsia"/>
        </w:rPr>
        <w:t>2010</w:t>
      </w:r>
      <w:r w:rsidRPr="00C169F1">
        <w:rPr>
          <w:rFonts w:hint="eastAsia"/>
        </w:rPr>
        <w:t>年五金行业所签的协议允许企业根据各自的经济状况，</w:t>
      </w:r>
      <w:r w:rsidRPr="00C169F1">
        <w:rPr>
          <w:rFonts w:hint="eastAsia"/>
        </w:rPr>
        <w:t>2011</w:t>
      </w:r>
      <w:r w:rsidRPr="00C169F1">
        <w:rPr>
          <w:rFonts w:hint="eastAsia"/>
        </w:rPr>
        <w:t>年的工资增长可以推后不超过两个月。</w:t>
      </w:r>
      <w:r w:rsidRPr="00C169F1">
        <w:rPr>
          <w:rFonts w:hint="eastAsia"/>
        </w:rPr>
        <w:t>2015</w:t>
      </w:r>
      <w:r w:rsidRPr="00C169F1">
        <w:rPr>
          <w:rFonts w:hint="eastAsia"/>
        </w:rPr>
        <w:t>年化学行业所签的协议允许面临经济困难的企业，向工会说明和提供证明资料后，可以延迟加薪不超过两个月。</w:t>
      </w:r>
      <w:r>
        <w:rPr>
          <w:rFonts w:hint="eastAsia"/>
        </w:rPr>
        <w:t>随着服务业的兴起，在集体协议中引入新的人力资源管理方法，通过行业集体协议建立工作时间账户或休假制度成为新趋势。另外，经济危机后，为实现经济的尽快复苏，越来越多的行业集体协议中增加开放性条款，使得企业层面可以制定低于集体协议的标准。企业层级，企业方会和企业委员会利用劳资共同签订的工作协议在决定工时、加班制度、弹性工时安排、远程工作等方面做更多灵活性的安排。</w:t>
      </w:r>
    </w:p>
    <w:p w:rsidR="00C169F1" w:rsidRDefault="00C169F1" w:rsidP="00C169F1">
      <w:pPr>
        <w:spacing w:line="360" w:lineRule="auto"/>
        <w:ind w:firstLine="420"/>
      </w:pPr>
      <w:r w:rsidRPr="00C169F1">
        <w:rPr>
          <w:rFonts w:hint="eastAsia"/>
        </w:rPr>
        <w:t>来自于</w:t>
      </w:r>
      <w:r w:rsidR="00A41BFF" w:rsidRPr="00A41BFF">
        <w:rPr>
          <w:rFonts w:hint="eastAsia"/>
        </w:rPr>
        <w:t>劳动力市场和职业研究所（</w:t>
      </w:r>
      <w:r w:rsidR="00A41BFF" w:rsidRPr="00A41BFF">
        <w:rPr>
          <w:rFonts w:hint="eastAsia"/>
        </w:rPr>
        <w:t>IAB</w:t>
      </w:r>
      <w:r w:rsidR="00A41BFF" w:rsidRPr="00A41BFF">
        <w:rPr>
          <w:rFonts w:hint="eastAsia"/>
        </w:rPr>
        <w:t>）</w:t>
      </w:r>
      <w:r w:rsidRPr="00C169F1">
        <w:rPr>
          <w:rFonts w:hint="eastAsia"/>
        </w:rPr>
        <w:t>的数据显示，</w:t>
      </w:r>
      <w:r w:rsidRPr="00C169F1">
        <w:rPr>
          <w:rFonts w:hint="eastAsia"/>
        </w:rPr>
        <w:t>2011</w:t>
      </w:r>
      <w:r w:rsidRPr="00C169F1">
        <w:rPr>
          <w:rFonts w:hint="eastAsia"/>
        </w:rPr>
        <w:t>年</w:t>
      </w:r>
      <w:r w:rsidRPr="00C169F1">
        <w:rPr>
          <w:rFonts w:hint="eastAsia"/>
        </w:rPr>
        <w:t>23%</w:t>
      </w:r>
      <w:r w:rsidRPr="00C169F1">
        <w:rPr>
          <w:rFonts w:hint="eastAsia"/>
        </w:rPr>
        <w:t>的被集体协议所覆盖的企业声称他们的集体协议是有开放性条款的，在制造业企业更普遍，达到了</w:t>
      </w:r>
      <w:r w:rsidRPr="00C169F1">
        <w:rPr>
          <w:rFonts w:hint="eastAsia"/>
        </w:rPr>
        <w:t>35%</w:t>
      </w:r>
      <w:r w:rsidRPr="00C169F1">
        <w:rPr>
          <w:rFonts w:hint="eastAsia"/>
        </w:rPr>
        <w:t>。被含有开放性条款的工资协议所覆盖的企业，有</w:t>
      </w:r>
      <w:r w:rsidRPr="00C169F1">
        <w:rPr>
          <w:rFonts w:hint="eastAsia"/>
        </w:rPr>
        <w:t>59%</w:t>
      </w:r>
      <w:r w:rsidRPr="00C169F1">
        <w:rPr>
          <w:rFonts w:hint="eastAsia"/>
        </w:rPr>
        <w:t>表示他们利用过该条款。被含有开放性工时条款的协议所覆盖的企业，有</w:t>
      </w:r>
      <w:r w:rsidRPr="00C169F1">
        <w:rPr>
          <w:rFonts w:hint="eastAsia"/>
        </w:rPr>
        <w:t>73%</w:t>
      </w:r>
      <w:r w:rsidRPr="00C169F1">
        <w:rPr>
          <w:rFonts w:hint="eastAsia"/>
        </w:rPr>
        <w:t>表示他们利用过该条款。</w:t>
      </w:r>
    </w:p>
    <w:p w:rsidR="00C169F1" w:rsidRDefault="00C169F1" w:rsidP="00C169F1">
      <w:pPr>
        <w:spacing w:line="360" w:lineRule="auto"/>
        <w:ind w:firstLine="420"/>
      </w:pPr>
      <w:r>
        <w:rPr>
          <w:rFonts w:hint="eastAsia"/>
        </w:rPr>
        <w:t>（二）加班</w:t>
      </w:r>
    </w:p>
    <w:p w:rsidR="00C169F1" w:rsidRDefault="00C169F1" w:rsidP="00C169F1">
      <w:pPr>
        <w:spacing w:line="360" w:lineRule="auto"/>
        <w:ind w:firstLine="420"/>
      </w:pPr>
      <w:r>
        <w:rPr>
          <w:rFonts w:hint="eastAsia"/>
        </w:rPr>
        <w:t>加班不属于法律管理的范畴。依据现行《劳动法》，雇主非经营的迫切需要或劳动合同对加班有专门规定，不得要求雇员加班。</w:t>
      </w:r>
    </w:p>
    <w:p w:rsidR="00C169F1" w:rsidRDefault="008A421A" w:rsidP="00C169F1">
      <w:pPr>
        <w:spacing w:line="360" w:lineRule="auto"/>
        <w:ind w:firstLine="420"/>
      </w:pPr>
      <w:r>
        <w:rPr>
          <w:rFonts w:hint="eastAsia"/>
        </w:rPr>
        <w:t>依据《工时</w:t>
      </w:r>
      <w:r w:rsidR="00C169F1">
        <w:rPr>
          <w:rFonts w:hint="eastAsia"/>
        </w:rPr>
        <w:t>法》，超出法定劳动时间延长工时属于集体谈判的范畴。企业委员会和管理方也有权利在议定劳动时间的基础上延长劳动时间。加班超出了议定的工作时间。通过协议</w:t>
      </w:r>
      <w:r w:rsidR="00C169F1">
        <w:rPr>
          <w:rFonts w:hint="eastAsia"/>
        </w:rPr>
        <w:lastRenderedPageBreak/>
        <w:t>决定补偿的形式——休假或给予经济补偿。</w:t>
      </w:r>
    </w:p>
    <w:p w:rsidR="00AE5B0C" w:rsidRPr="00BB4267" w:rsidRDefault="00AE5B0C" w:rsidP="00626585">
      <w:pPr>
        <w:spacing w:line="360" w:lineRule="auto"/>
        <w:ind w:firstLine="420"/>
        <w:rPr>
          <w:color w:val="000000"/>
        </w:rPr>
      </w:pPr>
      <w:r>
        <w:rPr>
          <w:rFonts w:hint="eastAsia"/>
        </w:rPr>
        <w:t>（三）</w:t>
      </w:r>
      <w:r w:rsidRPr="00BB4267">
        <w:rPr>
          <w:rFonts w:hint="eastAsia"/>
          <w:color w:val="000000"/>
        </w:rPr>
        <w:t>弹性工作时间安排</w:t>
      </w:r>
    </w:p>
    <w:p w:rsidR="00AE5B0C" w:rsidRPr="00BB4267" w:rsidRDefault="00AE5B0C" w:rsidP="00AE5B0C">
      <w:pPr>
        <w:spacing w:line="360" w:lineRule="auto"/>
        <w:ind w:firstLine="420"/>
        <w:rPr>
          <w:color w:val="000000"/>
        </w:rPr>
      </w:pPr>
      <w:r w:rsidRPr="00BB4267">
        <w:rPr>
          <w:rFonts w:hint="eastAsia"/>
          <w:color w:val="000000"/>
        </w:rPr>
        <w:t>弹性工作时间安排是由企业委员会和雇主签订的劳动协议规定的，也可以由集体协议规定。协议会提供多种选择。德国联邦统计局</w:t>
      </w:r>
      <w:r>
        <w:rPr>
          <w:rFonts w:hint="eastAsia"/>
          <w:color w:val="000000"/>
        </w:rPr>
        <w:t>2012</w:t>
      </w:r>
      <w:r>
        <w:rPr>
          <w:rFonts w:hint="eastAsia"/>
          <w:color w:val="000000"/>
        </w:rPr>
        <w:t>年的统计数据显示</w:t>
      </w:r>
      <w:r w:rsidRPr="00BB4267">
        <w:rPr>
          <w:rFonts w:hint="eastAsia"/>
          <w:color w:val="000000"/>
        </w:rPr>
        <w:t>10%</w:t>
      </w:r>
      <w:r w:rsidRPr="00BB4267">
        <w:rPr>
          <w:rFonts w:hint="eastAsia"/>
          <w:color w:val="000000"/>
        </w:rPr>
        <w:t>的雇员选择弹性工作，</w:t>
      </w:r>
      <w:r w:rsidRPr="00BB4267">
        <w:rPr>
          <w:rFonts w:hint="eastAsia"/>
          <w:color w:val="000000"/>
        </w:rPr>
        <w:t>36%</w:t>
      </w:r>
      <w:r w:rsidRPr="00BB4267">
        <w:rPr>
          <w:rFonts w:hint="eastAsia"/>
          <w:color w:val="000000"/>
        </w:rPr>
        <w:t>的雇员选择弹性安排一些工作时间。这些形式都和工作时间账户有关联。</w:t>
      </w:r>
    </w:p>
    <w:p w:rsidR="00AE5B0C" w:rsidRPr="00340184" w:rsidRDefault="00AE5B0C" w:rsidP="00AE5B0C">
      <w:pPr>
        <w:spacing w:line="360" w:lineRule="auto"/>
        <w:ind w:firstLine="420"/>
        <w:rPr>
          <w:color w:val="000000"/>
        </w:rPr>
      </w:pPr>
      <w:r w:rsidRPr="00BB4267">
        <w:rPr>
          <w:rFonts w:hint="eastAsia"/>
          <w:color w:val="000000"/>
        </w:rPr>
        <w:t>实行弹性工作安排的企业的比例及各类企业中根据个人需要弹性安排上下班时间的雇员的比例</w:t>
      </w:r>
      <w:r>
        <w:rPr>
          <w:rStyle w:val="a8"/>
          <w:color w:val="000000"/>
        </w:rPr>
        <w:end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1985"/>
        <w:gridCol w:w="1893"/>
      </w:tblGrid>
      <w:tr w:rsidR="00AE5B0C" w:rsidRPr="00EB01D0" w:rsidTr="0094234C">
        <w:tc>
          <w:tcPr>
            <w:tcW w:w="2235" w:type="dxa"/>
          </w:tcPr>
          <w:p w:rsidR="00AE5B0C" w:rsidRPr="00EB01D0" w:rsidRDefault="00AE5B0C" w:rsidP="0094234C">
            <w:pPr>
              <w:spacing w:line="360" w:lineRule="auto"/>
            </w:pPr>
            <w:r w:rsidRPr="00EB01D0">
              <w:rPr>
                <w:rFonts w:hint="eastAsia"/>
              </w:rPr>
              <w:t>企业规模</w:t>
            </w:r>
          </w:p>
        </w:tc>
        <w:tc>
          <w:tcPr>
            <w:tcW w:w="2409" w:type="dxa"/>
          </w:tcPr>
          <w:p w:rsidR="00AE5B0C" w:rsidRPr="00EB01D0" w:rsidRDefault="00AE5B0C" w:rsidP="0094234C">
            <w:pPr>
              <w:spacing w:line="360" w:lineRule="auto"/>
            </w:pPr>
            <w:r w:rsidRPr="00EB01D0">
              <w:rPr>
                <w:rFonts w:hint="eastAsia"/>
              </w:rPr>
              <w:t>企业雇员总数的</w:t>
            </w:r>
            <w:r w:rsidRPr="00EB01D0">
              <w:t>20%</w:t>
            </w:r>
            <w:r w:rsidRPr="00EB01D0">
              <w:rPr>
                <w:rFonts w:hint="eastAsia"/>
              </w:rPr>
              <w:t>以下</w:t>
            </w:r>
          </w:p>
        </w:tc>
        <w:tc>
          <w:tcPr>
            <w:tcW w:w="1985" w:type="dxa"/>
          </w:tcPr>
          <w:p w:rsidR="00AE5B0C" w:rsidRPr="00EB01D0" w:rsidRDefault="00AE5B0C" w:rsidP="0094234C">
            <w:pPr>
              <w:spacing w:line="360" w:lineRule="auto"/>
            </w:pPr>
            <w:r w:rsidRPr="00EB01D0">
              <w:rPr>
                <w:rFonts w:hint="eastAsia"/>
              </w:rPr>
              <w:t>企业雇员总数的</w:t>
            </w:r>
            <w:r w:rsidRPr="00EB01D0">
              <w:t>20%</w:t>
            </w:r>
            <w:r w:rsidRPr="00EB01D0">
              <w:rPr>
                <w:rFonts w:hint="eastAsia"/>
              </w:rPr>
              <w:t>（含）</w:t>
            </w:r>
            <w:r w:rsidRPr="00EB01D0">
              <w:t>-80%</w:t>
            </w:r>
            <w:r w:rsidRPr="00EB01D0">
              <w:rPr>
                <w:rFonts w:hint="eastAsia"/>
              </w:rPr>
              <w:t>（含）</w:t>
            </w:r>
          </w:p>
        </w:tc>
        <w:tc>
          <w:tcPr>
            <w:tcW w:w="1893" w:type="dxa"/>
          </w:tcPr>
          <w:p w:rsidR="00AE5B0C" w:rsidRPr="00EB01D0" w:rsidRDefault="00AE5B0C" w:rsidP="0094234C">
            <w:pPr>
              <w:spacing w:line="360" w:lineRule="auto"/>
            </w:pPr>
            <w:r w:rsidRPr="00EB01D0">
              <w:rPr>
                <w:rFonts w:hint="eastAsia"/>
              </w:rPr>
              <w:t>企业雇员总数的</w:t>
            </w:r>
            <w:r w:rsidRPr="00EB01D0">
              <w:t>80%</w:t>
            </w:r>
            <w:r w:rsidRPr="00EB01D0">
              <w:rPr>
                <w:rFonts w:hint="eastAsia"/>
              </w:rPr>
              <w:t>以上</w:t>
            </w:r>
          </w:p>
        </w:tc>
      </w:tr>
      <w:tr w:rsidR="00AE5B0C" w:rsidRPr="00EB01D0" w:rsidTr="0094234C">
        <w:tc>
          <w:tcPr>
            <w:tcW w:w="2235" w:type="dxa"/>
          </w:tcPr>
          <w:p w:rsidR="00AE5B0C" w:rsidRPr="00EB01D0" w:rsidRDefault="00AE5B0C" w:rsidP="0094234C">
            <w:pPr>
              <w:spacing w:line="360" w:lineRule="auto"/>
            </w:pPr>
            <w:r w:rsidRPr="00EB01D0">
              <w:t>10-49</w:t>
            </w:r>
          </w:p>
        </w:tc>
        <w:tc>
          <w:tcPr>
            <w:tcW w:w="2409" w:type="dxa"/>
          </w:tcPr>
          <w:p w:rsidR="00AE5B0C" w:rsidRPr="00EB01D0" w:rsidRDefault="00AE5B0C" w:rsidP="0094234C">
            <w:pPr>
              <w:spacing w:line="360" w:lineRule="auto"/>
            </w:pPr>
            <w:r w:rsidRPr="00EB01D0">
              <w:t>44%</w:t>
            </w:r>
          </w:p>
        </w:tc>
        <w:tc>
          <w:tcPr>
            <w:tcW w:w="1985" w:type="dxa"/>
          </w:tcPr>
          <w:p w:rsidR="00AE5B0C" w:rsidRPr="00EB01D0" w:rsidRDefault="00AE5B0C" w:rsidP="0094234C">
            <w:pPr>
              <w:spacing w:line="360" w:lineRule="auto"/>
            </w:pPr>
            <w:r w:rsidRPr="00EB01D0">
              <w:t>24%</w:t>
            </w:r>
          </w:p>
        </w:tc>
        <w:tc>
          <w:tcPr>
            <w:tcW w:w="1893" w:type="dxa"/>
          </w:tcPr>
          <w:p w:rsidR="00AE5B0C" w:rsidRPr="00EB01D0" w:rsidRDefault="00AE5B0C" w:rsidP="0094234C">
            <w:pPr>
              <w:spacing w:line="360" w:lineRule="auto"/>
            </w:pPr>
            <w:r w:rsidRPr="00EB01D0">
              <w:t>32%</w:t>
            </w:r>
          </w:p>
        </w:tc>
      </w:tr>
      <w:tr w:rsidR="00AE5B0C" w:rsidRPr="00EB01D0" w:rsidTr="0094234C">
        <w:tc>
          <w:tcPr>
            <w:tcW w:w="2235" w:type="dxa"/>
          </w:tcPr>
          <w:p w:rsidR="00AE5B0C" w:rsidRPr="00EB01D0" w:rsidRDefault="00AE5B0C" w:rsidP="0094234C">
            <w:pPr>
              <w:spacing w:line="360" w:lineRule="auto"/>
            </w:pPr>
            <w:r w:rsidRPr="00EB01D0">
              <w:t>250+</w:t>
            </w:r>
          </w:p>
        </w:tc>
        <w:tc>
          <w:tcPr>
            <w:tcW w:w="2409" w:type="dxa"/>
          </w:tcPr>
          <w:p w:rsidR="00AE5B0C" w:rsidRPr="00EB01D0" w:rsidRDefault="00AE5B0C" w:rsidP="0094234C">
            <w:pPr>
              <w:spacing w:line="360" w:lineRule="auto"/>
            </w:pPr>
            <w:r w:rsidRPr="00EB01D0">
              <w:t>23%</w:t>
            </w:r>
          </w:p>
        </w:tc>
        <w:tc>
          <w:tcPr>
            <w:tcW w:w="1985" w:type="dxa"/>
          </w:tcPr>
          <w:p w:rsidR="00AE5B0C" w:rsidRPr="00EB01D0" w:rsidRDefault="00AE5B0C" w:rsidP="0094234C">
            <w:pPr>
              <w:spacing w:line="360" w:lineRule="auto"/>
            </w:pPr>
            <w:r w:rsidRPr="00EB01D0">
              <w:t>44%</w:t>
            </w:r>
          </w:p>
        </w:tc>
        <w:tc>
          <w:tcPr>
            <w:tcW w:w="1893" w:type="dxa"/>
          </w:tcPr>
          <w:p w:rsidR="00AE5B0C" w:rsidRPr="00EB01D0" w:rsidRDefault="00AE5B0C" w:rsidP="0094234C">
            <w:pPr>
              <w:spacing w:line="360" w:lineRule="auto"/>
            </w:pPr>
            <w:r w:rsidRPr="00EB01D0">
              <w:t>33%</w:t>
            </w:r>
          </w:p>
        </w:tc>
      </w:tr>
      <w:tr w:rsidR="00AE5B0C" w:rsidRPr="00EB01D0" w:rsidTr="0094234C">
        <w:tc>
          <w:tcPr>
            <w:tcW w:w="2235" w:type="dxa"/>
          </w:tcPr>
          <w:p w:rsidR="00AE5B0C" w:rsidRPr="00EB01D0" w:rsidRDefault="00AE5B0C" w:rsidP="0094234C">
            <w:pPr>
              <w:spacing w:line="360" w:lineRule="auto"/>
            </w:pPr>
            <w:r w:rsidRPr="00EB01D0">
              <w:t>50-249</w:t>
            </w:r>
          </w:p>
        </w:tc>
        <w:tc>
          <w:tcPr>
            <w:tcW w:w="2409" w:type="dxa"/>
          </w:tcPr>
          <w:p w:rsidR="00AE5B0C" w:rsidRPr="00EB01D0" w:rsidRDefault="00AE5B0C" w:rsidP="0094234C">
            <w:pPr>
              <w:spacing w:line="360" w:lineRule="auto"/>
            </w:pPr>
            <w:r w:rsidRPr="00EB01D0">
              <w:t>36%</w:t>
            </w:r>
          </w:p>
        </w:tc>
        <w:tc>
          <w:tcPr>
            <w:tcW w:w="1985" w:type="dxa"/>
          </w:tcPr>
          <w:p w:rsidR="00AE5B0C" w:rsidRPr="00EB01D0" w:rsidRDefault="00AE5B0C" w:rsidP="0094234C">
            <w:pPr>
              <w:spacing w:line="360" w:lineRule="auto"/>
            </w:pPr>
            <w:r w:rsidRPr="00EB01D0">
              <w:t>31%</w:t>
            </w:r>
          </w:p>
        </w:tc>
        <w:tc>
          <w:tcPr>
            <w:tcW w:w="1893" w:type="dxa"/>
          </w:tcPr>
          <w:p w:rsidR="00AE5B0C" w:rsidRPr="00EB01D0" w:rsidRDefault="00AE5B0C" w:rsidP="0094234C">
            <w:pPr>
              <w:spacing w:line="360" w:lineRule="auto"/>
            </w:pPr>
            <w:r w:rsidRPr="00EB01D0">
              <w:t>33%</w:t>
            </w:r>
          </w:p>
        </w:tc>
      </w:tr>
      <w:tr w:rsidR="00AE5B0C" w:rsidRPr="00EB01D0" w:rsidTr="0094234C">
        <w:tc>
          <w:tcPr>
            <w:tcW w:w="2235" w:type="dxa"/>
          </w:tcPr>
          <w:p w:rsidR="00AE5B0C" w:rsidRPr="00EB01D0" w:rsidRDefault="00AE5B0C" w:rsidP="0094234C">
            <w:pPr>
              <w:spacing w:line="360" w:lineRule="auto"/>
            </w:pPr>
            <w:r w:rsidRPr="00EB01D0">
              <w:rPr>
                <w:rFonts w:hint="eastAsia"/>
              </w:rPr>
              <w:t>所有参与调查的企业</w:t>
            </w:r>
          </w:p>
        </w:tc>
        <w:tc>
          <w:tcPr>
            <w:tcW w:w="2409" w:type="dxa"/>
          </w:tcPr>
          <w:p w:rsidR="00AE5B0C" w:rsidRPr="00EB01D0" w:rsidRDefault="00AE5B0C" w:rsidP="0094234C">
            <w:pPr>
              <w:spacing w:line="360" w:lineRule="auto"/>
            </w:pPr>
            <w:r w:rsidRPr="00EB01D0">
              <w:t>42%</w:t>
            </w:r>
          </w:p>
        </w:tc>
        <w:tc>
          <w:tcPr>
            <w:tcW w:w="1985" w:type="dxa"/>
          </w:tcPr>
          <w:p w:rsidR="00AE5B0C" w:rsidRPr="00EB01D0" w:rsidRDefault="00AE5B0C" w:rsidP="0094234C">
            <w:pPr>
              <w:spacing w:line="360" w:lineRule="auto"/>
            </w:pPr>
            <w:r w:rsidRPr="00EB01D0">
              <w:t>26%</w:t>
            </w:r>
          </w:p>
        </w:tc>
        <w:tc>
          <w:tcPr>
            <w:tcW w:w="1893" w:type="dxa"/>
          </w:tcPr>
          <w:p w:rsidR="00AE5B0C" w:rsidRPr="00EB01D0" w:rsidRDefault="00AE5B0C" w:rsidP="0094234C">
            <w:pPr>
              <w:spacing w:line="360" w:lineRule="auto"/>
            </w:pPr>
            <w:r w:rsidRPr="00EB01D0">
              <w:t>32%</w:t>
            </w:r>
          </w:p>
        </w:tc>
      </w:tr>
    </w:tbl>
    <w:p w:rsidR="00AE5B0C" w:rsidRDefault="00AE5B0C" w:rsidP="00C169F1">
      <w:pPr>
        <w:spacing w:line="360" w:lineRule="auto"/>
        <w:ind w:firstLine="420"/>
      </w:pPr>
      <w:r w:rsidRPr="00EB01D0">
        <w:t>Source: European Company Survey 2013</w:t>
      </w:r>
    </w:p>
    <w:p w:rsidR="00192C0C" w:rsidRPr="00D41593" w:rsidRDefault="00192C0C"/>
    <w:sectPr w:rsidR="00192C0C" w:rsidRPr="00D41593" w:rsidSect="0092243E">
      <w:footerReference w:type="default" r:id="rId7"/>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02" w:rsidRDefault="00093502" w:rsidP="00D41593">
      <w:r>
        <w:separator/>
      </w:r>
    </w:p>
  </w:endnote>
  <w:endnote w:type="continuationSeparator" w:id="0">
    <w:p w:rsidR="00093502" w:rsidRDefault="00093502" w:rsidP="00D41593">
      <w:r>
        <w:continuationSeparator/>
      </w:r>
    </w:p>
  </w:endnote>
  <w:endnote w:id="1">
    <w:p w:rsidR="00382220" w:rsidRPr="001367CE" w:rsidRDefault="00382220" w:rsidP="00382220">
      <w:pPr>
        <w:pStyle w:val="a7"/>
      </w:pPr>
      <w:r>
        <w:rPr>
          <w:rStyle w:val="a8"/>
        </w:rPr>
        <w:endnoteRef/>
      </w:r>
      <w:r w:rsidRPr="001367CE">
        <w:t>https://suche.arbeitsagentur.de/metasuche-ui/#/suche?volltext=Working%20days%20lost%20per%201000%20employees</w:t>
      </w:r>
    </w:p>
  </w:endnote>
  <w:endnote w:id="2">
    <w:p w:rsidR="00D41593" w:rsidRPr="000910A4" w:rsidRDefault="00D41593" w:rsidP="00D41593">
      <w:pPr>
        <w:pStyle w:val="a7"/>
      </w:pPr>
      <w:r>
        <w:rPr>
          <w:rStyle w:val="a8"/>
        </w:rPr>
        <w:endnoteRef/>
      </w:r>
      <w:r w:rsidRPr="000910A4">
        <w:t xml:space="preserve">https://suche.arbeitsagentur.de/metasuche-ui/#/suche?volltext=Working%20days%20lost%20per%201000%20employees </w:t>
      </w:r>
      <w:r>
        <w:t xml:space="preserve"> </w:t>
      </w:r>
    </w:p>
  </w:endnote>
  <w:endnote w:id="3">
    <w:p w:rsidR="00AE5B0C" w:rsidRPr="00340184" w:rsidRDefault="00AE5B0C" w:rsidP="00AE5B0C">
      <w:pPr>
        <w:pStyle w:val="a7"/>
      </w:pPr>
      <w:r>
        <w:rPr>
          <w:rStyle w:val="a8"/>
        </w:rPr>
        <w:endnoteRef/>
      </w:r>
      <w:r w:rsidRPr="00340184">
        <w:t>https://www.eurofound.europa.eu/surveys/european-company-surveys/european-company-survey-2013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3F" w:rsidRDefault="001C7E21">
    <w:pPr>
      <w:pStyle w:val="a4"/>
      <w:jc w:val="center"/>
    </w:pPr>
    <w:r>
      <w:fldChar w:fldCharType="begin"/>
    </w:r>
    <w:r>
      <w:instrText>PAGE   \* MERGEFORMAT</w:instrText>
    </w:r>
    <w:r>
      <w:fldChar w:fldCharType="separate"/>
    </w:r>
    <w:r w:rsidR="00A85D4E" w:rsidRPr="00A85D4E">
      <w:rPr>
        <w:noProof/>
        <w:lang w:val="zh-CN"/>
      </w:rPr>
      <w:t>1</w:t>
    </w:r>
    <w:r>
      <w:fldChar w:fldCharType="end"/>
    </w:r>
  </w:p>
  <w:p w:rsidR="00473D3F" w:rsidRDefault="000935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02" w:rsidRDefault="00093502" w:rsidP="00D41593">
      <w:r>
        <w:separator/>
      </w:r>
    </w:p>
  </w:footnote>
  <w:footnote w:type="continuationSeparator" w:id="0">
    <w:p w:rsidR="00093502" w:rsidRDefault="00093502" w:rsidP="00D41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5D"/>
    <w:rsid w:val="00057284"/>
    <w:rsid w:val="00093502"/>
    <w:rsid w:val="00146667"/>
    <w:rsid w:val="00192C0C"/>
    <w:rsid w:val="001C7E21"/>
    <w:rsid w:val="001F5157"/>
    <w:rsid w:val="00245709"/>
    <w:rsid w:val="00271EA9"/>
    <w:rsid w:val="002A092F"/>
    <w:rsid w:val="002B1906"/>
    <w:rsid w:val="003472D2"/>
    <w:rsid w:val="00382220"/>
    <w:rsid w:val="003F143E"/>
    <w:rsid w:val="003F2C1D"/>
    <w:rsid w:val="00406897"/>
    <w:rsid w:val="004072C4"/>
    <w:rsid w:val="0041190F"/>
    <w:rsid w:val="004E1070"/>
    <w:rsid w:val="004E1647"/>
    <w:rsid w:val="004E501B"/>
    <w:rsid w:val="004F4915"/>
    <w:rsid w:val="004F7BAF"/>
    <w:rsid w:val="00507A21"/>
    <w:rsid w:val="0051405D"/>
    <w:rsid w:val="00563173"/>
    <w:rsid w:val="00590A03"/>
    <w:rsid w:val="00626585"/>
    <w:rsid w:val="00673311"/>
    <w:rsid w:val="006B5667"/>
    <w:rsid w:val="00702FE5"/>
    <w:rsid w:val="007067D3"/>
    <w:rsid w:val="007B1882"/>
    <w:rsid w:val="00804641"/>
    <w:rsid w:val="0082327C"/>
    <w:rsid w:val="00880616"/>
    <w:rsid w:val="008A421A"/>
    <w:rsid w:val="0096729E"/>
    <w:rsid w:val="009C4695"/>
    <w:rsid w:val="009D5E06"/>
    <w:rsid w:val="009D7721"/>
    <w:rsid w:val="00A17581"/>
    <w:rsid w:val="00A41BFF"/>
    <w:rsid w:val="00A85D4E"/>
    <w:rsid w:val="00AB2D19"/>
    <w:rsid w:val="00AE5B0C"/>
    <w:rsid w:val="00B54785"/>
    <w:rsid w:val="00B748AD"/>
    <w:rsid w:val="00C169F1"/>
    <w:rsid w:val="00C539F5"/>
    <w:rsid w:val="00C77DE4"/>
    <w:rsid w:val="00D41593"/>
    <w:rsid w:val="00D77078"/>
    <w:rsid w:val="00DA17F2"/>
    <w:rsid w:val="00DD6CB5"/>
    <w:rsid w:val="00E568DD"/>
    <w:rsid w:val="00F033F2"/>
    <w:rsid w:val="00F118F6"/>
    <w:rsid w:val="00F16E82"/>
    <w:rsid w:val="00F3404A"/>
    <w:rsid w:val="00F9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1593"/>
    <w:rPr>
      <w:sz w:val="18"/>
      <w:szCs w:val="18"/>
    </w:rPr>
  </w:style>
  <w:style w:type="paragraph" w:styleId="a4">
    <w:name w:val="footer"/>
    <w:basedOn w:val="a"/>
    <w:link w:val="Char0"/>
    <w:uiPriority w:val="99"/>
    <w:unhideWhenUsed/>
    <w:rsid w:val="00D415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1593"/>
    <w:rPr>
      <w:sz w:val="18"/>
      <w:szCs w:val="18"/>
    </w:rPr>
  </w:style>
  <w:style w:type="paragraph" w:styleId="a5">
    <w:name w:val="footnote text"/>
    <w:basedOn w:val="a"/>
    <w:link w:val="Char1"/>
    <w:uiPriority w:val="99"/>
    <w:semiHidden/>
    <w:rsid w:val="00D41593"/>
    <w:pPr>
      <w:snapToGrid w:val="0"/>
      <w:jc w:val="left"/>
    </w:pPr>
    <w:rPr>
      <w:sz w:val="18"/>
      <w:szCs w:val="18"/>
    </w:rPr>
  </w:style>
  <w:style w:type="character" w:customStyle="1" w:styleId="Char1">
    <w:name w:val="脚注文本 Char"/>
    <w:basedOn w:val="a0"/>
    <w:link w:val="a5"/>
    <w:uiPriority w:val="99"/>
    <w:semiHidden/>
    <w:rsid w:val="00D41593"/>
    <w:rPr>
      <w:rFonts w:ascii="Calibri" w:eastAsia="宋体" w:hAnsi="Calibri" w:cs="Times New Roman"/>
      <w:sz w:val="18"/>
      <w:szCs w:val="18"/>
    </w:rPr>
  </w:style>
  <w:style w:type="character" w:styleId="a6">
    <w:name w:val="footnote reference"/>
    <w:uiPriority w:val="99"/>
    <w:semiHidden/>
    <w:rsid w:val="00D41593"/>
    <w:rPr>
      <w:rFonts w:cs="Times New Roman"/>
      <w:vertAlign w:val="superscript"/>
    </w:rPr>
  </w:style>
  <w:style w:type="paragraph" w:styleId="a7">
    <w:name w:val="endnote text"/>
    <w:basedOn w:val="a"/>
    <w:link w:val="Char2"/>
    <w:uiPriority w:val="99"/>
    <w:semiHidden/>
    <w:rsid w:val="00D41593"/>
    <w:pPr>
      <w:snapToGrid w:val="0"/>
      <w:jc w:val="left"/>
    </w:pPr>
  </w:style>
  <w:style w:type="character" w:customStyle="1" w:styleId="Char2">
    <w:name w:val="尾注文本 Char"/>
    <w:basedOn w:val="a0"/>
    <w:link w:val="a7"/>
    <w:uiPriority w:val="99"/>
    <w:semiHidden/>
    <w:rsid w:val="00D41593"/>
    <w:rPr>
      <w:rFonts w:ascii="Calibri" w:eastAsia="宋体" w:hAnsi="Calibri" w:cs="Times New Roman"/>
    </w:rPr>
  </w:style>
  <w:style w:type="character" w:styleId="a8">
    <w:name w:val="endnote reference"/>
    <w:uiPriority w:val="99"/>
    <w:semiHidden/>
    <w:rsid w:val="00D4159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1593"/>
    <w:rPr>
      <w:sz w:val="18"/>
      <w:szCs w:val="18"/>
    </w:rPr>
  </w:style>
  <w:style w:type="paragraph" w:styleId="a4">
    <w:name w:val="footer"/>
    <w:basedOn w:val="a"/>
    <w:link w:val="Char0"/>
    <w:uiPriority w:val="99"/>
    <w:unhideWhenUsed/>
    <w:rsid w:val="00D415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1593"/>
    <w:rPr>
      <w:sz w:val="18"/>
      <w:szCs w:val="18"/>
    </w:rPr>
  </w:style>
  <w:style w:type="paragraph" w:styleId="a5">
    <w:name w:val="footnote text"/>
    <w:basedOn w:val="a"/>
    <w:link w:val="Char1"/>
    <w:uiPriority w:val="99"/>
    <w:semiHidden/>
    <w:rsid w:val="00D41593"/>
    <w:pPr>
      <w:snapToGrid w:val="0"/>
      <w:jc w:val="left"/>
    </w:pPr>
    <w:rPr>
      <w:sz w:val="18"/>
      <w:szCs w:val="18"/>
    </w:rPr>
  </w:style>
  <w:style w:type="character" w:customStyle="1" w:styleId="Char1">
    <w:name w:val="脚注文本 Char"/>
    <w:basedOn w:val="a0"/>
    <w:link w:val="a5"/>
    <w:uiPriority w:val="99"/>
    <w:semiHidden/>
    <w:rsid w:val="00D41593"/>
    <w:rPr>
      <w:rFonts w:ascii="Calibri" w:eastAsia="宋体" w:hAnsi="Calibri" w:cs="Times New Roman"/>
      <w:sz w:val="18"/>
      <w:szCs w:val="18"/>
    </w:rPr>
  </w:style>
  <w:style w:type="character" w:styleId="a6">
    <w:name w:val="footnote reference"/>
    <w:uiPriority w:val="99"/>
    <w:semiHidden/>
    <w:rsid w:val="00D41593"/>
    <w:rPr>
      <w:rFonts w:cs="Times New Roman"/>
      <w:vertAlign w:val="superscript"/>
    </w:rPr>
  </w:style>
  <w:style w:type="paragraph" w:styleId="a7">
    <w:name w:val="endnote text"/>
    <w:basedOn w:val="a"/>
    <w:link w:val="Char2"/>
    <w:uiPriority w:val="99"/>
    <w:semiHidden/>
    <w:rsid w:val="00D41593"/>
    <w:pPr>
      <w:snapToGrid w:val="0"/>
      <w:jc w:val="left"/>
    </w:pPr>
  </w:style>
  <w:style w:type="character" w:customStyle="1" w:styleId="Char2">
    <w:name w:val="尾注文本 Char"/>
    <w:basedOn w:val="a0"/>
    <w:link w:val="a7"/>
    <w:uiPriority w:val="99"/>
    <w:semiHidden/>
    <w:rsid w:val="00D41593"/>
    <w:rPr>
      <w:rFonts w:ascii="Calibri" w:eastAsia="宋体" w:hAnsi="Calibri" w:cs="Times New Roman"/>
    </w:rPr>
  </w:style>
  <w:style w:type="character" w:styleId="a8">
    <w:name w:val="endnote reference"/>
    <w:uiPriority w:val="99"/>
    <w:semiHidden/>
    <w:rsid w:val="00D4159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2096</Words>
  <Characters>2264</Characters>
  <Application>Microsoft Office Word</Application>
  <DocSecurity>0</DocSecurity>
  <Lines>102</Lines>
  <Paragraphs>96</Paragraphs>
  <ScaleCrop>false</ScaleCrop>
  <Company>Microsoft</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赵祖平</dc:creator>
  <cp:keywords/>
  <dc:description/>
  <cp:lastModifiedBy>赵祖平</cp:lastModifiedBy>
  <cp:revision>10</cp:revision>
  <dcterms:created xsi:type="dcterms:W3CDTF">2020-01-07T03:32:00Z</dcterms:created>
  <dcterms:modified xsi:type="dcterms:W3CDTF">2020-01-16T07:52:00Z</dcterms:modified>
</cp:coreProperties>
</file>