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7962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3CCA05B5">
      <w:pPr>
        <w:spacing w:before="15" w:line="212" w:lineRule="auto"/>
        <w:ind w:left="3026" w:right="1275" w:hanging="173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10"/>
          <w:sz w:val="44"/>
          <w:szCs w:val="44"/>
        </w:rPr>
        <w:t>第三届全国大学生职业规划大赛</w:t>
      </w:r>
      <w:r>
        <w:rPr>
          <w:rFonts w:hint="eastAsia" w:ascii="方正公文小标宋" w:hAnsi="方正公文小标宋" w:eastAsia="方正公文小标宋" w:cs="方正公文小标宋"/>
          <w:spacing w:val="10"/>
          <w:sz w:val="44"/>
          <w:szCs w:val="44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8"/>
          <w:sz w:val="44"/>
          <w:szCs w:val="44"/>
        </w:rPr>
        <w:t>成长赛道方案</w:t>
      </w:r>
    </w:p>
    <w:p w14:paraId="36A73199">
      <w:pPr>
        <w:spacing w:line="460" w:lineRule="auto"/>
        <w:rPr>
          <w:rFonts w:ascii="Arial"/>
          <w:sz w:val="21"/>
        </w:rPr>
      </w:pPr>
    </w:p>
    <w:p w14:paraId="4FEEF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ind w:left="64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一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1"/>
          <w:szCs w:val="31"/>
        </w:rPr>
        <w:t>、比赛内容</w:t>
      </w:r>
    </w:p>
    <w:p w14:paraId="078336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80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604E9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6" w:firstLineChars="200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二、参赛组别和对象</w:t>
      </w:r>
    </w:p>
    <w:p w14:paraId="5D342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80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成长赛道设高教组和职教组，参赛对象为普通高等学校全日制本、专科非毕业年级在校学生。高教组主要面向普通本科非毕业年级学生，职教组主要面向职教本科、高职(专科)非毕业年级学生。</w:t>
      </w:r>
    </w:p>
    <w:p w14:paraId="62E4D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4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三、参赛材料要求</w:t>
      </w:r>
    </w:p>
    <w:p w14:paraId="5BF6E5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80" w:firstLineChars="200"/>
        <w:textAlignment w:val="baseline"/>
        <w:outlineLvl w:val="2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选手在大赛平台(网址：zgs.chsi.com.cn)提交以下参赛材料：</w:t>
      </w:r>
    </w:p>
    <w:p w14:paraId="383F23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80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(一)生涯发展报告：介绍设定职业目标的过程；实现职 业目标的具体行动和成效；职业目标及行动的动态调整等(PDF格式，文字不超过2000字，图表不超过5张)</w:t>
      </w:r>
    </w:p>
    <w:p w14:paraId="5754BD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80" w:firstLineChars="200"/>
        <w:jc w:val="both"/>
        <w:textAlignment w:val="baseline"/>
        <w:outlineLvl w:val="2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(二)生涯发展展示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(PPT格式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不超过50MB;可加入视频</w:t>
      </w: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）。</w:t>
      </w:r>
    </w:p>
    <w:p w14:paraId="6E564F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26" w:firstLineChars="200"/>
        <w:textAlignment w:val="baseline"/>
        <w:outlineLvl w:val="2"/>
        <w:rPr>
          <w:rFonts w:ascii="黑体" w:hAnsi="黑体" w:eastAsia="黑体" w:cs="黑体"/>
          <w:b/>
          <w:bCs/>
          <w:spacing w:val="1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四、比赛环节</w:t>
      </w:r>
    </w:p>
    <w:p w14:paraId="168582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textAlignment w:val="baseline"/>
        <w:outlineLvl w:val="2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</w:rPr>
        <w:t>成长赛道设主题陈述、评委提问和天降实习offer (实习意 向)环节。各环节根据实际情况可适当调整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eastAsia="zh-CN"/>
        </w:rPr>
        <w:t>。</w:t>
      </w:r>
    </w:p>
    <w:p w14:paraId="2562B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textAlignment w:val="baseline"/>
        <w:outlineLvl w:val="2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</w:rPr>
        <w:t>(一)主题陈述(7分钟):选手结合生涯发展报告作陈述。</w:t>
      </w:r>
    </w:p>
    <w:p w14:paraId="193994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textAlignment w:val="baseline"/>
        <w:outlineLvl w:val="2"/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</w:rPr>
        <w:t>(二)评委提问(5分钟):评委结合选手陈述和现场表现提问</w:t>
      </w: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  <w:lang w:eastAsia="zh-CN"/>
        </w:rPr>
        <w:t>。</w:t>
      </w:r>
    </w:p>
    <w:p w14:paraId="141932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4" w:firstLineChars="200"/>
        <w:textAlignment w:val="baseline"/>
        <w:outlineLvl w:val="2"/>
        <w:rPr>
          <w:rFonts w:ascii="黑体" w:hAnsi="黑体" w:eastAsia="黑体" w:cs="黑体"/>
          <w:b/>
          <w:bCs/>
          <w:spacing w:val="1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spacing w:val="1"/>
          <w:sz w:val="32"/>
          <w:szCs w:val="32"/>
        </w:rPr>
        <w:t>(三)天降实习offer(2分钟):用人单位根据选手表现，决定是否给出实习意向，并对选手作点评。</w:t>
      </w:r>
    </w:p>
    <w:p w14:paraId="28AE2A63">
      <w:pPr>
        <w:spacing w:before="91" w:line="222" w:lineRule="auto"/>
        <w:ind w:firstLine="626" w:firstLineChars="200"/>
        <w:outlineLvl w:val="2"/>
        <w:rPr>
          <w:rFonts w:ascii="黑体" w:hAnsi="黑体" w:eastAsia="黑体" w:cs="黑体"/>
          <w:b/>
          <w:bCs/>
          <w:spacing w:val="1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五、评审标准</w:t>
      </w:r>
    </w:p>
    <w:tbl>
      <w:tblPr>
        <w:tblStyle w:val="6"/>
        <w:tblW w:w="884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6612"/>
        <w:gridCol w:w="824"/>
      </w:tblGrid>
      <w:tr w14:paraId="118C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413" w:type="dxa"/>
            <w:vAlign w:val="top"/>
          </w:tcPr>
          <w:p w14:paraId="3FA368FE">
            <w:pPr>
              <w:pStyle w:val="5"/>
              <w:spacing w:before="103" w:line="220" w:lineRule="auto"/>
              <w:ind w:left="418"/>
            </w:pPr>
            <w:r>
              <w:rPr>
                <w:b/>
                <w:bCs/>
                <w:spacing w:val="-7"/>
              </w:rPr>
              <w:t>指标</w:t>
            </w:r>
          </w:p>
        </w:tc>
        <w:tc>
          <w:tcPr>
            <w:tcW w:w="6612" w:type="dxa"/>
            <w:vAlign w:val="top"/>
          </w:tcPr>
          <w:p w14:paraId="2BBDCE23">
            <w:pPr>
              <w:pStyle w:val="5"/>
              <w:spacing w:before="102" w:line="219" w:lineRule="auto"/>
              <w:ind w:left="3026"/>
            </w:pPr>
            <w:r>
              <w:rPr>
                <w:b/>
                <w:bCs/>
                <w:spacing w:val="8"/>
              </w:rPr>
              <w:t>说明</w:t>
            </w:r>
          </w:p>
        </w:tc>
        <w:tc>
          <w:tcPr>
            <w:tcW w:w="824" w:type="dxa"/>
            <w:vAlign w:val="top"/>
          </w:tcPr>
          <w:p w14:paraId="21DA99E2">
            <w:pPr>
              <w:pStyle w:val="5"/>
              <w:spacing w:before="102" w:line="219" w:lineRule="auto"/>
              <w:ind w:left="134"/>
            </w:pPr>
            <w:r>
              <w:rPr>
                <w:b/>
                <w:bCs/>
                <w:spacing w:val="-7"/>
              </w:rPr>
              <w:t>分值</w:t>
            </w:r>
          </w:p>
        </w:tc>
      </w:tr>
      <w:tr w14:paraId="18EAB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6120E8A1">
            <w:pPr>
              <w:spacing w:line="26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46D1C6A">
            <w:pPr>
              <w:spacing w:line="268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AB6656">
            <w:pPr>
              <w:spacing w:line="269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58D0581">
            <w:pPr>
              <w:spacing w:line="269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FD5F6B0">
            <w:pPr>
              <w:pStyle w:val="5"/>
              <w:spacing w:before="91" w:line="2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职业目标</w:t>
            </w:r>
          </w:p>
        </w:tc>
        <w:tc>
          <w:tcPr>
            <w:tcW w:w="6612" w:type="dxa"/>
            <w:vAlign w:val="top"/>
          </w:tcPr>
          <w:p w14:paraId="3A85DAC4">
            <w:pPr>
              <w:pStyle w:val="5"/>
              <w:spacing w:before="180" w:line="273" w:lineRule="auto"/>
              <w:ind w:left="91" w:right="64" w:hanging="1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职业目标能够将个人理想与国家需要、经济社会发展</w:t>
            </w:r>
            <w:r>
              <w:rPr>
                <w:rFonts w:hint="eastAsia" w:ascii="仿宋" w:hAnsi="仿宋" w:eastAsia="仿宋" w:cs="仿宋"/>
                <w:spacing w:val="14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相结合，体现正确的择业就业观念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50B215B6">
            <w:pPr>
              <w:spacing w:line="27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35BEDED">
            <w:pPr>
              <w:spacing w:line="27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C9ED263">
            <w:pPr>
              <w:spacing w:line="27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C97012D">
            <w:pPr>
              <w:spacing w:line="27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871EFF9">
            <w:pPr>
              <w:spacing w:line="27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003AFBA">
            <w:pPr>
              <w:spacing w:line="273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3906CF1">
            <w:pPr>
              <w:pStyle w:val="5"/>
              <w:spacing w:before="91"/>
              <w:ind w:left="26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30</w:t>
            </w:r>
          </w:p>
        </w:tc>
      </w:tr>
      <w:tr w14:paraId="27414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413" w:type="dxa"/>
            <w:vMerge w:val="continue"/>
            <w:tcBorders>
              <w:top w:val="nil"/>
              <w:bottom w:val="nil"/>
            </w:tcBorders>
            <w:vAlign w:val="top"/>
          </w:tcPr>
          <w:p w14:paraId="38DCE8D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12" w:type="dxa"/>
            <w:vAlign w:val="top"/>
          </w:tcPr>
          <w:p w14:paraId="58283864">
            <w:pPr>
              <w:pStyle w:val="5"/>
              <w:spacing w:before="112" w:line="265" w:lineRule="auto"/>
              <w:ind w:left="81" w:right="63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结合所学专业多渠道了解相关行业发展趋势和就业市</w:t>
            </w:r>
            <w:r>
              <w:rPr>
                <w:rFonts w:hint="eastAsia" w:ascii="仿宋" w:hAnsi="仿宋" w:eastAsia="仿宋" w:cs="仿宋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场需求，综合分析个人能力优势、兴趣特长、成长路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径等，合理设定职业目标或方向</w:t>
            </w:r>
          </w:p>
        </w:tc>
        <w:tc>
          <w:tcPr>
            <w:tcW w:w="824" w:type="dxa"/>
            <w:vMerge w:val="continue"/>
            <w:tcBorders>
              <w:top w:val="nil"/>
              <w:bottom w:val="nil"/>
            </w:tcBorders>
            <w:vAlign w:val="top"/>
          </w:tcPr>
          <w:p w14:paraId="500C6DD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428B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66C86FF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12" w:type="dxa"/>
            <w:vAlign w:val="top"/>
          </w:tcPr>
          <w:p w14:paraId="41D8E19E">
            <w:pPr>
              <w:pStyle w:val="5"/>
              <w:spacing w:before="74" w:line="271" w:lineRule="auto"/>
              <w:ind w:left="81" w:right="7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基于职业目标对综合素质和专业能力等方面要求，科</w:t>
            </w:r>
            <w:r>
              <w:rPr>
                <w:rFonts w:hint="eastAsia" w:ascii="仿宋" w:hAnsi="仿宋" w:eastAsia="仿宋" w:cs="仿宋"/>
                <w:spacing w:val="8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学分析个人现实情况与职业目标间的差距，制定合理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可行的成长计划</w:t>
            </w: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0DA2E8D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E1EC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5A65B16D">
            <w:pPr>
              <w:pStyle w:val="5"/>
              <w:spacing w:before="91" w:line="220" w:lineRule="auto"/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</w:pPr>
          </w:p>
          <w:p w14:paraId="14D31154">
            <w:pPr>
              <w:pStyle w:val="5"/>
              <w:spacing w:before="91" w:line="2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学习实践</w:t>
            </w:r>
          </w:p>
          <w:p w14:paraId="07E2F3E7">
            <w:pPr>
              <w:pStyle w:val="5"/>
              <w:spacing w:before="116" w:line="22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行动</w:t>
            </w:r>
          </w:p>
        </w:tc>
        <w:tc>
          <w:tcPr>
            <w:tcW w:w="6612" w:type="dxa"/>
            <w:vAlign w:val="top"/>
          </w:tcPr>
          <w:p w14:paraId="3E4FFE01">
            <w:pPr>
              <w:pStyle w:val="5"/>
              <w:spacing w:before="98" w:line="254" w:lineRule="auto"/>
              <w:ind w:left="111" w:right="10" w:firstLine="4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围绕目标职业要求，结合学校育人特色和所学专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业，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利用学校及社会资源开展学习实践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1594E953">
            <w:pPr>
              <w:spacing w:line="344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B241EEB">
            <w:pPr>
              <w:spacing w:line="345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86F4C4F">
            <w:pPr>
              <w:pStyle w:val="5"/>
              <w:spacing w:before="91"/>
              <w:ind w:left="26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5"/>
                <w:sz w:val="32"/>
                <w:szCs w:val="32"/>
              </w:rPr>
              <w:t>50</w:t>
            </w:r>
          </w:p>
        </w:tc>
      </w:tr>
      <w:tr w14:paraId="3D20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1FAEEA0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612" w:type="dxa"/>
            <w:vAlign w:val="top"/>
          </w:tcPr>
          <w:p w14:paraId="0E0104DD">
            <w:pPr>
              <w:pStyle w:val="5"/>
              <w:spacing w:before="116" w:line="248" w:lineRule="auto"/>
              <w:ind w:left="101" w:right="68" w:hanging="2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学习实践行动取得阶段性标志性成果，接近职业目标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  <w:t>要求</w:t>
            </w:r>
            <w:r>
              <w:rPr>
                <w:rFonts w:hint="eastAsia" w:ascii="仿宋" w:hAnsi="仿宋" w:eastAsia="仿宋" w:cs="仿宋"/>
                <w:spacing w:val="6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1689BEF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E3F8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413" w:type="dxa"/>
            <w:vAlign w:val="top"/>
          </w:tcPr>
          <w:p w14:paraId="42881FA6">
            <w:pPr>
              <w:spacing w:line="445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454A5C7">
            <w:pPr>
              <w:pStyle w:val="5"/>
              <w:spacing w:before="91" w:line="219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优化改进</w:t>
            </w:r>
          </w:p>
        </w:tc>
        <w:tc>
          <w:tcPr>
            <w:tcW w:w="6612" w:type="dxa"/>
            <w:vAlign w:val="top"/>
          </w:tcPr>
          <w:p w14:paraId="2E713CE2">
            <w:pPr>
              <w:pStyle w:val="5"/>
              <w:spacing w:before="125" w:line="262" w:lineRule="auto"/>
              <w:ind w:left="81" w:right="56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及时对学习实践行动成效进行自我评估和反思，总结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分析收获、不足和原因，在成长过程中对职业目标和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学习实践行动路径进行动态优化</w:t>
            </w: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824" w:type="dxa"/>
            <w:vAlign w:val="top"/>
          </w:tcPr>
          <w:p w14:paraId="28CD893B">
            <w:pPr>
              <w:spacing w:line="472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7A9A760">
            <w:pPr>
              <w:pStyle w:val="5"/>
              <w:spacing w:before="91"/>
              <w:ind w:left="26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4"/>
                <w:sz w:val="32"/>
                <w:szCs w:val="32"/>
              </w:rPr>
              <w:t>20</w:t>
            </w:r>
          </w:p>
        </w:tc>
      </w:tr>
      <w:tr w14:paraId="7BC1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13" w:type="dxa"/>
            <w:vAlign w:val="top"/>
          </w:tcPr>
          <w:p w14:paraId="67D50DBA">
            <w:pPr>
              <w:pStyle w:val="5"/>
              <w:spacing w:before="168" w:line="211" w:lineRule="auto"/>
              <w:ind w:left="418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32"/>
                <w:szCs w:val="32"/>
              </w:rPr>
              <w:t>总分</w:t>
            </w:r>
          </w:p>
        </w:tc>
        <w:tc>
          <w:tcPr>
            <w:tcW w:w="6612" w:type="dxa"/>
            <w:vAlign w:val="top"/>
          </w:tcPr>
          <w:p w14:paraId="34E86EF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24" w:type="dxa"/>
            <w:vAlign w:val="top"/>
          </w:tcPr>
          <w:p w14:paraId="0D110BAD">
            <w:pPr>
              <w:pStyle w:val="5"/>
              <w:spacing w:before="229" w:line="171" w:lineRule="auto"/>
              <w:ind w:left="199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100</w:t>
            </w:r>
          </w:p>
        </w:tc>
      </w:tr>
    </w:tbl>
    <w:p w14:paraId="39C8E8BF">
      <w:pPr>
        <w:spacing w:before="127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六、奖项设置</w:t>
      </w:r>
    </w:p>
    <w:p w14:paraId="758FFC8B">
      <w:pPr>
        <w:spacing w:line="363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成长赛道设置金奖、银奖、铜奖，以及优秀指导教师奖等奖项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1701" w:right="1531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0374517-88DD-4C4B-AB4D-F65021856F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F34683-48A5-4EA6-A2E7-CC3EEB6C7D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0C8DCCE-2945-4C90-A599-9E9C71F008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AA70455-36E4-4E14-AF84-507CE79E6D0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76E4BD70-A9CD-44E8-816F-3BEC65685361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6B904">
    <w:pPr>
      <w:spacing w:before="1" w:line="232" w:lineRule="auto"/>
      <w:ind w:left="78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72DDD"/>
    <w:rsid w:val="1AE6736E"/>
    <w:rsid w:val="4B384B4C"/>
    <w:rsid w:val="62472DDD"/>
    <w:rsid w:val="670B285F"/>
    <w:rsid w:val="67FC440E"/>
    <w:rsid w:val="7C64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866</Characters>
  <Lines>0</Lines>
  <Paragraphs>0</Paragraphs>
  <TotalTime>19</TotalTime>
  <ScaleCrop>false</ScaleCrop>
  <LinksUpToDate>false</LinksUpToDate>
  <CharactersWithSpaces>876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2025-10-30T03:40:00Z</dcterms:created>
  <dc:creator>Hirono</dc:creator>
  <cp:lastModifiedBy>赴人间.</cp:lastModifiedBy>
  <dcterms:modified xsi:type="dcterms:W3CDTF">2025-11-04T10:50:31Z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4CD99C78FCD14327A6A746CBC9442C1B_13</vt:lpwstr>
  </property>
  <property fmtid="{D5CDD505-2E9C-101B-9397-08002B2CF9AE}" pid="4" name="KSOTemplateDocerSaveRecord">
    <vt:lpwstr>eyJoZGlkIjoiNzdhMjM1MDcxYmEwMDljMWRiZTNjMjMzZGU3NDM3M2YiLCJ1c2VySWQiOiIyNzMzODg1ODMifQ==</vt:lpwstr>
  </property>
</Properties>
</file>