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法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29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人）名单公示</w:t>
      </w: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学院第二批推荐优秀团员作为入党积极分子人选（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人）现已确定。现将人选名单（见附件）公示如下，公示时间为202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联系人：刘老师  电话：010-81201793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学院第二批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钱黄燕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徐冰洁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杨紫璇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陈子怡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常亚琪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夏琳佩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叶曼婕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陈虹旭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吴恬恬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周心怡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傅博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严芮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王金鑫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邵媛媛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魏雨涵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林静怡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邵逸臣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曹玉凤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李子怡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柯文静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冯杨令哲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薛璐元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张鑫雨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吴尉立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王昕轲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林夏安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李雅凡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罗仁知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DD09F2"/>
    <w:rsid w:val="000520C0"/>
    <w:rsid w:val="00187DAD"/>
    <w:rsid w:val="002B7E18"/>
    <w:rsid w:val="00322EED"/>
    <w:rsid w:val="004027D8"/>
    <w:rsid w:val="005907B5"/>
    <w:rsid w:val="00671838"/>
    <w:rsid w:val="007F59E6"/>
    <w:rsid w:val="009E6F04"/>
    <w:rsid w:val="00A84F5E"/>
    <w:rsid w:val="00AC1AB8"/>
    <w:rsid w:val="00B813A5"/>
    <w:rsid w:val="00C769F0"/>
    <w:rsid w:val="00D801F7"/>
    <w:rsid w:val="00DD09F2"/>
    <w:rsid w:val="00DF796A"/>
    <w:rsid w:val="00F8793A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7BB0457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9904B28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B5A63D5"/>
    <w:rsid w:val="7D9F7102"/>
    <w:rsid w:val="7E447259"/>
    <w:rsid w:val="7E4B683A"/>
    <w:rsid w:val="7ECD36F3"/>
    <w:rsid w:val="7FE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2024-04-25T13:56:00Z</dcterms:created>
  <dc:creator>李承林</dc:creator>
  <cp:lastModifiedBy>hello</cp:lastModifiedBy>
  <dcterms:modified xsi:type="dcterms:W3CDTF">2024-04-29T12:05:54Z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D7E4483ED6239CE5A21C2F666DC2C661_43</vt:lpwstr>
  </property>
</Properties>
</file>