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3D1E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r>
        <w:rPr>
          <w:rFonts w:hint="eastAsia" w:ascii="仿宋_GB2312" w:hAnsi="仿宋_GB2312" w:eastAsia="仿宋_GB2312" w:cs="仿宋_GB2312"/>
          <w:b w:val="0"/>
          <w:bCs/>
          <w:kern w:val="2"/>
          <w:sz w:val="32"/>
          <w:szCs w:val="22"/>
          <w:highlight w:val="none"/>
          <w:lang w:val="en-US" w:eastAsia="zh-CN"/>
        </w:rPr>
        <w:t>附件</w:t>
      </w:r>
      <w:r>
        <w:rPr>
          <w:rFonts w:hint="eastAsia" w:eastAsia="仿宋_GB2312" w:cs="Times New Roman"/>
          <w:b w:val="0"/>
          <w:bCs/>
          <w:kern w:val="2"/>
          <w:sz w:val="32"/>
          <w:szCs w:val="22"/>
          <w:highlight w:val="none"/>
          <w:lang w:val="en-US" w:eastAsia="zh-CN"/>
        </w:rPr>
        <w:t>8</w:t>
      </w:r>
      <w:bookmarkStart w:id="0" w:name="_GoBack"/>
      <w:bookmarkEnd w:id="0"/>
      <w:r>
        <w:rPr>
          <w:rFonts w:hint="eastAsia" w:ascii="仿宋_GB2312" w:hAnsi="仿宋_GB2312" w:eastAsia="仿宋_GB2312" w:cs="仿宋_GB2312"/>
          <w:b w:val="0"/>
          <w:bCs/>
          <w:kern w:val="2"/>
          <w:sz w:val="32"/>
          <w:szCs w:val="22"/>
          <w:highlight w:val="none"/>
          <w:lang w:val="en-US" w:eastAsia="zh-CN"/>
        </w:rPr>
        <w:t>：</w:t>
      </w:r>
    </w:p>
    <w:p w14:paraId="623EB9C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p>
    <w:p w14:paraId="3254881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649021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p>
    <w:p w14:paraId="1A3C1E67">
      <w:pPr>
        <w:bidi w:val="0"/>
        <w:rPr>
          <w:rFonts w:hint="eastAsia"/>
          <w:lang w:val="en-US" w:eastAsia="zh-CN"/>
        </w:rPr>
      </w:pP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3962"/>
        <w:gridCol w:w="3771"/>
      </w:tblGrid>
      <w:tr w14:paraId="7850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79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F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榜题</w:t>
            </w:r>
          </w:p>
        </w:tc>
        <w:tc>
          <w:tcPr>
            <w:tcW w:w="2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77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发榜单位</w:t>
            </w:r>
          </w:p>
        </w:tc>
      </w:tr>
      <w:tr w14:paraId="62AC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D2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2F9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检察案件全流程监控与风险预警系统</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8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tc>
      </w:tr>
      <w:tr w14:paraId="0B72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6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A72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涉外检察监督场景体系化建设</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B4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tc>
      </w:tr>
      <w:tr w14:paraId="3550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7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71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火眼智擎—汽配领域知产保护分析助手</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BB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北京市人民检察院第二分院</w:t>
            </w:r>
          </w:p>
        </w:tc>
      </w:tr>
      <w:tr w14:paraId="2FEA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C1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0E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检察侦查画像模型—一种数据处理、分析、线索分析一体化的侦查参考工具</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D8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北京市人民检察院第二分院</w:t>
            </w:r>
          </w:p>
        </w:tc>
      </w:tr>
      <w:tr w14:paraId="27A4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3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55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民检智鉴：基于裁判文书要素化的民事检察智能识别模型构建</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1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p w14:paraId="56711D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丰台区人民检察院</w:t>
            </w:r>
          </w:p>
        </w:tc>
      </w:tr>
      <w:tr w14:paraId="3ACA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3F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EF9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“护薪”检察支持起诉智能平台</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0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西城区人民检察院</w:t>
            </w:r>
          </w:p>
        </w:tc>
      </w:tr>
      <w:tr w14:paraId="6190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3D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C72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基于风险感知的社区法治生态智能预警与靶向普控系统</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0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西城区人民检察院</w:t>
            </w:r>
          </w:p>
        </w:tc>
      </w:tr>
      <w:tr w14:paraId="1046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D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7F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检察干部素能记实系统建设及智能化应用</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8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海淀区人民检察院</w:t>
            </w:r>
          </w:p>
        </w:tc>
      </w:tr>
      <w:tr w14:paraId="7BC4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2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401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涉案财产查扣冻中的司法实践与理论问题研究</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F4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丰台区人民法院</w:t>
            </w:r>
          </w:p>
        </w:tc>
      </w:tr>
      <w:tr w14:paraId="51E2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F4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AA9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12345市民投诉热线数据中涉检线索智能筛查工具研发</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30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房山区人民检察院</w:t>
            </w:r>
          </w:p>
        </w:tc>
      </w:tr>
      <w:tr w14:paraId="64D1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86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B0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肉制品掺杂掺假快速精准检测试纸研发与定量分析技术</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48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房山区人民检察院</w:t>
            </w:r>
          </w:p>
        </w:tc>
      </w:tr>
      <w:tr w14:paraId="7869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37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22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人民法院案例库入库案例在裁判文书说理中的应用研究</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F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通州区人民法院</w:t>
            </w:r>
          </w:p>
        </w:tc>
      </w:tr>
      <w:tr w14:paraId="6D8E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D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BD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司法领域数智赋能社会治安综合治理重点领域一体化平台建设</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F9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通州区人民检察院</w:t>
            </w:r>
          </w:p>
        </w:tc>
      </w:tr>
      <w:tr w14:paraId="1B53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B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A2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以文化建设赋能检察服务基层治理效能提升</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E2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通州区人民检察院</w:t>
            </w:r>
          </w:p>
        </w:tc>
      </w:tr>
      <w:tr w14:paraId="3497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6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4C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检察官履职质效综合分析平台</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FB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昌平区人民检察院</w:t>
            </w:r>
          </w:p>
        </w:tc>
      </w:tr>
      <w:tr w14:paraId="3DE1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77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342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“抗破融合机制”的实践探索与完善路径</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33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大兴区人民法院</w:t>
            </w:r>
          </w:p>
        </w:tc>
      </w:tr>
    </w:tbl>
    <w:p w14:paraId="19F33BA5">
      <w:pPr>
        <w:rPr>
          <w:rFonts w:hint="eastAsia"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br w:type="page"/>
      </w:r>
    </w:p>
    <w:p w14:paraId="31695EE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8366998">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—01</w:t>
      </w:r>
    </w:p>
    <w:p w14:paraId="3095FD71">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3B25C022">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D38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9D21D3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62EC5A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shd w:val="clear" w:color="auto" w:fill="auto"/>
                <w:rtl w:val="0"/>
                <w:lang w:val="zh-TW" w:eastAsia="zh-TW"/>
              </w:rPr>
              <w:t>北京市人民检察院</w:t>
            </w:r>
          </w:p>
        </w:tc>
      </w:tr>
      <w:tr w14:paraId="335E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61364C7">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FC59D46">
            <w:pPr>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市级机关</w:t>
            </w:r>
          </w:p>
        </w:tc>
      </w:tr>
      <w:tr w14:paraId="3700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C795872">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8CFE7C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北京市东城区建国门北大街</w:t>
            </w: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en-US" w:eastAsia="zh-TW"/>
              </w:rPr>
              <w:t>9</w:t>
            </w: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号</w:t>
            </w:r>
          </w:p>
        </w:tc>
      </w:tr>
      <w:tr w14:paraId="4506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4BFD7E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EBA2987">
            <w:pPr>
              <w:adjustRightInd w:val="0"/>
              <w:snapToGrid w:val="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306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997720D">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6FC4B46">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Cs/>
                <w:color w:val="auto"/>
                <w:spacing w:val="6"/>
                <w:sz w:val="24"/>
                <w:szCs w:val="24"/>
                <w:lang w:val="en-US" w:eastAsia="zh-CN"/>
              </w:rPr>
              <w:t>魏抒华</w:t>
            </w:r>
          </w:p>
        </w:tc>
        <w:tc>
          <w:tcPr>
            <w:tcW w:w="1073" w:type="dxa"/>
            <w:vAlign w:val="center"/>
          </w:tcPr>
          <w:p w14:paraId="4AA98F0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5EF999EA">
            <w:pPr>
              <w:adjustRightInd w:val="0"/>
              <w:jc w:val="center"/>
              <w:rPr>
                <w:rFonts w:hint="eastAsia" w:ascii="Times New Roman" w:hAnsi="Times New Roman" w:eastAsia="方正仿宋简体" w:cs="Times New Roman"/>
                <w:color w:val="auto"/>
                <w:sz w:val="24"/>
                <w:szCs w:val="24"/>
                <w:lang w:eastAsia="zh-CN"/>
              </w:rPr>
            </w:pPr>
            <w:r>
              <w:rPr>
                <w:rFonts w:hint="eastAsia" w:eastAsia="方正仿宋简体" w:cs="Times New Roman"/>
                <w:color w:val="auto"/>
                <w:sz w:val="24"/>
                <w:szCs w:val="24"/>
                <w:lang w:eastAsia="zh-CN"/>
              </w:rPr>
              <w:t>三级高级检察官</w:t>
            </w:r>
          </w:p>
        </w:tc>
      </w:tr>
      <w:tr w14:paraId="4998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77712F8E">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1EBBE11E">
            <w:pPr>
              <w:adjustRightInd w:val="0"/>
              <w:snapToGrid w:val="0"/>
              <w:jc w:val="both"/>
              <w:rPr>
                <w:rFonts w:hint="default"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Cs/>
                <w:color w:val="auto"/>
                <w:spacing w:val="6"/>
                <w:sz w:val="24"/>
                <w:szCs w:val="24"/>
                <w:lang w:val="en-US" w:eastAsia="zh-CN"/>
              </w:rPr>
              <w:t>18911163583</w:t>
            </w:r>
          </w:p>
        </w:tc>
        <w:tc>
          <w:tcPr>
            <w:tcW w:w="1073" w:type="dxa"/>
            <w:vAlign w:val="center"/>
          </w:tcPr>
          <w:p w14:paraId="5D8DD9E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134EF7A7">
            <w:pPr>
              <w:adjustRightInd w:val="0"/>
              <w:jc w:val="center"/>
              <w:rPr>
                <w:rFonts w:hint="eastAsia" w:ascii="Times New Roman" w:hAnsi="Times New Roman" w:eastAsia="方正仿宋简体" w:cs="Times New Roman"/>
                <w:color w:val="auto"/>
                <w:sz w:val="24"/>
                <w:szCs w:val="24"/>
              </w:rPr>
            </w:pPr>
          </w:p>
        </w:tc>
      </w:tr>
    </w:tbl>
    <w:p w14:paraId="1F04AE22">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4A14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EC328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75A4EC">
            <w:pPr>
              <w:adjustRightInd w:val="0"/>
              <w:snapToGrid w:val="0"/>
              <w:ind w:firstLine="504"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lang w:eastAsia="zh-CN"/>
              </w:rPr>
              <w:t>检察案件全流程监控与风险预警系统</w:t>
            </w:r>
          </w:p>
        </w:tc>
      </w:tr>
      <w:tr w14:paraId="0BC4E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FFE1E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DB61BB">
            <w:pPr>
              <w:adjustRightInd w:val="0"/>
              <w:snapToGrid w:val="0"/>
              <w:ind w:firstLine="504" w:firstLineChars="200"/>
              <w:jc w:val="both"/>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bCs/>
                <w:color w:val="000000"/>
                <w:spacing w:val="6"/>
                <w:sz w:val="24"/>
                <w:szCs w:val="24"/>
                <w:lang w:eastAsia="zh-CN"/>
              </w:rPr>
              <w:t>政法领域</w:t>
            </w:r>
          </w:p>
        </w:tc>
      </w:tr>
      <w:tr w14:paraId="4DFDE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86D40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5628C5">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一、项目目标</w:t>
            </w:r>
          </w:p>
          <w:p w14:paraId="5D21294B">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当前检察案件全流程管理存在节点预警滞后、数据孤岛、人工管理效率低标准不统一等痛点，亟需通过数智技术构建全流程动态监管体系。本选题聚焦“检察案件全流程智能监控与风险预警系统”，以“实时化、规范化、智能化”为核心目标，解决案件办理期限、文书案卡规范、涉案财物管理等实际问题，服务保障提升司法效率与办案质量。</w:t>
            </w:r>
          </w:p>
          <w:p w14:paraId="36F8F4C0">
            <w:p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zh-TW" w:eastAsia="zh-TW"/>
              </w:rPr>
            </w:pPr>
            <w:r>
              <w:rPr>
                <w:rFonts w:hint="eastAsia" w:ascii="仿宋_GB2312" w:hAnsi="仿宋_GB2312" w:eastAsia="仿宋_GB2312" w:cs="仿宋_GB2312"/>
                <w:b w:val="0"/>
                <w:bCs/>
                <w:color w:val="000000"/>
                <w:spacing w:val="6"/>
                <w:sz w:val="24"/>
                <w:szCs w:val="24"/>
                <w:rtl w:val="0"/>
                <w:lang w:val="zh-TW" w:eastAsia="zh-TW"/>
              </w:rPr>
              <w:t>二、需求目标</w:t>
            </w:r>
          </w:p>
          <w:p w14:paraId="40A23E51">
            <w:p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zh-TW" w:eastAsia="zh-TW"/>
              </w:rPr>
            </w:pPr>
            <w:r>
              <w:rPr>
                <w:rFonts w:hint="eastAsia" w:ascii="仿宋_GB2312" w:hAnsi="仿宋_GB2312" w:eastAsia="仿宋_GB2312" w:cs="仿宋_GB2312"/>
                <w:b w:val="0"/>
                <w:bCs/>
                <w:color w:val="000000"/>
                <w:spacing w:val="6"/>
                <w:sz w:val="24"/>
                <w:szCs w:val="24"/>
                <w:rtl w:val="0"/>
                <w:lang w:val="zh-TW" w:eastAsia="zh-TW"/>
              </w:rPr>
              <w:t xml:space="preserve"> 构建可视化</w:t>
            </w:r>
            <w:r>
              <w:rPr>
                <w:rFonts w:hint="eastAsia" w:ascii="仿宋_GB2312" w:hAnsi="仿宋_GB2312" w:eastAsia="仿宋_GB2312" w:cs="仿宋_GB2312"/>
                <w:b w:val="0"/>
                <w:bCs/>
                <w:color w:val="000000"/>
                <w:spacing w:val="6"/>
                <w:sz w:val="24"/>
                <w:szCs w:val="24"/>
                <w:rtl w:val="0"/>
                <w:lang w:val="zh-TW" w:eastAsia="zh-CN"/>
              </w:rPr>
              <w:t>管理</w:t>
            </w:r>
            <w:r>
              <w:rPr>
                <w:rFonts w:hint="eastAsia" w:ascii="仿宋_GB2312" w:hAnsi="仿宋_GB2312" w:eastAsia="仿宋_GB2312" w:cs="仿宋_GB2312"/>
                <w:b w:val="0"/>
                <w:bCs/>
                <w:color w:val="000000"/>
                <w:spacing w:val="6"/>
                <w:sz w:val="24"/>
                <w:szCs w:val="24"/>
                <w:rtl w:val="0"/>
                <w:lang w:val="zh-TW" w:eastAsia="zh-TW"/>
              </w:rPr>
              <w:t>平台：</w:t>
            </w:r>
          </w:p>
          <w:p w14:paraId="455E1578">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en-US" w:eastAsia="zh-CN"/>
              </w:rPr>
            </w:pPr>
            <w:r>
              <w:rPr>
                <w:rFonts w:hint="eastAsia" w:ascii="仿宋_GB2312" w:hAnsi="仿宋_GB2312" w:eastAsia="仿宋_GB2312" w:cs="仿宋_GB2312"/>
                <w:b w:val="0"/>
                <w:bCs/>
                <w:color w:val="000000"/>
                <w:spacing w:val="6"/>
                <w:sz w:val="24"/>
                <w:szCs w:val="24"/>
                <w:rtl w:val="0"/>
                <w:lang w:val="en-US" w:eastAsia="zh-CN"/>
              </w:rPr>
              <w:t>技术路径：需融合自然语言处理、知识图谱、机器学习技术，实现案件数据自动抓取、流程节点实时追踪、异常风险智能识别。</w:t>
            </w:r>
          </w:p>
          <w:p w14:paraId="18028A6A">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en-US" w:eastAsia="zh-CN"/>
              </w:rPr>
            </w:pPr>
            <w:r>
              <w:rPr>
                <w:rFonts w:hint="eastAsia" w:ascii="仿宋_GB2312" w:hAnsi="仿宋_GB2312" w:eastAsia="仿宋_GB2312" w:cs="仿宋_GB2312"/>
                <w:b w:val="0"/>
                <w:bCs/>
                <w:color w:val="000000"/>
                <w:spacing w:val="6"/>
                <w:sz w:val="24"/>
                <w:szCs w:val="24"/>
                <w:rtl w:val="0"/>
                <w:lang w:val="en-US" w:eastAsia="zh-CN"/>
              </w:rPr>
              <w:t>功能模块：包括智能预警、数据可视化看板、规则引擎配置工具等。</w:t>
            </w:r>
          </w:p>
          <w:p w14:paraId="086B7562">
            <w:pPr>
              <w:numPr>
                <w:ilvl w:val="0"/>
                <w:numId w:val="0"/>
              </w:numPr>
              <w:adjustRightInd w:val="0"/>
              <w:snapToGrid w:val="0"/>
              <w:jc w:val="both"/>
              <w:rPr>
                <w:rFonts w:hint="eastAsia" w:ascii="仿宋_GB2312" w:hAnsi="仿宋_GB2312" w:eastAsia="仿宋_GB2312" w:cs="仿宋_GB2312"/>
                <w:b w:val="0"/>
                <w:bCs/>
                <w:color w:val="000000"/>
                <w:spacing w:val="6"/>
                <w:sz w:val="24"/>
                <w:szCs w:val="24"/>
                <w:rtl w:val="0"/>
                <w:lang w:val="en-US" w:eastAsia="zh-CN"/>
              </w:rPr>
            </w:pPr>
          </w:p>
        </w:tc>
      </w:tr>
      <w:tr w14:paraId="52D72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0859D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74405F">
            <w:pPr>
              <w:adjustRightInd w:val="0"/>
              <w:snapToGrid w:val="0"/>
              <w:ind w:firstLine="504"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rtl w:val="0"/>
                <w:lang w:val="en-US" w:eastAsia="zh-CN"/>
              </w:rPr>
              <w:t>竞赛期间需研制提供以下方案：完整系统原型（含前端界面、核心算法模型、API 接口文档），需适配检察机关现有网络环境和办案系统数据格式，支持轻量化部署。</w:t>
            </w:r>
          </w:p>
        </w:tc>
      </w:tr>
      <w:tr w14:paraId="5EAC0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B4D7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4633F56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B9ECF">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lang w:eastAsia="zh-CN"/>
              </w:rPr>
            </w:pPr>
            <w:r>
              <w:rPr>
                <w:rFonts w:hint="eastAsia" w:ascii="仿宋_GB2312" w:hAnsi="仿宋_GB2312" w:eastAsia="仿宋_GB2312" w:cs="仿宋_GB2312"/>
                <w:b w:val="0"/>
                <w:bCs/>
                <w:color w:val="000000"/>
                <w:spacing w:val="6"/>
                <w:sz w:val="24"/>
                <w:szCs w:val="24"/>
                <w:u w:val="none"/>
                <w:lang w:eastAsia="zh-CN"/>
              </w:rPr>
              <w:t>与检察实际业务需求的匹配度，技术实现路径上的可操作性、可迭代性。</w:t>
            </w:r>
          </w:p>
        </w:tc>
      </w:tr>
      <w:tr w14:paraId="7D574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431401">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0A7914">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color w:val="000000"/>
                <w:sz w:val="24"/>
                <w:szCs w:val="24"/>
                <w:u w:val="none"/>
                <w:lang w:eastAsia="zh-CN"/>
              </w:rPr>
              <w:t>严格落实相关保密规定。</w:t>
            </w:r>
          </w:p>
        </w:tc>
      </w:tr>
    </w:tbl>
    <w:p w14:paraId="7582CA68">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2B27ACC4">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F4A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73E15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730F39">
            <w:pPr>
              <w:adjustRightInd w:val="0"/>
              <w:snapToGrid w:val="0"/>
              <w:ind w:firstLine="504" w:firstLineChars="20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b w:val="0"/>
                <w:bCs/>
                <w:color w:val="000000"/>
                <w:spacing w:val="6"/>
                <w:sz w:val="24"/>
                <w:szCs w:val="24"/>
                <w:u w:val="none"/>
                <w:rtl w:val="0"/>
                <w:lang w:val="zh-TW" w:eastAsia="zh-TW"/>
              </w:rPr>
              <w:t>可为参加团队提供到检察机关的实践实习、共同开展调研、提供可供参考的内部检察业务相关材料等。</w:t>
            </w:r>
          </w:p>
        </w:tc>
      </w:tr>
      <w:tr w14:paraId="7773E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3CDD7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44AC57">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zh-TW" w:eastAsia="zh-CN"/>
              </w:rPr>
              <w:t>一、奖项设置</w:t>
            </w:r>
          </w:p>
          <w:p w14:paraId="6D5F6A7B">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 w:val="24"/>
                <w:szCs w:val="24"/>
                <w:u w:val="none"/>
                <w:rtl w:val="0"/>
                <w:lang w:val="zh-TW" w:eastAsia="zh-CN"/>
              </w:rPr>
              <w:t>设“擂主”团队1个，根据实际情况评出相应的特等奖、一等奖、二等奖、三等奖项目若干。</w:t>
            </w:r>
          </w:p>
          <w:p w14:paraId="6F06A21F">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zh-TW" w:eastAsia="zh-CN"/>
              </w:rPr>
              <w:t>二、激励措施</w:t>
            </w:r>
          </w:p>
          <w:p w14:paraId="48C03A2A">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b w:val="0"/>
                <w:bCs/>
                <w:color w:val="000000"/>
                <w:spacing w:val="6"/>
                <w:sz w:val="24"/>
                <w:szCs w:val="24"/>
                <w:u w:val="none"/>
                <w:rtl w:val="0"/>
                <w:lang w:val="zh-TW" w:eastAsia="zh-CN"/>
              </w:rPr>
              <w:t>视项目推进情况提供正式实习机会、产教融合以及向基层院推荐适用相关研发成果。</w:t>
            </w:r>
          </w:p>
        </w:tc>
      </w:tr>
    </w:tbl>
    <w:p w14:paraId="2660B12B">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543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3780CE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F1DB">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lang w:eastAsia="zh-CN"/>
              </w:rPr>
              <w:t>以信息化方式解决检察业务管理中人力资源掣肘、管理标准不统一问题。</w:t>
            </w:r>
          </w:p>
        </w:tc>
      </w:tr>
      <w:tr w14:paraId="3ED85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87B3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8E21E">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tl w:val="0"/>
                <w:lang w:val="zh-TW" w:eastAsia="zh-TW"/>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en-US" w:eastAsia="zh-TW"/>
              </w:rPr>
              <w:t>1</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CN"/>
              </w:rPr>
              <w:t>落实党的二十届四中全会提出关于“强化检察监督”工作要求</w:t>
            </w:r>
            <w:r>
              <w:rPr>
                <w:rFonts w:hint="eastAsia" w:ascii="仿宋_GB2312" w:hAnsi="仿宋_GB2312" w:eastAsia="仿宋_GB2312" w:cs="仿宋_GB2312"/>
                <w:b w:val="0"/>
                <w:bCs/>
                <w:color w:val="000000"/>
                <w:spacing w:val="6"/>
                <w:sz w:val="24"/>
                <w:szCs w:val="24"/>
                <w:u w:val="none"/>
                <w:rtl w:val="0"/>
                <w:lang w:val="zh-TW" w:eastAsia="zh-TW"/>
              </w:rPr>
              <w:t>，健全</w:t>
            </w:r>
            <w:r>
              <w:rPr>
                <w:rFonts w:hint="eastAsia" w:ascii="仿宋_GB2312" w:hAnsi="仿宋_GB2312" w:eastAsia="仿宋_GB2312" w:cs="仿宋_GB2312"/>
                <w:b w:val="0"/>
                <w:bCs/>
                <w:color w:val="000000"/>
                <w:spacing w:val="6"/>
                <w:sz w:val="24"/>
                <w:szCs w:val="24"/>
                <w:u w:val="none"/>
                <w:rtl w:val="0"/>
                <w:lang w:val="zh-TW" w:eastAsia="zh-CN"/>
              </w:rPr>
              <w:t>贯通推进“三个管理”</w:t>
            </w:r>
            <w:r>
              <w:rPr>
                <w:rFonts w:hint="eastAsia" w:ascii="仿宋_GB2312" w:hAnsi="仿宋_GB2312" w:eastAsia="仿宋_GB2312" w:cs="仿宋_GB2312"/>
                <w:b w:val="0"/>
                <w:bCs/>
                <w:color w:val="000000"/>
                <w:spacing w:val="6"/>
                <w:sz w:val="24"/>
                <w:szCs w:val="24"/>
                <w:u w:val="none"/>
                <w:rtl w:val="0"/>
                <w:lang w:val="zh-TW" w:eastAsia="zh-TW"/>
              </w:rPr>
              <w:t>机制，持续推进检察</w:t>
            </w:r>
            <w:r>
              <w:rPr>
                <w:rFonts w:hint="eastAsia" w:ascii="仿宋_GB2312" w:hAnsi="仿宋_GB2312" w:eastAsia="仿宋_GB2312" w:cs="仿宋_GB2312"/>
                <w:b w:val="0"/>
                <w:bCs/>
                <w:color w:val="000000"/>
                <w:spacing w:val="6"/>
                <w:sz w:val="24"/>
                <w:szCs w:val="24"/>
                <w:u w:val="none"/>
                <w:rtl w:val="0"/>
                <w:lang w:val="zh-TW" w:eastAsia="zh-CN"/>
              </w:rPr>
              <w:t>高质量发展</w:t>
            </w:r>
            <w:r>
              <w:rPr>
                <w:rFonts w:hint="eastAsia" w:ascii="仿宋_GB2312" w:hAnsi="仿宋_GB2312" w:eastAsia="仿宋_GB2312" w:cs="仿宋_GB2312"/>
                <w:b w:val="0"/>
                <w:bCs/>
                <w:color w:val="000000"/>
                <w:spacing w:val="6"/>
                <w:sz w:val="24"/>
                <w:szCs w:val="24"/>
                <w:u w:val="none"/>
                <w:rtl w:val="0"/>
                <w:lang w:val="zh-TW" w:eastAsia="zh-TW"/>
              </w:rPr>
              <w:t>。</w:t>
            </w:r>
          </w:p>
          <w:p w14:paraId="2D76D158">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tl w:val="0"/>
                <w:lang w:val="zh-TW" w:eastAsia="zh-TW"/>
              </w:rPr>
            </w:pPr>
            <w:r>
              <w:rPr>
                <w:rFonts w:hint="eastAsia" w:ascii="仿宋_GB2312" w:hAnsi="仿宋_GB2312" w:eastAsia="仿宋_GB2312" w:cs="仿宋_GB2312"/>
                <w:b w:val="0"/>
                <w:bCs/>
                <w:color w:val="000000"/>
                <w:spacing w:val="6"/>
                <w:sz w:val="24"/>
                <w:szCs w:val="24"/>
                <w:u w:val="none"/>
                <w:rtl w:val="0"/>
                <w:lang w:val="en-US" w:eastAsia="zh-TW"/>
              </w:rPr>
              <w:t>2.</w:t>
            </w:r>
            <w:r>
              <w:rPr>
                <w:rFonts w:hint="eastAsia" w:ascii="仿宋_GB2312" w:hAnsi="仿宋_GB2312" w:eastAsia="仿宋_GB2312" w:cs="仿宋_GB2312"/>
                <w:b w:val="0"/>
                <w:bCs/>
                <w:color w:val="000000"/>
                <w:spacing w:val="6"/>
                <w:sz w:val="24"/>
                <w:szCs w:val="24"/>
                <w:u w:val="none"/>
                <w:rtl w:val="0"/>
                <w:lang w:val="zh-TW" w:eastAsia="zh-TW"/>
              </w:rPr>
              <w:t>落实市委提出的</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塑造检察新质生产力</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要求，提高检察管理效率，渐近信息化、智能化的业务管理新样态。</w:t>
            </w:r>
          </w:p>
          <w:p w14:paraId="2319BACA">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rtl w:val="0"/>
                <w:lang w:val="en-US" w:eastAsia="zh-TW"/>
              </w:rPr>
              <w:t>3.</w:t>
            </w:r>
            <w:r>
              <w:rPr>
                <w:rFonts w:hint="eastAsia" w:ascii="仿宋_GB2312" w:hAnsi="仿宋_GB2312" w:eastAsia="仿宋_GB2312" w:cs="仿宋_GB2312"/>
                <w:b w:val="0"/>
                <w:bCs/>
                <w:color w:val="000000"/>
                <w:spacing w:val="6"/>
                <w:sz w:val="24"/>
                <w:szCs w:val="24"/>
                <w:u w:val="none"/>
                <w:rtl w:val="0"/>
                <w:lang w:val="zh-TW" w:eastAsia="zh-TW"/>
              </w:rPr>
              <w:t>主动融入</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数字检察</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建设，构建再造检察内生数据资源库，提升检察机关现代化水平。</w:t>
            </w:r>
          </w:p>
        </w:tc>
      </w:tr>
    </w:tbl>
    <w:p w14:paraId="4DC08723">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5ED49A0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2422337A">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—02</w:t>
      </w:r>
    </w:p>
    <w:p w14:paraId="294FB544">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5678D10">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587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C47258A">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1F09610">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shd w:val="clear" w:color="auto" w:fill="auto"/>
                <w:rtl w:val="0"/>
                <w:lang w:val="zh-TW" w:eastAsia="zh-TW"/>
              </w:rPr>
              <w:t>北京市人民检察院</w:t>
            </w:r>
          </w:p>
        </w:tc>
      </w:tr>
      <w:tr w14:paraId="4D1A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95E6489">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5491392">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市级机关</w:t>
            </w:r>
          </w:p>
        </w:tc>
      </w:tr>
      <w:tr w14:paraId="640B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06EFDD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89A79B4">
            <w:pPr>
              <w:adjustRightIn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北京市东城区建国门北大街</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TW"/>
              </w:rPr>
              <w:t>9</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号</w:t>
            </w:r>
          </w:p>
        </w:tc>
      </w:tr>
      <w:tr w14:paraId="530B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3ADDF6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CD94383">
            <w:pPr>
              <w:adjustRightInd w:val="0"/>
              <w:snapToGrid w:val="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1055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C3F83FC">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1B3485F7">
            <w:pPr>
              <w:adjustRightInd w:val="0"/>
              <w:snapToGrid w:val="0"/>
              <w:ind w:firstLine="476" w:firstLineChars="200"/>
              <w:jc w:val="both"/>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color w:val="000000"/>
                <w:spacing w:val="-1"/>
                <w:sz w:val="24"/>
                <w:szCs w:val="24"/>
                <w:shd w:val="clear" w:color="auto" w:fill="auto"/>
                <w:rtl w:val="0"/>
                <w:lang w:val="en-US" w:eastAsia="zh-CN"/>
              </w:rPr>
              <w:t>杨 文</w:t>
            </w:r>
          </w:p>
        </w:tc>
        <w:tc>
          <w:tcPr>
            <w:tcW w:w="1073" w:type="dxa"/>
            <w:vAlign w:val="center"/>
          </w:tcPr>
          <w:p w14:paraId="0D8FDFE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1C59BFEB">
            <w:pPr>
              <w:adjustRightInd w:val="0"/>
              <w:snapToGrid w:val="0"/>
              <w:jc w:val="center"/>
              <w:rPr>
                <w:rFonts w:hint="eastAsia" w:ascii="仿宋_GB2312" w:hAnsi="仿宋_GB2312" w:eastAsia="仿宋_GB2312" w:cs="仿宋_GB2312"/>
                <w:color w:val="000000"/>
                <w:spacing w:val="-1"/>
                <w:sz w:val="24"/>
                <w:szCs w:val="24"/>
                <w:shd w:val="clear" w:color="auto" w:fill="auto"/>
                <w:rtl w:val="0"/>
                <w:lang w:val="en-US" w:eastAsia="zh-CN"/>
              </w:rPr>
            </w:pPr>
            <w:r>
              <w:rPr>
                <w:rFonts w:hint="eastAsia" w:ascii="仿宋_GB2312" w:hAnsi="仿宋_GB2312" w:eastAsia="仿宋_GB2312" w:cs="仿宋_GB2312"/>
                <w:color w:val="000000"/>
                <w:spacing w:val="-1"/>
                <w:sz w:val="24"/>
                <w:szCs w:val="24"/>
                <w:shd w:val="clear" w:color="auto" w:fill="auto"/>
                <w:rtl w:val="0"/>
                <w:lang w:val="en-US" w:eastAsia="zh-CN"/>
              </w:rPr>
              <w:t>数字检察部</w:t>
            </w:r>
          </w:p>
          <w:p w14:paraId="5CA3ADE2">
            <w:pPr>
              <w:adjustRightInd w:val="0"/>
              <w:snapToGrid w:val="0"/>
              <w:jc w:val="center"/>
              <w:rPr>
                <w:rFonts w:hint="eastAsia" w:ascii="Times New Roman" w:hAnsi="Times New Roman" w:eastAsia="方正仿宋简体" w:cs="Times New Roman"/>
                <w:color w:val="auto"/>
                <w:sz w:val="24"/>
                <w:szCs w:val="24"/>
              </w:rPr>
            </w:pPr>
            <w:r>
              <w:rPr>
                <w:rFonts w:hint="eastAsia" w:ascii="仿宋_GB2312" w:hAnsi="仿宋_GB2312" w:eastAsia="仿宋_GB2312" w:cs="仿宋_GB2312"/>
                <w:color w:val="000000"/>
                <w:spacing w:val="-1"/>
                <w:sz w:val="24"/>
                <w:szCs w:val="24"/>
                <w:shd w:val="clear" w:color="auto" w:fill="auto"/>
                <w:rtl w:val="0"/>
                <w:lang w:val="en-US" w:eastAsia="zh-CN"/>
              </w:rPr>
              <w:t>三级高级检察官</w:t>
            </w:r>
          </w:p>
        </w:tc>
      </w:tr>
      <w:tr w14:paraId="250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8ADC86B">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B03D792">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15011509383</w:t>
            </w:r>
          </w:p>
        </w:tc>
        <w:tc>
          <w:tcPr>
            <w:tcW w:w="1073" w:type="dxa"/>
            <w:vAlign w:val="center"/>
          </w:tcPr>
          <w:p w14:paraId="0A7415BB">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D78ABD6">
            <w:pPr>
              <w:adjustRightInd w:val="0"/>
              <w:jc w:val="center"/>
              <w:rPr>
                <w:rFonts w:hint="eastAsia" w:ascii="Times New Roman" w:hAnsi="Times New Roman" w:eastAsia="方正仿宋简体" w:cs="Times New Roman"/>
                <w:color w:val="auto"/>
                <w:sz w:val="24"/>
                <w:szCs w:val="24"/>
              </w:rPr>
            </w:pPr>
            <w:r>
              <w:rPr>
                <w:rFonts w:hint="eastAsia" w:eastAsia="宋体"/>
                <w:color w:val="auto"/>
                <w:sz w:val="24"/>
                <w:szCs w:val="24"/>
                <w:lang w:val="en-US" w:eastAsia="zh-CN"/>
              </w:rPr>
              <w:t>yangwen115</w:t>
            </w:r>
          </w:p>
        </w:tc>
      </w:tr>
    </w:tbl>
    <w:p w14:paraId="3111D54D">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2787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92C94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7B34DE">
            <w:pPr>
              <w:adjustRightInd w:val="0"/>
              <w:snapToGrid w:val="0"/>
              <w:ind w:firstLine="480"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涉外检察监督场景体系化建设</w:t>
            </w:r>
          </w:p>
        </w:tc>
      </w:tr>
      <w:tr w14:paraId="1BA0C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187C2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D3BFF4">
            <w:pPr>
              <w:adjustRightInd w:val="0"/>
              <w:snapToGrid w:val="0"/>
              <w:ind w:firstLine="480"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政法领域</w:t>
            </w:r>
          </w:p>
        </w:tc>
      </w:tr>
      <w:tr w14:paraId="07087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3AAC2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83F7EF">
            <w:pPr>
              <w:shd w:val="clear" w:color="auto" w:fill="auto"/>
              <w:jc w:val="left"/>
              <w:outlineLvl w:val="9"/>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一、项目目标</w:t>
            </w:r>
          </w:p>
          <w:p w14:paraId="1DFC965F">
            <w:pPr>
              <w:shd w:val="clear" w:color="auto" w:fill="auto"/>
              <w:jc w:val="left"/>
              <w:outlineLvl w:val="9"/>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本项目旨在</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构建一个涉外检察应用场景法律监督体系化模型，探索智能整合处理检察内部数据、外部共享和公开数据，融合刑事检察、民事检察、行政检察和公益诉讼等监督规则，推动实现自动提炼数据要素，智能分析、实时推送监督线索，一屏统揽线索核查统计等功能，为检察机关开展涉外知识产权平等保护、经营及消费等主体权益保障、跨国案件诉讼监督等提供智能化支持。</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通过项目实施，</w:t>
            </w:r>
            <w:r>
              <w:rPr>
                <w:rFonts w:hint="default"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推动“数字检察” 向“数智检察”深化升级，</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不断增强涉外检察供给与首都高水平开放法治需求的适配性。</w:t>
            </w:r>
          </w:p>
          <w:p w14:paraId="2373DBD4">
            <w:pPr>
              <w:shd w:val="clear" w:color="auto" w:fill="auto"/>
              <w:jc w:val="left"/>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二、需求目标</w:t>
            </w:r>
          </w:p>
          <w:p w14:paraId="50177AF7">
            <w:pPr>
              <w:shd w:val="clear" w:color="auto" w:fill="auto"/>
              <w:jc w:val="left"/>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1. 构建</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涉外检察应用场景法律监督体系化模型，并可以通过</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可视化平台展示：将各类</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检察内部</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外部、公开数据</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以图表、地图等形式进行可视化展示，帮助用户直观地理解</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涉外检察全面情况</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p>
          <w:p w14:paraId="49EA12A0">
            <w:pPr>
              <w:shd w:val="clear" w:color="auto" w:fill="auto"/>
              <w:jc w:val="left"/>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 xml:space="preserve">2. </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使用智能体功能模块进行数据分析</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CN"/>
              </w:rPr>
              <w:t>通过提示词工程</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编排数据分析智能体，实现相应场景数据分析功能</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p>
          <w:p w14:paraId="3068A63C">
            <w:pPr>
              <w:adjustRightInd w:val="0"/>
              <w:snapToGrid w:val="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3. 支持多维度数据展示：在平台中实现多维度数据的钻取和联动分析，用户可以从宏观和微观角度全面掌握</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的</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实时情况</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和趋势变化。</w:t>
            </w:r>
          </w:p>
        </w:tc>
      </w:tr>
      <w:tr w14:paraId="2D785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53E7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EDF95F">
            <w:pPr>
              <w:adjustRightInd w:val="0"/>
              <w:snapToGrid w:val="0"/>
              <w:ind w:firstLine="476"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项目要求</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完成</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en-US" w:eastAsia="zh-CN"/>
              </w:rPr>
              <w:t>涉外检察数据分析智能体</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的建设，并在项目实施过程中不断优化，最终提供一个</w:t>
            </w:r>
            <w:r>
              <w:rPr>
                <w:rFonts w:hint="eastAsia" w:ascii="仿宋_GB2312" w:hAnsi="仿宋_GB2312" w:eastAsia="仿宋_GB2312" w:cs="仿宋_GB2312"/>
                <w:color w:val="auto"/>
                <w:spacing w:val="-1"/>
                <w:sz w:val="24"/>
                <w:szCs w:val="24"/>
                <w:lang w:val="zh-TW" w:eastAsia="zh-TW"/>
              </w:rPr>
              <w:t>涉外检察应用可视化展示平台</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要按照</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《全国检察机关智能化建设技术规范（试行）》</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要求，在检察工作网的服务管控平台完成智能体搭建，并可以与最高检可视化平台对接。</w:t>
            </w:r>
          </w:p>
        </w:tc>
      </w:tr>
      <w:tr w14:paraId="1DAC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A359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CEEDFE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E47C">
            <w:pPr>
              <w:numPr>
                <w:ilvl w:val="0"/>
                <w:numId w:val="0"/>
              </w:numPr>
              <w:overflowPunct w:val="0"/>
              <w:adjustRightInd w:val="0"/>
              <w:snapToGrid w:val="0"/>
              <w:rPr>
                <w:rFonts w:hint="eastAsia" w:ascii="仿宋_GB2312" w:hAnsi="仿宋_GB2312" w:eastAsia="仿宋_GB2312" w:cs="仿宋_GB2312"/>
                <w:b w:val="0"/>
                <w:bCs/>
                <w:color w:val="000000"/>
                <w:spacing w:val="6"/>
                <w:sz w:val="24"/>
                <w:szCs w:val="24"/>
                <w:u w:val="none"/>
                <w:lang w:eastAsia="zh-CN"/>
              </w:rPr>
            </w:pPr>
            <w:r>
              <w:rPr>
                <w:rFonts w:hint="eastAsia" w:eastAsia="仿宋_GB2312" w:cs="Times New Roman"/>
                <w:b w:val="0"/>
                <w:bCs w:val="0"/>
                <w:color w:val="auto"/>
                <w:kern w:val="2"/>
                <w:sz w:val="24"/>
                <w:szCs w:val="24"/>
                <w:highlight w:val="none"/>
                <w:u w:val="none"/>
                <w:lang w:val="en-US" w:eastAsia="zh-CN" w:bidi="ar-SA"/>
              </w:rPr>
              <w:t>模型</w:t>
            </w:r>
            <w:r>
              <w:rPr>
                <w:rFonts w:hint="default" w:ascii="Times New Roman" w:hAnsi="Times New Roman" w:eastAsia="仿宋_GB2312" w:cs="Times New Roman"/>
                <w:b w:val="0"/>
                <w:bCs w:val="0"/>
                <w:color w:val="auto"/>
                <w:kern w:val="2"/>
                <w:sz w:val="24"/>
                <w:szCs w:val="24"/>
                <w:highlight w:val="none"/>
                <w:u w:val="none"/>
                <w:lang w:val="en-US" w:eastAsia="zh-CN" w:bidi="ar-SA"/>
              </w:rPr>
              <w:t>涵盖或基本涵盖</w:t>
            </w:r>
            <w:r>
              <w:rPr>
                <w:rFonts w:hint="eastAsia" w:ascii="仿宋_GB2312" w:hAnsi="仿宋_GB2312" w:eastAsia="仿宋_GB2312" w:cs="仿宋_GB2312"/>
                <w:color w:val="auto"/>
                <w:kern w:val="0"/>
                <w:sz w:val="24"/>
                <w:szCs w:val="24"/>
                <w:highlight w:val="none"/>
                <w:u w:val="none"/>
                <w:lang w:val="en-US" w:eastAsia="zh-CN" w:bidi="ar"/>
              </w:rPr>
              <w:t>涉外检察治罪治理多种应用</w:t>
            </w:r>
            <w:r>
              <w:rPr>
                <w:rFonts w:hint="default" w:ascii="Times New Roman" w:hAnsi="Times New Roman" w:eastAsia="仿宋_GB2312" w:cs="Times New Roman"/>
                <w:b w:val="0"/>
                <w:bCs w:val="0"/>
                <w:color w:val="auto"/>
                <w:kern w:val="2"/>
                <w:sz w:val="24"/>
                <w:szCs w:val="24"/>
                <w:highlight w:val="none"/>
                <w:u w:val="none"/>
                <w:lang w:val="en-US" w:eastAsia="zh-CN" w:bidi="ar-SA"/>
              </w:rPr>
              <w:t>场景</w:t>
            </w:r>
            <w:r>
              <w:rPr>
                <w:rFonts w:hint="eastAsia" w:eastAsia="仿宋_GB2312" w:cs="Times New Roman"/>
                <w:b w:val="0"/>
                <w:bCs w:val="0"/>
                <w:color w:val="auto"/>
                <w:kern w:val="2"/>
                <w:sz w:val="24"/>
                <w:szCs w:val="24"/>
                <w:highlight w:val="none"/>
                <w:u w:val="none"/>
                <w:lang w:val="en-US" w:eastAsia="zh-CN" w:bidi="ar-SA"/>
              </w:rPr>
              <w:t>，运用人工智能等技术</w:t>
            </w:r>
            <w:r>
              <w:rPr>
                <w:rFonts w:hint="default" w:ascii="Times New Roman" w:hAnsi="Times New Roman" w:eastAsia="仿宋_GB2312" w:cs="Times New Roman"/>
                <w:b w:val="0"/>
                <w:bCs w:val="0"/>
                <w:color w:val="auto"/>
                <w:kern w:val="2"/>
                <w:sz w:val="24"/>
                <w:szCs w:val="24"/>
                <w:highlight w:val="none"/>
                <w:u w:val="none"/>
                <w:lang w:val="en-US" w:eastAsia="zh-CN" w:bidi="ar-SA"/>
              </w:rPr>
              <w:t>推动</w:t>
            </w:r>
            <w:r>
              <w:rPr>
                <w:rFonts w:hint="default" w:ascii="Times New Roman" w:hAnsi="Times New Roman" w:eastAsia="仿宋_GB2312" w:cs="Times New Roman"/>
                <w:color w:val="auto"/>
                <w:kern w:val="2"/>
                <w:sz w:val="24"/>
                <w:szCs w:val="24"/>
                <w:highlight w:val="none"/>
                <w:u w:val="none"/>
                <w:lang w:val="en-US" w:eastAsia="zh-CN" w:bidi="ar-SA"/>
              </w:rPr>
              <w:t>非结构化数据智能转化、智能数据分析、结果智能呈现，并能够实现</w:t>
            </w:r>
            <w:r>
              <w:rPr>
                <w:rFonts w:hint="eastAsia" w:ascii="Times New Roman" w:hAnsi="Times New Roman" w:eastAsia="仿宋_GB2312" w:cs="Times New Roman"/>
                <w:color w:val="auto"/>
                <w:kern w:val="2"/>
                <w:sz w:val="24"/>
                <w:szCs w:val="24"/>
                <w:highlight w:val="none"/>
                <w:u w:val="none"/>
                <w:lang w:val="en-US" w:eastAsia="zh-CN" w:bidi="ar-SA"/>
              </w:rPr>
              <w:t>自动生成分析结果、</w:t>
            </w:r>
            <w:r>
              <w:rPr>
                <w:rFonts w:hint="default" w:ascii="Times New Roman" w:hAnsi="Times New Roman" w:eastAsia="仿宋_GB2312" w:cs="Times New Roman"/>
                <w:color w:val="auto"/>
                <w:kern w:val="2"/>
                <w:sz w:val="24"/>
                <w:szCs w:val="24"/>
                <w:highlight w:val="none"/>
                <w:u w:val="none"/>
                <w:lang w:val="en-US" w:eastAsia="zh-CN" w:bidi="ar-SA"/>
              </w:rPr>
              <w:t>智能问答等功能</w:t>
            </w:r>
            <w:r>
              <w:rPr>
                <w:rFonts w:hint="eastAsia" w:eastAsia="仿宋_GB2312" w:cs="Times New Roman"/>
                <w:color w:val="auto"/>
                <w:kern w:val="2"/>
                <w:sz w:val="24"/>
                <w:szCs w:val="24"/>
                <w:highlight w:val="none"/>
                <w:u w:val="none"/>
                <w:lang w:val="en-US" w:eastAsia="zh-CN" w:bidi="ar-SA"/>
              </w:rPr>
              <w:t>，具有一定算力支撑，</w:t>
            </w:r>
            <w:r>
              <w:rPr>
                <w:rFonts w:hint="eastAsia" w:ascii="仿宋_GB2312" w:hAnsi="仿宋_GB2312" w:eastAsia="仿宋_GB2312" w:cs="仿宋_GB2312"/>
                <w:color w:val="auto"/>
                <w:spacing w:val="-1"/>
                <w:sz w:val="24"/>
                <w:szCs w:val="24"/>
                <w:lang w:val="zh-TW" w:eastAsia="zh-TW"/>
              </w:rPr>
              <w:t>全面</w:t>
            </w:r>
            <w:r>
              <w:rPr>
                <w:rFonts w:hint="eastAsia" w:ascii="仿宋_GB2312" w:hAnsi="仿宋_GB2312" w:eastAsia="仿宋_GB2312" w:cs="仿宋_GB2312"/>
                <w:color w:val="auto"/>
                <w:spacing w:val="-1"/>
                <w:sz w:val="24"/>
                <w:szCs w:val="24"/>
                <w:lang w:val="en-US" w:eastAsia="zh-CN"/>
              </w:rPr>
              <w:t>反映</w:t>
            </w:r>
            <w:r>
              <w:rPr>
                <w:rFonts w:hint="eastAsia" w:ascii="仿宋_GB2312" w:hAnsi="仿宋_GB2312" w:eastAsia="仿宋_GB2312" w:cs="仿宋_GB2312"/>
                <w:color w:val="auto"/>
                <w:spacing w:val="-1"/>
                <w:sz w:val="24"/>
                <w:szCs w:val="24"/>
                <w:lang w:val="zh-TW" w:eastAsia="zh-TW"/>
              </w:rPr>
              <w:t>涉外检察的实时情况和趋势变化</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w:t>
            </w:r>
          </w:p>
        </w:tc>
      </w:tr>
      <w:tr w14:paraId="1B301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FE9D2">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06F034">
            <w:pPr>
              <w:overflowPunct w:val="0"/>
              <w:adjustRightInd w:val="0"/>
              <w:snapToGrid w:val="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bCs/>
                <w:color w:val="000000"/>
                <w:spacing w:val="6"/>
                <w:sz w:val="24"/>
                <w:szCs w:val="24"/>
                <w:lang w:eastAsia="zh-CN"/>
              </w:rPr>
              <w:t>项目可能应用到检察内部数据等涉密信息，建设中应高度关注数据安全，严格遵守保密纪律。</w:t>
            </w:r>
          </w:p>
        </w:tc>
      </w:tr>
    </w:tbl>
    <w:p w14:paraId="57FAEC52">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1A7ADDC0">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22"/>
        <w:gridCol w:w="6717"/>
      </w:tblGrid>
      <w:tr w14:paraId="07F26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09" w:hRule="atLeast"/>
          <w:jc w:val="center"/>
        </w:trPr>
        <w:tc>
          <w:tcPr>
            <w:tcW w:w="182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209D8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7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5E1989">
            <w:pPr>
              <w:adjustRightInd w:val="0"/>
              <w:snapToGrid w:val="0"/>
              <w:ind w:firstLine="476" w:firstLineChars="20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pacing w:val="-1"/>
                <w:sz w:val="24"/>
                <w:szCs w:val="24"/>
                <w:shd w:val="clear" w:color="auto" w:fill="auto"/>
                <w:rtl w:val="0"/>
                <w:lang w:val="zh-TW" w:eastAsia="zh-TW"/>
              </w:rPr>
              <w:t>可为参加团队提供到检察机关的实践实习、</w:t>
            </w:r>
            <w:r>
              <w:rPr>
                <w:rFonts w:hint="eastAsia" w:ascii="仿宋_GB2312" w:hAnsi="仿宋_GB2312" w:eastAsia="仿宋_GB2312" w:cs="仿宋_GB2312"/>
                <w:spacing w:val="-1"/>
                <w:sz w:val="24"/>
                <w:szCs w:val="24"/>
                <w:shd w:val="clear" w:color="auto" w:fill="auto"/>
                <w:rtl w:val="0"/>
                <w:lang w:val="en-US" w:eastAsia="zh-CN"/>
              </w:rPr>
              <w:t>以检察工作专班形式</w:t>
            </w:r>
            <w:r>
              <w:rPr>
                <w:rFonts w:hint="eastAsia" w:ascii="仿宋_GB2312" w:hAnsi="仿宋_GB2312" w:eastAsia="仿宋_GB2312" w:cs="仿宋_GB2312"/>
                <w:spacing w:val="-1"/>
                <w:sz w:val="24"/>
                <w:szCs w:val="24"/>
                <w:shd w:val="clear" w:color="auto" w:fill="auto"/>
                <w:rtl w:val="0"/>
                <w:lang w:val="zh-TW" w:eastAsia="zh-TW"/>
              </w:rPr>
              <w:t>共同开展调研、提供可供参考的内部检察业务相关材料等。</w:t>
            </w:r>
          </w:p>
        </w:tc>
      </w:tr>
      <w:tr w14:paraId="1E46C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364" w:hRule="atLeast"/>
          <w:jc w:val="center"/>
        </w:trPr>
        <w:tc>
          <w:tcPr>
            <w:tcW w:w="182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62AA1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7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6EFD27">
            <w:pPr>
              <w:adjustRightInd w:val="0"/>
              <w:snapToGrid w:val="0"/>
              <w:ind w:firstLine="476"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spacing w:val="-1"/>
                <w:sz w:val="24"/>
                <w:szCs w:val="24"/>
                <w:shd w:val="clear" w:color="auto" w:fill="auto"/>
                <w:rtl w:val="0"/>
                <w:lang w:val="zh-TW" w:eastAsia="zh-CN"/>
              </w:rPr>
              <w:t>一、奖项设置</w:t>
            </w:r>
          </w:p>
          <w:p w14:paraId="5886B265">
            <w:pPr>
              <w:adjustRightInd w:val="0"/>
              <w:snapToGrid w:val="0"/>
              <w:ind w:firstLine="504"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spacing w:val="-1"/>
                <w:sz w:val="24"/>
                <w:szCs w:val="24"/>
                <w:shd w:val="clear" w:color="auto" w:fill="auto"/>
                <w:rtl w:val="0"/>
                <w:lang w:val="zh-TW" w:eastAsia="zh-CN"/>
              </w:rPr>
              <w:t>设“擂主”团队1个，根据实际情况评出相应的特等奖、一等奖、二等奖、三等奖项目若干。</w:t>
            </w:r>
          </w:p>
          <w:p w14:paraId="536BB890">
            <w:pPr>
              <w:adjustRightInd w:val="0"/>
              <w:snapToGrid w:val="0"/>
              <w:ind w:firstLine="476"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spacing w:val="-1"/>
                <w:sz w:val="24"/>
                <w:szCs w:val="24"/>
                <w:shd w:val="clear" w:color="auto" w:fill="auto"/>
                <w:rtl w:val="0"/>
                <w:lang w:val="zh-TW" w:eastAsia="zh-CN"/>
              </w:rPr>
              <w:t>二、激励措施</w:t>
            </w:r>
          </w:p>
          <w:p w14:paraId="12090D38">
            <w:pPr>
              <w:adjustRightInd w:val="0"/>
              <w:snapToGrid w:val="0"/>
              <w:ind w:firstLine="476" w:firstLineChars="20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spacing w:val="-1"/>
                <w:sz w:val="24"/>
                <w:szCs w:val="24"/>
                <w:shd w:val="clear" w:color="auto" w:fill="auto"/>
                <w:rtl w:val="0"/>
                <w:lang w:val="zh-TW" w:eastAsia="zh-CN"/>
              </w:rPr>
              <w:t>视项目推进情况提供正式实习机会、产教融合以及向基层院推荐适用相关研发成果，积极为项目成果争取软件著作权。</w:t>
            </w:r>
          </w:p>
        </w:tc>
      </w:tr>
    </w:tbl>
    <w:p w14:paraId="01F37257">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D0E0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AA1977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69D4">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Pr>
            </w:pPr>
            <w:r>
              <w:rPr>
                <w:rStyle w:val="12"/>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持续探索数智赋能涉外检察。</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着力发挥“数字革命”牵引和带动检察理念、机制、方式与实践创新的重要作用,以加强涉外检察数据模型应用场景体系化智能化建设，</w:t>
            </w:r>
            <w:r>
              <w:rPr>
                <w:rFonts w:hint="eastAsia" w:ascii="Times New Roman" w:hAnsi="Times New Roman" w:eastAsia="仿宋_GB2312" w:cs="Times New Roman"/>
                <w:color w:val="auto"/>
                <w:sz w:val="24"/>
                <w:szCs w:val="24"/>
                <w:lang w:val="en-US" w:eastAsia="zh-CN"/>
              </w:rPr>
              <w:t>促进数字科技与检察工作深度融合，</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塑造涉外检察新质生产力。</w:t>
            </w:r>
          </w:p>
        </w:tc>
      </w:tr>
      <w:tr w14:paraId="01449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80DC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993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落实</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十五五</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规划关于“加快涉外法治体系和能力建设”要求和最高检《关于加强涉外检察工作的意见》，依法严厉打击跨国犯罪，营造平等法治的涉外营商环境，规范涉外案件依法办理，</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助力涉外法治领域良法善治。</w:t>
            </w:r>
          </w:p>
          <w:p w14:paraId="574BB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pPr>
            <w:r>
              <w:rPr>
                <w:rFonts w:hint="eastAsia" w:ascii="仿宋_GB2312" w:hAnsi="仿宋_GB2312" w:eastAsia="仿宋_GB2312" w:cs="仿宋_GB2312"/>
                <w:sz w:val="24"/>
                <w:szCs w:val="24"/>
                <w:lang w:val="en-US" w:eastAsia="zh-CN"/>
              </w:rPr>
              <w:t>围绕首都“四个中心”功能，服务“两区”建设与国际交往中心功能提升，</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强化检察职能在涉外法治实施体系中的要素功能，</w:t>
            </w:r>
            <w:r>
              <w:rPr>
                <w:rFonts w:hint="eastAsia" w:ascii="仿宋_GB2312" w:hAnsi="仿宋_GB2312" w:eastAsia="仿宋_GB2312" w:cs="仿宋_GB2312"/>
                <w:sz w:val="24"/>
                <w:szCs w:val="24"/>
                <w:lang w:val="en-US" w:eastAsia="zh-CN"/>
              </w:rPr>
              <w:t>以高质量涉外检察服务保障高水平对外开放，建设法治中国首善之区。</w:t>
            </w:r>
          </w:p>
          <w:p w14:paraId="453B1AD7">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p>
        </w:tc>
      </w:tr>
    </w:tbl>
    <w:p w14:paraId="4246B790">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75A1116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477B2062">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—03</w:t>
      </w:r>
    </w:p>
    <w:p w14:paraId="50FFF71E">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49FBC9E">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F8D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E9AE23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D1A45CE">
            <w:pPr>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bCs/>
                <w:spacing w:val="6"/>
                <w:lang w:val="en-US"/>
              </w:rPr>
              <w:t>北京市人民检察院第二分院</w:t>
            </w:r>
          </w:p>
        </w:tc>
      </w:tr>
      <w:tr w14:paraId="6C45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9B68729">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DC94DB6">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spacing w:val="6"/>
                <w:lang w:val="en-US"/>
              </w:rPr>
              <w:t>市级机关</w:t>
            </w:r>
          </w:p>
        </w:tc>
      </w:tr>
      <w:tr w14:paraId="340F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03E664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E53449A">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lang w:val="en-US"/>
              </w:rPr>
              <w:t>北京市丰台区紫芳路18号</w:t>
            </w:r>
          </w:p>
        </w:tc>
      </w:tr>
      <w:tr w14:paraId="6C4C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7A9538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282DFADA">
            <w:pPr>
              <w:adjustRightInd w:val="0"/>
              <w:snapToGrid w:val="0"/>
              <w:ind w:firstLine="480"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color w:val="000000"/>
                <w:lang w:val="en-US"/>
              </w:rPr>
              <w:t>作为</w:t>
            </w:r>
            <w:r>
              <w:rPr>
                <w:rFonts w:hint="eastAsia" w:ascii="仿宋_GB2312" w:hAnsi="仿宋_GB2312" w:eastAsia="仿宋_GB2312" w:cs="仿宋_GB2312"/>
                <w:bCs/>
                <w:spacing w:val="6"/>
                <w:lang w:val="en-US"/>
              </w:rPr>
              <w:t>国家法律监督机关，</w:t>
            </w:r>
            <w:r>
              <w:rPr>
                <w:rFonts w:hint="eastAsia" w:ascii="仿宋_GB2312" w:hAnsi="仿宋_GB2312" w:eastAsia="仿宋_GB2312" w:cs="仿宋_GB2312"/>
                <w:color w:val="000000"/>
                <w:lang w:val="en-US"/>
              </w:rPr>
              <w:t>北京市人民检察院第二分院</w:t>
            </w:r>
            <w:r>
              <w:rPr>
                <w:rFonts w:hint="eastAsia" w:ascii="仿宋_GB2312" w:hAnsi="仿宋_GB2312" w:eastAsia="仿宋_GB2312" w:cs="仿宋_GB2312"/>
                <w:bCs/>
                <w:spacing w:val="6"/>
                <w:lang w:val="en-US"/>
              </w:rPr>
              <w:t>依法行使检察权，履行法律监督职能，维护国家安全和社会秩序，维护国家利益和社会公共利益，保护个人及组织的合法权益，保障法律正确实施。</w:t>
            </w:r>
          </w:p>
        </w:tc>
      </w:tr>
      <w:tr w14:paraId="4401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B9B5BF6">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1588F2E3">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陈老师</w:t>
            </w:r>
          </w:p>
        </w:tc>
        <w:tc>
          <w:tcPr>
            <w:tcW w:w="1073" w:type="dxa"/>
            <w:vAlign w:val="center"/>
          </w:tcPr>
          <w:p w14:paraId="5D7B044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1150F903">
            <w:pPr>
              <w:adjustRightInd w:val="0"/>
              <w:jc w:val="center"/>
              <w:rPr>
                <w:rFonts w:hint="eastAsia" w:ascii="Times New Roman" w:hAnsi="Times New Roman" w:eastAsia="方正仿宋简体" w:cs="Times New Roman"/>
                <w:color w:val="auto"/>
              </w:rPr>
            </w:pPr>
          </w:p>
        </w:tc>
      </w:tr>
      <w:tr w14:paraId="6913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2B85678">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1B33B5AD">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18010206086</w:t>
            </w:r>
          </w:p>
        </w:tc>
        <w:tc>
          <w:tcPr>
            <w:tcW w:w="1073" w:type="dxa"/>
            <w:vAlign w:val="center"/>
          </w:tcPr>
          <w:p w14:paraId="375CF82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28B34857">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cm1998sunny</w:t>
            </w:r>
          </w:p>
        </w:tc>
      </w:tr>
    </w:tbl>
    <w:p w14:paraId="41AC453C">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C147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8B1876">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5689D7">
            <w:pPr>
              <w:adjustRightInd w:val="0"/>
              <w:snapToGrid w:val="0"/>
              <w:ind w:firstLine="504" w:firstLineChars="200"/>
              <w:jc w:val="both"/>
              <w:rPr>
                <w:rFonts w:hint="default"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火眼智擎—汽配领域知产保护分析助手</w:t>
            </w:r>
          </w:p>
        </w:tc>
      </w:tr>
      <w:tr w14:paraId="29F50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E7536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58D3312">
            <w:pPr>
              <w:adjustRightInd w:val="0"/>
              <w:snapToGrid w:val="0"/>
              <w:ind w:firstLine="480" w:firstLineChars="200"/>
              <w:jc w:val="both"/>
              <w:rPr>
                <w:rFonts w:hint="default" w:ascii="仿宋_GB2312" w:hAnsi="仿宋_GB2312" w:eastAsia="仿宋_GB2312" w:cs="仿宋_GB2312"/>
                <w:b w:val="0"/>
                <w:color w:val="000000"/>
                <w:sz w:val="24"/>
                <w:szCs w:val="24"/>
                <w:lang w:val="en-US" w:eastAsia="zh-CN"/>
              </w:rPr>
            </w:pPr>
            <w:r>
              <w:rPr>
                <w:rFonts w:hint="eastAsia" w:ascii="仿宋_GB2312" w:hAnsi="仿宋_GB2312" w:eastAsia="仿宋_GB2312" w:cs="仿宋_GB2312"/>
                <w:b w:val="0"/>
                <w:color w:val="000000"/>
                <w:sz w:val="24"/>
                <w:szCs w:val="24"/>
                <w:lang w:val="en-US" w:eastAsia="zh-CN"/>
              </w:rPr>
              <w:t>数智检察</w:t>
            </w:r>
          </w:p>
        </w:tc>
      </w:tr>
      <w:tr w14:paraId="3024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000A1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D3495D">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rPr>
              <w:t>该模型精准靶向汽配领域侵犯知识产权犯罪，依法严惩汽配领域销售假冒注册商标的商品等犯罪，并聚焦线上线下销售环节突出问题，通过建立汽配领域侵犯知识产权犯罪数据库，实现对海量数据的挖掘分析，及时发现遗漏犯罪及上下游犯罪线索，开展全链条精准监督，推动公安机关、市场监管局等部门依法打击和治理销售假冒汽车配件违法犯罪行为，切实维护公平竞争市场秩序，保障消费者合法权益，维护人民群众生命财产安全。</w:t>
            </w:r>
          </w:p>
        </w:tc>
      </w:tr>
      <w:tr w14:paraId="58734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05259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E31399">
            <w:pPr>
              <w:adjustRightInd w:val="0"/>
              <w:snapToGrid w:val="0"/>
              <w:ind w:firstLine="504" w:firstLineChars="200"/>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b w:val="0"/>
                <w:bCs/>
                <w:color w:val="000000"/>
                <w:spacing w:val="6"/>
                <w:sz w:val="24"/>
                <w:szCs w:val="24"/>
              </w:rPr>
              <w:t>作品应是针对</w:t>
            </w:r>
            <w:r>
              <w:rPr>
                <w:rFonts w:hint="eastAsia" w:ascii="仿宋_GB2312" w:hAnsi="仿宋_GB2312" w:eastAsia="仿宋_GB2312" w:cs="仿宋_GB2312"/>
                <w:b w:val="0"/>
                <w:bCs/>
                <w:color w:val="000000"/>
                <w:spacing w:val="6"/>
                <w:sz w:val="24"/>
                <w:szCs w:val="24"/>
                <w:lang w:val="en-US" w:eastAsia="zh-CN"/>
              </w:rPr>
              <w:t>假冒汽车配件领域</w:t>
            </w:r>
            <w:r>
              <w:rPr>
                <w:rFonts w:hint="eastAsia" w:ascii="仿宋_GB2312" w:hAnsi="仿宋_GB2312" w:eastAsia="仿宋_GB2312" w:cs="仿宋_GB2312"/>
                <w:b w:val="0"/>
                <w:bCs/>
                <w:color w:val="000000"/>
                <w:spacing w:val="6"/>
                <w:sz w:val="24"/>
                <w:szCs w:val="24"/>
              </w:rPr>
              <w:t>案件</w:t>
            </w:r>
            <w:r>
              <w:rPr>
                <w:rFonts w:hint="eastAsia" w:ascii="仿宋_GB2312" w:hAnsi="仿宋_GB2312" w:eastAsia="仿宋_GB2312" w:cs="仿宋_GB2312"/>
                <w:b w:val="0"/>
                <w:bCs/>
                <w:color w:val="000000"/>
                <w:spacing w:val="6"/>
                <w:sz w:val="24"/>
                <w:szCs w:val="24"/>
                <w:lang w:val="en-US" w:eastAsia="zh-CN"/>
              </w:rPr>
              <w:t>电子</w:t>
            </w:r>
            <w:r>
              <w:rPr>
                <w:rFonts w:hint="eastAsia" w:ascii="仿宋_GB2312" w:hAnsi="仿宋_GB2312" w:eastAsia="仿宋_GB2312" w:cs="仿宋_GB2312"/>
                <w:b w:val="0"/>
                <w:bCs/>
                <w:color w:val="000000"/>
                <w:spacing w:val="6"/>
                <w:sz w:val="24"/>
                <w:szCs w:val="24"/>
              </w:rPr>
              <w:t>数据等研发的智能分析平台，运行逻辑应符合</w:t>
            </w:r>
            <w:r>
              <w:rPr>
                <w:rFonts w:hint="eastAsia" w:ascii="仿宋_GB2312" w:hAnsi="仿宋_GB2312" w:eastAsia="仿宋_GB2312" w:cs="仿宋_GB2312"/>
                <w:b w:val="0"/>
                <w:bCs/>
                <w:color w:val="000000"/>
                <w:spacing w:val="6"/>
                <w:sz w:val="24"/>
                <w:szCs w:val="24"/>
                <w:lang w:val="en-US" w:eastAsia="zh-CN"/>
              </w:rPr>
              <w:t>上下游</w:t>
            </w:r>
            <w:r>
              <w:rPr>
                <w:rFonts w:hint="eastAsia" w:ascii="仿宋_GB2312" w:hAnsi="仿宋_GB2312" w:eastAsia="仿宋_GB2312" w:cs="仿宋_GB2312"/>
                <w:b w:val="0"/>
                <w:bCs/>
                <w:color w:val="000000"/>
                <w:spacing w:val="6"/>
                <w:sz w:val="24"/>
                <w:szCs w:val="24"/>
              </w:rPr>
              <w:t>违法犯罪行为的判定规则。平台应具备自动化的数据清洗、特征提取和可疑检测等功能，包括利用主流数据处理技术进行数据清洗、基于算法模型提取关键特征并进行可疑行为检测，支持多种数据格式的导入、能够高效适配并处理大规模数据。系统界面设计应简洁直观，操作便捷，采用前端和后端分离的架构，前端基于现代框架实现交互设计，后端负责数据处理与接口提供，确保界面友好、运行稳定，能够满足大规模数据分析的需求。</w:t>
            </w:r>
          </w:p>
          <w:p w14:paraId="58E2840F">
            <w:pPr>
              <w:adjustRightInd w:val="0"/>
              <w:snapToGrid w:val="0"/>
              <w:ind w:firstLine="504"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rPr>
              <w:t>作品开发过程中遵守工作纪律，保守工作秘密。作品应当符合法律规定和伦理规范要求。</w:t>
            </w:r>
          </w:p>
        </w:tc>
      </w:tr>
      <w:tr w14:paraId="5CA79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109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1462D89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F9238">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rPr>
              <w:t>注重审查梳理资金证据和通讯证据，对海量数据进行解析，将可疑</w:t>
            </w:r>
            <w:r>
              <w:rPr>
                <w:rFonts w:hint="eastAsia" w:ascii="仿宋_GB2312" w:hAnsi="仿宋_GB2312" w:eastAsia="仿宋_GB2312" w:cs="仿宋_GB2312"/>
                <w:b w:val="0"/>
                <w:bCs/>
                <w:color w:val="000000"/>
                <w:spacing w:val="6"/>
                <w:sz w:val="24"/>
                <w:szCs w:val="24"/>
                <w:u w:val="none"/>
                <w:lang w:val="en-US" w:eastAsia="zh-CN"/>
              </w:rPr>
              <w:t>人员信息、</w:t>
            </w:r>
            <w:r>
              <w:rPr>
                <w:rFonts w:hint="eastAsia" w:ascii="仿宋_GB2312" w:hAnsi="仿宋_GB2312" w:eastAsia="仿宋_GB2312" w:cs="仿宋_GB2312"/>
                <w:b w:val="0"/>
                <w:bCs/>
                <w:color w:val="000000"/>
                <w:spacing w:val="6"/>
                <w:sz w:val="24"/>
                <w:szCs w:val="24"/>
                <w:u w:val="none"/>
              </w:rPr>
              <w:t>交易信息分类筛选，形成数据台账。将本案数据台账与关联案件中的</w:t>
            </w:r>
            <w:r>
              <w:rPr>
                <w:rFonts w:hint="eastAsia" w:ascii="仿宋_GB2312" w:hAnsi="仿宋_GB2312" w:eastAsia="仿宋_GB2312" w:cs="仿宋_GB2312"/>
                <w:b w:val="0"/>
                <w:bCs/>
                <w:color w:val="000000"/>
                <w:spacing w:val="6"/>
                <w:sz w:val="24"/>
                <w:szCs w:val="24"/>
                <w:u w:val="none"/>
                <w:lang w:val="en-US" w:eastAsia="zh-CN"/>
              </w:rPr>
              <w:t>数据信息</w:t>
            </w:r>
            <w:r>
              <w:rPr>
                <w:rFonts w:hint="eastAsia" w:ascii="仿宋_GB2312" w:hAnsi="仿宋_GB2312" w:eastAsia="仿宋_GB2312" w:cs="仿宋_GB2312"/>
                <w:b w:val="0"/>
                <w:bCs/>
                <w:color w:val="000000"/>
                <w:spacing w:val="6"/>
                <w:sz w:val="24"/>
                <w:szCs w:val="24"/>
                <w:u w:val="none"/>
              </w:rPr>
              <w:t>进行碰撞比对，发现上下游销假线索，梳理后</w:t>
            </w:r>
            <w:r>
              <w:rPr>
                <w:rFonts w:hint="eastAsia" w:ascii="仿宋_GB2312" w:hAnsi="仿宋_GB2312" w:eastAsia="仿宋_GB2312" w:cs="仿宋_GB2312"/>
                <w:b w:val="0"/>
                <w:bCs/>
                <w:color w:val="000000"/>
                <w:spacing w:val="6"/>
                <w:sz w:val="24"/>
                <w:szCs w:val="24"/>
                <w:u w:val="none"/>
                <w:lang w:val="en-US" w:eastAsia="zh-CN"/>
              </w:rPr>
              <w:t>完善</w:t>
            </w:r>
            <w:r>
              <w:rPr>
                <w:rFonts w:hint="eastAsia" w:ascii="仿宋_GB2312" w:hAnsi="仿宋_GB2312" w:eastAsia="仿宋_GB2312" w:cs="仿宋_GB2312"/>
                <w:b w:val="0"/>
                <w:bCs/>
                <w:color w:val="000000"/>
                <w:spacing w:val="6"/>
                <w:sz w:val="24"/>
                <w:szCs w:val="24"/>
                <w:u w:val="none"/>
              </w:rPr>
              <w:t>线索库。</w:t>
            </w:r>
          </w:p>
        </w:tc>
      </w:tr>
      <w:tr w14:paraId="306B6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0B3DB8">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3065BE">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color w:val="000000"/>
                <w:sz w:val="24"/>
                <w:szCs w:val="24"/>
                <w:u w:val="none"/>
                <w:lang w:val="en-US" w:eastAsia="zh-CN"/>
              </w:rPr>
              <w:t>无。</w:t>
            </w:r>
          </w:p>
        </w:tc>
      </w:tr>
    </w:tbl>
    <w:p w14:paraId="010F4207">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r>
        <w:rPr>
          <w:rFonts w:hint="eastAsia" w:ascii="方正黑体简体" w:eastAsia="方正黑体简体"/>
          <w:bCs/>
          <w:color w:val="auto"/>
          <w:spacing w:val="6"/>
          <w:sz w:val="32"/>
          <w:szCs w:val="32"/>
        </w:rPr>
        <w:t>三、激励保障</w:t>
      </w:r>
    </w:p>
    <w:p w14:paraId="05BA0144">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E37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0CC53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9E65DB">
            <w:pPr>
              <w:adjustRightInd w:val="0"/>
              <w:snapToGrid w:val="0"/>
              <w:ind w:firstLine="504" w:firstLineChars="200"/>
              <w:jc w:val="both"/>
              <w:rPr>
                <w:rFonts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w:t>
            </w:r>
            <w:r>
              <w:rPr>
                <w:rFonts w:hint="eastAsia" w:ascii="仿宋_GB2312" w:hAnsi="仿宋_GB2312" w:eastAsia="仿宋_GB2312" w:cs="仿宋_GB2312"/>
                <w:bCs/>
                <w:spacing w:val="6"/>
                <w:lang w:val="en-US" w:eastAsia="zh-CN"/>
              </w:rPr>
              <w:t>假冒汽车配件领域</w:t>
            </w:r>
            <w:r>
              <w:rPr>
                <w:rFonts w:hint="eastAsia" w:ascii="仿宋_GB2312" w:hAnsi="仿宋_GB2312" w:eastAsia="仿宋_GB2312" w:cs="仿宋_GB2312"/>
                <w:bCs/>
                <w:spacing w:val="6"/>
                <w:lang w:val="en-US"/>
              </w:rPr>
              <w:t>案件模拟数据，并在需要时进行解读和讨论。</w:t>
            </w:r>
          </w:p>
          <w:p w14:paraId="4FE3C892">
            <w:pPr>
              <w:adjustRightInd w:val="0"/>
              <w:snapToGrid w:val="0"/>
              <w:ind w:firstLine="504" w:firstLineChars="200"/>
              <w:jc w:val="both"/>
              <w:rPr>
                <w:rFonts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为参赛团队提供专业的指导人员，包括对</w:t>
            </w:r>
            <w:r>
              <w:rPr>
                <w:rFonts w:hint="eastAsia" w:ascii="仿宋_GB2312" w:hAnsi="仿宋_GB2312" w:eastAsia="仿宋_GB2312" w:cs="仿宋_GB2312"/>
                <w:bCs/>
                <w:spacing w:val="6"/>
                <w:lang w:val="en-US" w:eastAsia="zh-CN"/>
              </w:rPr>
              <w:t>知识产权类</w:t>
            </w:r>
            <w:r>
              <w:rPr>
                <w:rFonts w:hint="eastAsia" w:ascii="仿宋_GB2312" w:hAnsi="仿宋_GB2312" w:eastAsia="仿宋_GB2312" w:cs="仿宋_GB2312"/>
                <w:bCs/>
                <w:spacing w:val="6"/>
                <w:lang w:val="en-US"/>
              </w:rPr>
              <w:t>刑事案件办理具有丰富的经验的检察人员等。指导人员将与团队合作，提供业务和创新方面的指导，并在项目开发过程中提供必要的支持和建议。</w:t>
            </w:r>
          </w:p>
          <w:p w14:paraId="46F9B17E">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Cs/>
                <w:spacing w:val="6"/>
                <w:lang w:val="en-US"/>
              </w:rPr>
              <w:t>为参赛团队提供独立办公场所、实验相关设备、网络、资源协调等合理、必要支持。</w:t>
            </w:r>
          </w:p>
        </w:tc>
      </w:tr>
      <w:tr w14:paraId="7614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713F7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244586">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一、奖项设置</w:t>
            </w:r>
          </w:p>
          <w:p w14:paraId="78A6934A">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Cs/>
                <w:spacing w:val="6"/>
                <w:highlight w:val="none"/>
                <w:lang w:val="en-US"/>
              </w:rPr>
              <w:t>设“擂主”团队1个，根据实际情况评出相应的特等奖、一等奖、二等奖、三等奖项目若干。</w:t>
            </w:r>
          </w:p>
          <w:p w14:paraId="3974464B">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对“擂主”团队的奖励措施：</w:t>
            </w:r>
          </w:p>
          <w:p w14:paraId="4FCE2979">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二、激励措施</w:t>
            </w:r>
          </w:p>
          <w:p w14:paraId="159729A0">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1.为团队提供在本单位实习的机会，指导和帮助成员学习法律知识，探索法律与技术相结合的学习路径，提升自身学习能力。</w:t>
            </w:r>
          </w:p>
          <w:p w14:paraId="1E860C3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2.共同申报软件著作权，在该软件的对外宣传和深入应用方面优先扶持。</w:t>
            </w:r>
          </w:p>
          <w:p w14:paraId="14B1A78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Cs/>
                <w:spacing w:val="6"/>
                <w:highlight w:val="none"/>
                <w:lang w:val="en-US"/>
              </w:rPr>
              <w:t>3.推动研发程序在司法实践中广泛应用。</w:t>
            </w:r>
          </w:p>
        </w:tc>
      </w:tr>
    </w:tbl>
    <w:p w14:paraId="7A6EE878">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7275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AB9171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584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模型精准靶向汽配领域侵犯知识产权犯罪，依法严惩汽配领域销售假冒注册商标的商品等犯罪，并聚焦线上线下销售环节突出问题，通过建立汽配领域侵犯知识产权犯罪数据库，实现对海量数据的挖掘分析，及时发现遗漏犯罪及上下游犯罪线索。</w:t>
            </w:r>
          </w:p>
        </w:tc>
      </w:tr>
      <w:tr w14:paraId="0E126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04D6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3BB9">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1.移送行政处罚线索。对实施销售假冒注册商标商品、假冒注册商标、非法制造、销售非法制造的注册商标标识行为但尚未达到刑事立案标准的，向有管辖权的行政主管部门移送行政处罚线索。</w:t>
            </w:r>
          </w:p>
          <w:p w14:paraId="346146D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2.移送刑事立案线索。核查是否存在销售假冒注册商标商品、假冒注册商标、非法制造、销售非法制造的注册商标标识、假冒专利的刑事立案监督线索或漏罪漏犯线索。</w:t>
            </w:r>
          </w:p>
          <w:p w14:paraId="5A38A3A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3.开展综合治理。</w:t>
            </w:r>
            <w:r>
              <w:rPr>
                <w:rFonts w:hint="eastAsia" w:ascii="仿宋_GB2312" w:hAnsi="仿宋_GB2312" w:eastAsia="仿宋_GB2312" w:cs="仿宋_GB2312"/>
                <w:b w:val="0"/>
                <w:bCs/>
                <w:color w:val="000000"/>
                <w:spacing w:val="6"/>
                <w:szCs w:val="28"/>
                <w:u w:val="none"/>
              </w:rPr>
              <w:t>在查证违法犯罪行为的同时，注重反向审视汽配流通领域存在的治理问题，加强与行业监管机构、汽车生产企业、大型汽配城、电商平台企业合作对接，</w:t>
            </w:r>
          </w:p>
          <w:p w14:paraId="04CE95B5">
            <w:pPr>
              <w:overflowPunct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可通过制发检察建议、风险提示、法治宣传等方式，压实企业主体责任，推动建立规范治理的长效机制，实现个案突破、类案治理、行业清源的叠加效果。</w:t>
            </w:r>
          </w:p>
        </w:tc>
      </w:tr>
    </w:tbl>
    <w:p w14:paraId="37A1D27D">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26F4190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0902BEF">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—04</w:t>
      </w:r>
    </w:p>
    <w:p w14:paraId="73B93778">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64E82603">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1E1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0A995DA">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14:paraId="08DC28EE">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bCs/>
                <w:spacing w:val="6"/>
                <w:lang w:val="en-US"/>
              </w:rPr>
              <w:t>北京市人民检察院第二分院</w:t>
            </w:r>
          </w:p>
        </w:tc>
      </w:tr>
      <w:tr w14:paraId="0E2E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6E84A5C">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14:paraId="0B424544">
            <w:pPr>
              <w:adjustRightInd w:val="0"/>
              <w:snapToGrid w:val="0"/>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lang w:val="en-US"/>
              </w:rPr>
              <w:t>市级机关</w:t>
            </w:r>
          </w:p>
        </w:tc>
      </w:tr>
      <w:tr w14:paraId="2305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7B0E7EE">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14:paraId="7D41AC05">
            <w:pPr>
              <w:adjustRightInd w:val="0"/>
              <w:jc w:val="center"/>
              <w:rPr>
                <w:rFonts w:hint="eastAsia" w:ascii="仿宋_GB2312" w:hAnsi="仿宋_GB2312" w:eastAsia="仿宋_GB2312" w:cs="仿宋_GB2312"/>
              </w:rPr>
            </w:pPr>
            <w:r>
              <w:rPr>
                <w:rFonts w:hint="eastAsia" w:ascii="仿宋_GB2312" w:hAnsi="仿宋_GB2312" w:eastAsia="仿宋_GB2312" w:cs="仿宋_GB2312"/>
                <w:lang w:val="en-US"/>
              </w:rPr>
              <w:t>北京市丰台区紫芳路18号</w:t>
            </w:r>
          </w:p>
        </w:tc>
      </w:tr>
      <w:tr w14:paraId="4140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B660B34">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14:paraId="46348913">
            <w:pPr>
              <w:adjustRightInd w:val="0"/>
              <w:snapToGrid w:val="0"/>
              <w:jc w:val="both"/>
              <w:rPr>
                <w:rFonts w:hint="eastAsia" w:ascii="仿宋_GB2312" w:hAnsi="仿宋_GB2312" w:eastAsia="仿宋_GB2312" w:cs="仿宋_GB2312"/>
                <w:bCs/>
                <w:spacing w:val="6"/>
                <w:szCs w:val="28"/>
              </w:rPr>
            </w:pPr>
            <w:r>
              <w:rPr>
                <w:rFonts w:hint="eastAsia" w:ascii="仿宋_GB2312" w:hAnsi="仿宋_GB2312" w:eastAsia="仿宋_GB2312" w:cs="仿宋_GB2312"/>
                <w:color w:val="000000"/>
                <w:lang w:val="en-US"/>
              </w:rPr>
              <w:t>作为</w:t>
            </w:r>
            <w:r>
              <w:rPr>
                <w:rFonts w:hint="eastAsia" w:ascii="仿宋_GB2312" w:hAnsi="仿宋_GB2312" w:eastAsia="仿宋_GB2312" w:cs="仿宋_GB2312"/>
                <w:bCs/>
                <w:spacing w:val="6"/>
                <w:lang w:val="en-US"/>
              </w:rPr>
              <w:t>国家法律监督机关，</w:t>
            </w:r>
            <w:r>
              <w:rPr>
                <w:rFonts w:hint="eastAsia" w:ascii="仿宋_GB2312" w:hAnsi="仿宋_GB2312" w:eastAsia="仿宋_GB2312" w:cs="仿宋_GB2312"/>
                <w:color w:val="000000"/>
                <w:lang w:val="en-US"/>
              </w:rPr>
              <w:t>北京市人民检察院第二分院</w:t>
            </w:r>
            <w:r>
              <w:rPr>
                <w:rFonts w:hint="eastAsia" w:ascii="仿宋_GB2312" w:hAnsi="仿宋_GB2312" w:eastAsia="仿宋_GB2312" w:cs="仿宋_GB2312"/>
                <w:bCs/>
                <w:spacing w:val="6"/>
                <w:lang w:val="en-US"/>
              </w:rPr>
              <w:t>依法行使检察权，履行法律监督职能，维护国家安全和社会秩序，维护国家利益和社会公共利益，保护个人及组织的合法权益，保障法律正确实施。</w:t>
            </w:r>
          </w:p>
        </w:tc>
      </w:tr>
      <w:tr w14:paraId="52EE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252E341">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14:paraId="3F649718">
            <w:pPr>
              <w:adjustRightInd w:val="0"/>
              <w:snapToGrid w:val="0"/>
              <w:jc w:val="both"/>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杨老师</w:t>
            </w:r>
          </w:p>
        </w:tc>
        <w:tc>
          <w:tcPr>
            <w:tcW w:w="1073" w:type="dxa"/>
            <w:vAlign w:val="center"/>
          </w:tcPr>
          <w:p w14:paraId="7745D92C">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职务</w:t>
            </w:r>
          </w:p>
        </w:tc>
        <w:tc>
          <w:tcPr>
            <w:tcW w:w="2783" w:type="dxa"/>
            <w:vAlign w:val="center"/>
          </w:tcPr>
          <w:p w14:paraId="44AF30BF">
            <w:pPr>
              <w:adjustRightInd w:val="0"/>
              <w:jc w:val="center"/>
              <w:rPr>
                <w:rFonts w:eastAsia="方正仿宋简体"/>
              </w:rPr>
            </w:pPr>
          </w:p>
        </w:tc>
      </w:tr>
      <w:tr w14:paraId="3D6F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E557A3D">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14:paraId="233BFA4E">
            <w:pPr>
              <w:adjustRightInd w:val="0"/>
              <w:snapToGrid w:val="0"/>
              <w:jc w:val="both"/>
              <w:rPr>
                <w:rFonts w:hint="default" w:ascii="仿宋_GB2312" w:hAnsi="仿宋_GB2312" w:eastAsia="仿宋_GB2312" w:cs="仿宋_GB2312"/>
                <w:bCs/>
                <w:spacing w:val="6"/>
                <w:szCs w:val="28"/>
                <w:lang w:val="en-US" w:eastAsia="zh-CN"/>
              </w:rPr>
            </w:pPr>
            <w:r>
              <w:rPr>
                <w:rFonts w:hint="eastAsia" w:eastAsia="方正仿宋简体"/>
                <w:lang w:val="en-US" w:eastAsia="zh-CN"/>
              </w:rPr>
              <w:t>18010206030</w:t>
            </w:r>
          </w:p>
        </w:tc>
        <w:tc>
          <w:tcPr>
            <w:tcW w:w="1073" w:type="dxa"/>
            <w:vAlign w:val="center"/>
          </w:tcPr>
          <w:p w14:paraId="175DC1CE">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微信</w:t>
            </w:r>
          </w:p>
        </w:tc>
        <w:tc>
          <w:tcPr>
            <w:tcW w:w="2783" w:type="dxa"/>
            <w:vAlign w:val="center"/>
          </w:tcPr>
          <w:p w14:paraId="4A925A61">
            <w:pPr>
              <w:adjustRightInd w:val="0"/>
              <w:jc w:val="center"/>
              <w:rPr>
                <w:rFonts w:hint="default" w:eastAsia="方正仿宋简体"/>
                <w:lang w:val="en-US" w:eastAsia="zh-CN"/>
              </w:rPr>
            </w:pPr>
            <w:r>
              <w:rPr>
                <w:rFonts w:hint="eastAsia" w:eastAsia="方正仿宋简体"/>
                <w:lang w:val="en-US" w:eastAsia="zh-CN"/>
              </w:rPr>
              <w:t>18010206030</w:t>
            </w:r>
          </w:p>
        </w:tc>
      </w:tr>
    </w:tbl>
    <w:p w14:paraId="4E2729A0">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5326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C42F5">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3F016D">
            <w:pPr>
              <w:adjustRightInd w:val="0"/>
              <w:snapToGrid w:val="0"/>
              <w:jc w:val="both"/>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检察侦查画像模型—一种数据处理、分析、线索分析一体化的侦查参考工具</w:t>
            </w:r>
          </w:p>
        </w:tc>
      </w:tr>
      <w:tr w14:paraId="3C331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A96FD1">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0006CC">
            <w:pPr>
              <w:adjustRightInd w:val="0"/>
              <w:snapToGrid w:val="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数字检察</w:t>
            </w:r>
          </w:p>
        </w:tc>
      </w:tr>
      <w:tr w14:paraId="5EE3B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0FF17D">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6C55D7">
            <w:pPr>
              <w:adjustRightInd w:val="0"/>
              <w:snapToGrid w:val="0"/>
              <w:jc w:val="both"/>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刑事诉讼法赋予检察机关对司法工作人员14种渎职犯罪侦查权，此类犯罪嫌疑人往往反侦查意识强、警觉性高，违法行为具有隐蔽性。依法立案侦查后，侦查人员需要从海量、多格式的电子数据中抽丝剥茧，还原人物关系，梳理案件线索，确定犯罪嫌疑人的行为。</w:t>
            </w:r>
          </w:p>
          <w:p w14:paraId="6237B9E9">
            <w:pPr>
              <w:adjustRightInd w:val="0"/>
              <w:snapToGrid w:val="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rPr>
              <w:t>通过此模型，侦查人员可在依法立案侦查后，就依法调取的数据开展数据处理、分析、碰撞，提取可疑信息，就人物关系及其行为方式提供画像和参考建议，进而帮助查明案情。</w:t>
            </w:r>
          </w:p>
        </w:tc>
      </w:tr>
      <w:tr w14:paraId="083AA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934923">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EAABEB">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作品应是针对检察侦查所涉司法工作人员职务犯罪所涉信息、数据研发的智能分析平台。平台应具备数据处理、分析、碰撞功能，进而就侦查人员关注的可疑资金流动、人员行为、人物关系等方面输出参考信息，进而对犯罪嫌疑人及其密切关系人进行信息画像，为侦查给提供参考建议。</w:t>
            </w:r>
          </w:p>
          <w:p w14:paraId="0A961F14">
            <w:pPr>
              <w:adjustRightInd w:val="0"/>
              <w:snapToGrid w:val="0"/>
              <w:ind w:firstLine="480" w:firstLineChars="200"/>
              <w:rPr>
                <w:rFonts w:hint="eastAsia" w:eastAsia="仿宋"/>
              </w:rPr>
            </w:pPr>
            <w:r>
              <w:rPr>
                <w:rFonts w:hint="eastAsia" w:ascii="仿宋_GB2312" w:hAnsi="仿宋_GB2312" w:eastAsia="仿宋_GB2312" w:cs="仿宋_GB2312"/>
                <w:lang w:val="en-US"/>
              </w:rPr>
              <w:t>作品开发过程中遵守工作纪律，保守工作秘密。作品应当符合法律规定和伦理规范要求。</w:t>
            </w:r>
          </w:p>
        </w:tc>
      </w:tr>
      <w:tr w14:paraId="7C29B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A60A">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02B8887E">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A193">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功能方面，</w:t>
            </w:r>
            <w:r>
              <w:rPr>
                <w:rFonts w:ascii="仿宋_GB2312" w:hAnsi="仿宋_GB2312" w:eastAsia="仿宋_GB2312" w:cs="仿宋_GB2312"/>
                <w:bCs/>
                <w:color w:val="000000"/>
                <w:spacing w:val="6"/>
                <w:szCs w:val="28"/>
              </w:rPr>
              <w:t>支持多种数据格式的导入、能够高效适配并处理大规模数据</w:t>
            </w:r>
            <w:r>
              <w:rPr>
                <w:rFonts w:hint="eastAsia" w:ascii="仿宋_GB2312" w:hAnsi="仿宋_GB2312" w:eastAsia="仿宋_GB2312" w:cs="仿宋_GB2312"/>
                <w:bCs/>
                <w:color w:val="000000"/>
                <w:spacing w:val="6"/>
                <w:szCs w:val="28"/>
              </w:rPr>
              <w:t>，进而输出画像报告和参考建议。</w:t>
            </w:r>
          </w:p>
          <w:p w14:paraId="7A89FA6B">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ascii="仿宋_GB2312" w:hAnsi="仿宋_GB2312" w:eastAsia="仿宋_GB2312" w:cs="仿宋_GB2312"/>
                <w:bCs/>
                <w:color w:val="000000"/>
                <w:spacing w:val="6"/>
                <w:szCs w:val="28"/>
              </w:rPr>
              <w:t>系统界面</w:t>
            </w:r>
            <w:r>
              <w:rPr>
                <w:rFonts w:hint="eastAsia" w:ascii="仿宋_GB2312" w:hAnsi="仿宋_GB2312" w:eastAsia="仿宋_GB2312" w:cs="仿宋_GB2312"/>
                <w:bCs/>
                <w:color w:val="000000"/>
                <w:spacing w:val="6"/>
                <w:szCs w:val="28"/>
              </w:rPr>
              <w:t>方面，</w:t>
            </w:r>
            <w:r>
              <w:rPr>
                <w:rFonts w:ascii="仿宋_GB2312" w:hAnsi="仿宋_GB2312" w:eastAsia="仿宋_GB2312" w:cs="仿宋_GB2312"/>
                <w:bCs/>
                <w:color w:val="000000"/>
                <w:spacing w:val="6"/>
                <w:szCs w:val="28"/>
              </w:rPr>
              <w:t>设计应简洁直观，操作便捷，采用前端和后端分离的架构，前端基于现代框架实现交互设计，后端负责数据处理与接口提供，确保界面友好、运行稳定，能够满足大规模数据分析的需求。</w:t>
            </w:r>
          </w:p>
        </w:tc>
      </w:tr>
      <w:tr w14:paraId="08C12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597668">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C13AF6">
            <w:pPr>
              <w:overflowPunct w:val="0"/>
              <w:adjustRightInd w:val="0"/>
              <w:snapToGrid w:val="0"/>
              <w:ind w:firstLine="504" w:firstLineChars="200"/>
              <w:rPr>
                <w:rFonts w:hint="eastAsia" w:ascii="仿宋_GB2312" w:hAnsi="仿宋_GB2312" w:eastAsia="仿宋_GB2312" w:cs="仿宋_GB2312"/>
                <w:bCs/>
                <w:color w:val="000000"/>
                <w:spacing w:val="6"/>
                <w:szCs w:val="28"/>
              </w:rPr>
            </w:pPr>
          </w:p>
        </w:tc>
      </w:tr>
    </w:tbl>
    <w:p w14:paraId="44403F70">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14:paraId="331123FA">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2874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30FD79">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E70A2B">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为参赛团队提供相关模拟数据，并在需要时进行解读、讨论。</w:t>
            </w:r>
          </w:p>
          <w:p w14:paraId="3BAA9259">
            <w:pPr>
              <w:adjustRightInd w:val="0"/>
              <w:snapToGrid w:val="0"/>
              <w:ind w:firstLine="504" w:firstLineChars="200"/>
              <w:jc w:val="both"/>
              <w:rPr>
                <w:rFonts w:hint="eastAsia"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为参赛团队提供专业的指导人员，包括对具有相关案件办理经验的的检察人员等。指导人员将与团队合作，提供业务和创新方面的指导，并在项目开发过程中提供必要的支持和建议。</w:t>
            </w:r>
          </w:p>
        </w:tc>
      </w:tr>
      <w:tr w14:paraId="2F633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3008DD">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47DF1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一、奖项设置</w:t>
            </w:r>
          </w:p>
          <w:p w14:paraId="727DACC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Cs/>
                <w:spacing w:val="6"/>
                <w:highlight w:val="none"/>
                <w:lang w:val="en-US"/>
              </w:rPr>
              <w:t>设“擂主”团队1个，根据实际情况评出相应的特等奖、一等奖、二等奖、三等奖项目若干。</w:t>
            </w:r>
          </w:p>
          <w:p w14:paraId="2392EA6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二、激励措施</w:t>
            </w:r>
          </w:p>
          <w:p w14:paraId="19DA832F">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对“擂主”团队的奖励措施：</w:t>
            </w:r>
          </w:p>
          <w:p w14:paraId="23E59F22">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1.为团队提供在本单位实习的机会，指导和帮助成员学习法律知识，探索法律与技术相结合的学习路径，提升自身学习能力。</w:t>
            </w:r>
          </w:p>
          <w:p w14:paraId="0CDC7486">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2.共同申报软件著作权，在该软件的对外宣传和深入应用方面优先扶持。</w:t>
            </w:r>
          </w:p>
          <w:p w14:paraId="486CEA11">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spacing w:val="6"/>
                <w:highlight w:val="none"/>
                <w:lang w:val="en-US"/>
              </w:rPr>
              <w:t>3.推动研发程序在司法实践中广泛应用。</w:t>
            </w:r>
          </w:p>
        </w:tc>
      </w:tr>
    </w:tbl>
    <w:p w14:paraId="28A2D8CC">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45B7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13F3DCE">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92BFA">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依法深度挖掘刑事犯罪线索，精准研判，助力依法打击司法工作人员相关职务犯罪，提高检察侦查办案质效</w:t>
            </w:r>
          </w:p>
        </w:tc>
      </w:tr>
      <w:tr w14:paraId="21558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2D6C9">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A6B2">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以检察侦查高质效办案营造风清气正的司法环境，服务保障首都经济社会高质量发展。</w:t>
            </w:r>
          </w:p>
        </w:tc>
      </w:tr>
    </w:tbl>
    <w:p w14:paraId="6BBE22A4">
      <w:pPr>
        <w:rPr>
          <w:rFonts w:ascii="仿宋_GB2312" w:eastAsia="仿宋_GB2312"/>
          <w:bCs/>
          <w:color w:val="auto"/>
          <w:sz w:val="21"/>
          <w:szCs w:val="21"/>
          <w:lang w:val="en-US"/>
        </w:rPr>
      </w:pPr>
      <w:r>
        <w:rPr>
          <w:rFonts w:hint="eastAsia" w:ascii="方正黑体简体" w:eastAsia="方正黑体简体"/>
          <w:bCs/>
          <w:spacing w:val="6"/>
          <w:sz w:val="32"/>
          <w:szCs w:val="32"/>
          <w:lang w:val="en-US"/>
        </w:rPr>
        <w:br w:type="page"/>
      </w:r>
    </w:p>
    <w:p w14:paraId="5B9C684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C1C4A35">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—05</w:t>
      </w:r>
    </w:p>
    <w:p w14:paraId="65906921">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4E962C71">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895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19B2C18">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单位名称</w:t>
            </w:r>
          </w:p>
        </w:tc>
        <w:tc>
          <w:tcPr>
            <w:tcW w:w="6932" w:type="dxa"/>
            <w:gridSpan w:val="3"/>
            <w:vAlign w:val="center"/>
          </w:tcPr>
          <w:p w14:paraId="5BB26425">
            <w:pPr>
              <w:adjustRightInd w:val="0"/>
              <w:snapToGrid w:val="0"/>
              <w:jc w:val="center"/>
              <w:rPr>
                <w:rFonts w:hint="default"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6"/>
                <w:szCs w:val="28"/>
                <w:highlight w:val="none"/>
                <w:lang w:val="en-US" w:eastAsia="zh-CN"/>
              </w:rPr>
              <w:t>北京市人民检察院 北京市丰台区人民检察院</w:t>
            </w:r>
          </w:p>
        </w:tc>
      </w:tr>
      <w:tr w14:paraId="1DA5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AFCA68">
            <w:pPr>
              <w:adjustRightInd w:val="0"/>
              <w:snapToGrid w:val="0"/>
              <w:jc w:val="center"/>
              <w:rPr>
                <w:rFonts w:hint="eastAsia" w:ascii="楷体_GB2312" w:hAnsi="楷体_GB2312" w:eastAsia="楷体_GB2312" w:cs="楷体_GB2312"/>
                <w:bCs/>
                <w:color w:val="auto"/>
                <w:spacing w:val="6"/>
                <w:szCs w:val="28"/>
                <w:highlight w:val="none"/>
                <w:lang w:val="en-US"/>
              </w:rPr>
            </w:pPr>
            <w:r>
              <w:rPr>
                <w:rFonts w:hint="eastAsia" w:ascii="楷体_GB2312" w:hAnsi="楷体_GB2312" w:eastAsia="楷体_GB2312" w:cs="楷体_GB2312"/>
                <w:color w:val="auto"/>
                <w:sz w:val="28"/>
                <w:szCs w:val="32"/>
                <w:highlight w:val="none"/>
                <w:lang w:val="en-US"/>
              </w:rPr>
              <w:t>单位类型</w:t>
            </w:r>
          </w:p>
        </w:tc>
        <w:tc>
          <w:tcPr>
            <w:tcW w:w="6932" w:type="dxa"/>
            <w:gridSpan w:val="3"/>
            <w:vAlign w:val="center"/>
          </w:tcPr>
          <w:p w14:paraId="7539D136">
            <w:pPr>
              <w:adjustRightInd w:val="0"/>
              <w:snapToGrid w:val="0"/>
              <w:jc w:val="center"/>
              <w:rPr>
                <w:rFonts w:hint="eastAsia" w:ascii="仿宋_GB2312" w:hAnsi="仿宋_GB2312" w:eastAsia="仿宋_GB2312" w:cs="仿宋_GB2312"/>
                <w:bCs/>
                <w:color w:val="auto"/>
                <w:spacing w:val="6"/>
                <w:szCs w:val="28"/>
                <w:highlight w:val="none"/>
                <w:lang w:val="en-US"/>
              </w:rPr>
            </w:pPr>
            <w:r>
              <w:rPr>
                <w:rFonts w:hint="eastAsia" w:ascii="仿宋_GB2312" w:hAnsi="仿宋_GB2312" w:eastAsia="仿宋_GB2312" w:cs="仿宋_GB2312"/>
                <w:bCs/>
                <w:color w:val="auto"/>
                <w:spacing w:val="6"/>
                <w:szCs w:val="28"/>
                <w:highlight w:val="none"/>
                <w:lang w:val="en-US"/>
              </w:rPr>
              <w:t>市级机关</w:t>
            </w:r>
          </w:p>
        </w:tc>
      </w:tr>
      <w:tr w14:paraId="36DA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8E56519">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地址</w:t>
            </w:r>
          </w:p>
        </w:tc>
        <w:tc>
          <w:tcPr>
            <w:tcW w:w="6932" w:type="dxa"/>
            <w:gridSpan w:val="3"/>
            <w:vAlign w:val="center"/>
          </w:tcPr>
          <w:p w14:paraId="1928A789">
            <w:pPr>
              <w:adjustRightIn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北京市东城区建国门北大街</w:t>
            </w:r>
            <w:r>
              <w:rPr>
                <w:rFonts w:hint="eastAsia" w:ascii="仿宋_GB2312" w:hAnsi="仿宋_GB2312" w:eastAsia="仿宋_GB2312" w:cs="仿宋_GB2312"/>
                <w:color w:val="auto"/>
                <w:highlight w:val="none"/>
                <w:lang w:val="en-US" w:eastAsia="zh-CN"/>
              </w:rPr>
              <w:t>9号</w:t>
            </w:r>
          </w:p>
        </w:tc>
      </w:tr>
      <w:tr w14:paraId="1701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EDB431A">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lang w:val="en-US"/>
              </w:rPr>
              <w:t>单位</w:t>
            </w:r>
            <w:r>
              <w:rPr>
                <w:rFonts w:hint="eastAsia" w:ascii="楷体_GB2312" w:hAnsi="楷体_GB2312" w:eastAsia="楷体_GB2312" w:cs="楷体_GB2312"/>
                <w:color w:val="auto"/>
                <w:sz w:val="28"/>
                <w:szCs w:val="32"/>
                <w:highlight w:val="none"/>
              </w:rPr>
              <w:t>简介</w:t>
            </w:r>
          </w:p>
        </w:tc>
        <w:tc>
          <w:tcPr>
            <w:tcW w:w="6932" w:type="dxa"/>
            <w:gridSpan w:val="3"/>
            <w:vAlign w:val="center"/>
          </w:tcPr>
          <w:p w14:paraId="6A066459">
            <w:pPr>
              <w:adjustRightInd w:val="0"/>
              <w:snapToGrid w:val="0"/>
              <w:ind w:firstLine="476" w:firstLineChars="200"/>
              <w:jc w:val="both"/>
              <w:rPr>
                <w:rFonts w:hint="eastAsia" w:ascii="仿宋_GB2312" w:hAnsi="仿宋_GB2312" w:eastAsia="仿宋_GB2312" w:cs="仿宋_GB2312"/>
                <w:bCs/>
                <w:color w:val="auto"/>
                <w:spacing w:val="6"/>
                <w:szCs w:val="28"/>
                <w:highlight w:val="none"/>
                <w:lang w:eastAsia="zh-CN"/>
              </w:rPr>
            </w:pPr>
            <w:r>
              <w:rPr>
                <w:rFonts w:hint="eastAsia" w:ascii="仿宋_GB2312" w:hAnsi="仿宋_GB2312" w:eastAsia="仿宋_GB2312" w:cs="仿宋_GB2312"/>
                <w:color w:val="000000"/>
                <w:spacing w:val="-1"/>
                <w:highlight w:val="none"/>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03FD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ECB2920">
            <w:pPr>
              <w:adjustRightInd w:val="0"/>
              <w:snapToGrid w:val="0"/>
              <w:ind w:firstLine="280" w:firstLineChars="100"/>
              <w:jc w:val="both"/>
              <w:rPr>
                <w:rFonts w:hint="eastAsia" w:ascii="楷体_GB2312" w:hAnsi="楷体_GB2312" w:eastAsia="楷体_GB2312" w:cs="楷体_GB2312"/>
                <w:bCs/>
                <w:color w:val="auto"/>
                <w:spacing w:val="6"/>
                <w:szCs w:val="28"/>
                <w:highlight w:val="none"/>
              </w:rPr>
            </w:pPr>
            <w:r>
              <w:rPr>
                <w:rFonts w:hint="eastAsia" w:ascii="楷体_GB2312" w:hAnsi="楷体_GB2312" w:eastAsia="楷体_GB2312" w:cs="楷体_GB2312"/>
                <w:color w:val="auto"/>
                <w:sz w:val="28"/>
                <w:szCs w:val="32"/>
                <w:highlight w:val="none"/>
                <w:lang w:val="en-US"/>
              </w:rPr>
              <w:t>联系人</w:t>
            </w:r>
          </w:p>
        </w:tc>
        <w:tc>
          <w:tcPr>
            <w:tcW w:w="3076" w:type="dxa"/>
            <w:vAlign w:val="center"/>
          </w:tcPr>
          <w:p w14:paraId="6E90DC87">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王宏堃</w:t>
            </w:r>
          </w:p>
          <w:p w14:paraId="5AEA94C2">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霍婉丽</w:t>
            </w:r>
          </w:p>
        </w:tc>
        <w:tc>
          <w:tcPr>
            <w:tcW w:w="1073" w:type="dxa"/>
            <w:vAlign w:val="center"/>
          </w:tcPr>
          <w:p w14:paraId="03470437">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职务</w:t>
            </w:r>
          </w:p>
        </w:tc>
        <w:tc>
          <w:tcPr>
            <w:tcW w:w="2783" w:type="dxa"/>
            <w:vAlign w:val="center"/>
          </w:tcPr>
          <w:p w14:paraId="68A6AEFF">
            <w:pPr>
              <w:adjustRightInd w:val="0"/>
              <w:snapToGrid w:val="0"/>
              <w:ind w:firstLine="476" w:firstLineChars="200"/>
              <w:jc w:val="both"/>
              <w:rPr>
                <w:rFonts w:hint="eastAsia" w:ascii="仿宋_GB2312" w:hAnsi="仿宋_GB2312" w:eastAsia="仿宋_GB2312" w:cs="仿宋_GB2312"/>
                <w:color w:val="000000"/>
                <w:spacing w:val="-1"/>
                <w:highlight w:val="none"/>
                <w:shd w:val="clear" w:color="auto" w:fill="auto"/>
                <w:rtl w:val="0"/>
                <w:lang w:val="en-US" w:eastAsia="zh-CN"/>
              </w:rPr>
            </w:pPr>
            <w:r>
              <w:rPr>
                <w:rFonts w:hint="eastAsia" w:ascii="仿宋_GB2312" w:hAnsi="仿宋_GB2312" w:eastAsia="仿宋_GB2312" w:cs="仿宋_GB2312"/>
                <w:color w:val="000000"/>
                <w:spacing w:val="-1"/>
                <w:highlight w:val="none"/>
                <w:shd w:val="clear" w:color="auto" w:fill="auto"/>
                <w:rtl w:val="0"/>
                <w:lang w:val="en-US" w:eastAsia="zh-CN"/>
              </w:rPr>
              <w:t xml:space="preserve">王宏堃 </w:t>
            </w:r>
            <w:r>
              <w:rPr>
                <w:rFonts w:hint="eastAsia" w:ascii="仿宋_GB2312" w:hAnsi="仿宋_GB2312" w:eastAsia="仿宋_GB2312" w:cs="仿宋_GB2312"/>
                <w:bCs/>
                <w:color w:val="auto"/>
                <w:spacing w:val="6"/>
                <w:szCs w:val="28"/>
                <w:highlight w:val="none"/>
                <w:lang w:val="en-US" w:eastAsia="zh-CN"/>
              </w:rPr>
              <w:t>市检察院</w:t>
            </w:r>
            <w:r>
              <w:rPr>
                <w:rFonts w:hint="eastAsia" w:ascii="仿宋_GB2312" w:hAnsi="仿宋_GB2312" w:eastAsia="仿宋_GB2312" w:cs="仿宋_GB2312"/>
                <w:color w:val="000000"/>
                <w:spacing w:val="-1"/>
                <w:highlight w:val="none"/>
                <w:shd w:val="clear" w:color="auto" w:fill="auto"/>
                <w:rtl w:val="0"/>
                <w:lang w:val="en-US" w:eastAsia="zh-CN"/>
              </w:rPr>
              <w:t>二级高级检察官助理</w:t>
            </w:r>
          </w:p>
          <w:p w14:paraId="423ED92E">
            <w:pPr>
              <w:adjustRightInd w:val="0"/>
              <w:snapToGrid w:val="0"/>
              <w:ind w:firstLine="476" w:firstLineChars="200"/>
              <w:jc w:val="both"/>
              <w:rPr>
                <w:rFonts w:hint="eastAsia" w:ascii="Times New Roman" w:hAnsi="Times New Roman" w:eastAsia="方正仿宋简体" w:cs="Times New Roman"/>
                <w:color w:val="auto"/>
                <w:highlight w:val="none"/>
                <w:lang w:eastAsia="zh-CN"/>
              </w:rPr>
            </w:pPr>
            <w:r>
              <w:rPr>
                <w:rFonts w:hint="eastAsia" w:ascii="仿宋_GB2312" w:hAnsi="仿宋_GB2312" w:eastAsia="仿宋_GB2312" w:cs="仿宋_GB2312"/>
                <w:color w:val="000000"/>
                <w:spacing w:val="-1"/>
                <w:highlight w:val="none"/>
                <w:shd w:val="clear" w:color="auto" w:fill="auto"/>
                <w:rtl w:val="0"/>
                <w:lang w:val="en-US" w:eastAsia="zh-CN"/>
              </w:rPr>
              <w:t xml:space="preserve">霍婉丽 </w:t>
            </w:r>
            <w:r>
              <w:rPr>
                <w:rFonts w:hint="eastAsia" w:ascii="仿宋_GB2312" w:hAnsi="仿宋_GB2312" w:eastAsia="仿宋_GB2312" w:cs="仿宋_GB2312"/>
                <w:color w:val="000000"/>
                <w:spacing w:val="-1"/>
                <w:highlight w:val="none"/>
                <w:shd w:val="clear" w:color="auto" w:fill="auto"/>
                <w:rtl w:val="0"/>
                <w:lang w:val="zh-TW" w:eastAsia="zh-CN"/>
              </w:rPr>
              <w:t>丰台区检察院第五检察部副主任、二级检察官</w:t>
            </w:r>
          </w:p>
        </w:tc>
      </w:tr>
      <w:tr w14:paraId="589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B954001">
            <w:pPr>
              <w:adjustRightInd w:val="0"/>
              <w:snapToGrid w:val="0"/>
              <w:jc w:val="center"/>
              <w:rPr>
                <w:rFonts w:hint="eastAsia" w:ascii="楷体_GB2312" w:hAnsi="楷体_GB2312" w:eastAsia="楷体_GB2312" w:cs="楷体_GB2312"/>
                <w:bCs/>
                <w:color w:val="auto"/>
                <w:spacing w:val="6"/>
                <w:szCs w:val="28"/>
                <w:highlight w:val="none"/>
                <w:lang w:val="en-US" w:eastAsia="zh-CN"/>
              </w:rPr>
            </w:pPr>
            <w:r>
              <w:rPr>
                <w:rFonts w:hint="eastAsia" w:ascii="楷体_GB2312" w:hAnsi="楷体_GB2312" w:eastAsia="楷体_GB2312" w:cs="楷体_GB2312"/>
                <w:color w:val="auto"/>
                <w:sz w:val="28"/>
                <w:szCs w:val="32"/>
                <w:highlight w:val="none"/>
                <w:lang w:val="en-US" w:eastAsia="zh-CN"/>
              </w:rPr>
              <w:t>联系方式</w:t>
            </w:r>
          </w:p>
        </w:tc>
        <w:tc>
          <w:tcPr>
            <w:tcW w:w="3076" w:type="dxa"/>
            <w:vAlign w:val="center"/>
          </w:tcPr>
          <w:p w14:paraId="7BD8755D">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 xml:space="preserve">18010205191 </w:t>
            </w:r>
          </w:p>
          <w:p w14:paraId="77965ED9">
            <w:pPr>
              <w:adjustRightInd w:val="0"/>
              <w:snapToGrid w:val="0"/>
              <w:jc w:val="both"/>
              <w:rPr>
                <w:rFonts w:hint="default"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13811566243</w:t>
            </w:r>
          </w:p>
        </w:tc>
        <w:tc>
          <w:tcPr>
            <w:tcW w:w="1073" w:type="dxa"/>
            <w:vAlign w:val="center"/>
          </w:tcPr>
          <w:p w14:paraId="4E9B37FD">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微信</w:t>
            </w:r>
          </w:p>
        </w:tc>
        <w:tc>
          <w:tcPr>
            <w:tcW w:w="2783" w:type="dxa"/>
            <w:vAlign w:val="center"/>
          </w:tcPr>
          <w:p w14:paraId="73AA3A3C">
            <w:pPr>
              <w:adjustRightInd w:val="0"/>
              <w:jc w:val="center"/>
              <w:rPr>
                <w:rFonts w:hint="default" w:ascii="Times New Roman" w:hAnsi="Times New Roman" w:eastAsia="方正仿宋简体" w:cs="Times New Roman"/>
                <w:color w:val="auto"/>
                <w:highlight w:val="none"/>
                <w:lang w:val="en-US" w:eastAsia="zh-CN"/>
              </w:rPr>
            </w:pPr>
            <w:r>
              <w:rPr>
                <w:rFonts w:hint="eastAsia" w:eastAsia="方正仿宋简体" w:cs="Times New Roman"/>
                <w:color w:val="auto"/>
                <w:highlight w:val="none"/>
                <w:lang w:val="en-US" w:eastAsia="zh-CN"/>
              </w:rPr>
              <w:t>wxid_its_wanli</w:t>
            </w:r>
          </w:p>
        </w:tc>
      </w:tr>
    </w:tbl>
    <w:p w14:paraId="455E3AD1">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9E9C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5A281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086661">
            <w:pPr>
              <w:adjustRightInd w:val="0"/>
              <w:snapToGrid w:val="0"/>
              <w:jc w:val="center"/>
              <w:rPr>
                <w:rFonts w:hint="eastAsia" w:ascii="仿宋_GB2312" w:hAnsi="仿宋_GB2312" w:eastAsia="仿宋_GB2312" w:cs="仿宋_GB2312"/>
                <w:b w:val="0"/>
                <w:bCs/>
                <w:color w:val="000000"/>
                <w:spacing w:val="6"/>
                <w:szCs w:val="28"/>
                <w:highlight w:val="yellow"/>
                <w:lang w:val="en-US" w:eastAsia="zh-CN"/>
              </w:rPr>
            </w:pPr>
          </w:p>
          <w:p w14:paraId="4D98BE97">
            <w:pPr>
              <w:adjustRightInd w:val="0"/>
              <w:snapToGrid w:val="0"/>
              <w:jc w:val="both"/>
              <w:rPr>
                <w:rFonts w:hint="default" w:ascii="仿宋_GB2312" w:hAnsi="仿宋_GB2312" w:eastAsia="仿宋_GB2312" w:cs="仿宋_GB2312"/>
                <w:b w:val="0"/>
                <w:bCs/>
                <w:color w:val="000000"/>
                <w:spacing w:val="6"/>
                <w:szCs w:val="28"/>
                <w:highlight w:val="yellow"/>
                <w:lang w:val="en-US" w:eastAsia="zh-CN"/>
              </w:rPr>
            </w:pPr>
            <w:r>
              <w:rPr>
                <w:rFonts w:hint="eastAsia" w:ascii="仿宋_GB2312" w:hAnsi="仿宋_GB2312" w:eastAsia="仿宋_GB2312" w:cs="仿宋_GB2312"/>
                <w:b w:val="0"/>
                <w:bCs/>
                <w:color w:val="000000"/>
                <w:spacing w:val="6"/>
                <w:szCs w:val="28"/>
                <w:highlight w:val="none"/>
                <w:lang w:val="en-US" w:eastAsia="zh-CN"/>
              </w:rPr>
              <w:t>民检智鉴：基于裁判文书要素化的民事检察智能识别模型构建</w:t>
            </w:r>
          </w:p>
        </w:tc>
      </w:tr>
      <w:tr w14:paraId="6933C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90DDE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3CF671">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人工智能与检察监督深度融合</w:t>
            </w:r>
          </w:p>
        </w:tc>
      </w:tr>
      <w:tr w14:paraId="4F047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9DEF4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A9A5C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当前，检察机关对民事裁判文书的审查主要依赖人工方式进行初查，存在效率不高、覆盖面窄、标准不统一等问题。本项目旨在</w:t>
            </w:r>
            <w:r>
              <w:rPr>
                <w:rFonts w:hint="eastAsia" w:ascii="仿宋_GB2312" w:hAnsi="仿宋_GB2312" w:eastAsia="仿宋_GB2312" w:cs="仿宋_GB2312"/>
                <w:b w:val="0"/>
                <w:bCs/>
                <w:color w:val="000000"/>
                <w:spacing w:val="6"/>
                <w:szCs w:val="28"/>
                <w:lang w:eastAsia="zh-CN"/>
              </w:rPr>
              <w:t>由检察机关提供十个监督事项以及相应监督逻辑，</w:t>
            </w:r>
            <w:r>
              <w:rPr>
                <w:rFonts w:hint="eastAsia" w:ascii="仿宋_GB2312" w:hAnsi="仿宋_GB2312" w:eastAsia="仿宋_GB2312" w:cs="仿宋_GB2312"/>
                <w:b w:val="0"/>
                <w:bCs/>
                <w:color w:val="000000"/>
                <w:spacing w:val="6"/>
                <w:szCs w:val="28"/>
                <w:lang w:val="en-US" w:eastAsia="zh-CN"/>
              </w:rPr>
              <w:t>构建一套基于人工智能技术的审判程序违法线索智能筛查系统，实现从民事裁判文书解析到线索筛查与评估。</w:t>
            </w:r>
          </w:p>
          <w:p w14:paraId="009189B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文书智能解析模块：此模块应当支持裁判文书的结构化解析，除当事人信息、诉讼程序、裁判结果等常规信息外，能够提取文书中关键词，并围绕关键词建立审查逻辑。</w:t>
            </w:r>
          </w:p>
          <w:p w14:paraId="47F59BB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线索筛查与评估模块：此模块用于筛查审判程序中常见违法情形，包括但不限于庭审程序违法、合议庭组成违法等问题。对识别出的疑似违法情形进行初步评估，生成线索报告并标注风险。</w:t>
            </w:r>
          </w:p>
          <w:p w14:paraId="41F50353">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p>
        </w:tc>
      </w:tr>
      <w:tr w14:paraId="75392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E86CD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92A6C3">
            <w:pPr>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于</w:t>
            </w:r>
            <w:r>
              <w:rPr>
                <w:rFonts w:hint="eastAsia" w:ascii="仿宋_GB2312" w:hAnsi="仿宋_GB2312" w:eastAsia="仿宋_GB2312" w:cs="仿宋_GB2312"/>
                <w:b w:val="0"/>
                <w:bCs/>
                <w:color w:val="000000"/>
                <w:spacing w:val="6"/>
                <w:szCs w:val="28"/>
                <w:lang w:val="en-US" w:eastAsia="zh-CN"/>
              </w:rPr>
              <w:t>5月底前完成针对三个监督事项的</w:t>
            </w:r>
            <w:r>
              <w:rPr>
                <w:rFonts w:hint="eastAsia" w:ascii="仿宋_GB2312" w:hAnsi="仿宋_GB2312" w:eastAsia="仿宋_GB2312" w:cs="仿宋_GB2312"/>
                <w:b w:val="0"/>
                <w:bCs/>
                <w:color w:val="000000"/>
                <w:spacing w:val="6"/>
                <w:szCs w:val="28"/>
                <w:lang w:eastAsia="zh-CN"/>
              </w:rPr>
              <w:t>模块开发，模块能够搭建现有开放智能工具实现高效准确运行。</w:t>
            </w:r>
          </w:p>
        </w:tc>
      </w:tr>
      <w:tr w14:paraId="35D90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88B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840764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1C257">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eastAsia="zh-CN"/>
              </w:rPr>
              <w:t>运用新开发模块，对检察机关提供的批量裁判文书中指定监督点进行筛查，筛查准确度达到</w:t>
            </w:r>
            <w:r>
              <w:rPr>
                <w:rFonts w:hint="eastAsia" w:ascii="仿宋_GB2312" w:hAnsi="仿宋_GB2312" w:eastAsia="仿宋_GB2312" w:cs="仿宋_GB2312"/>
                <w:b w:val="0"/>
                <w:bCs/>
                <w:color w:val="000000"/>
                <w:spacing w:val="6"/>
                <w:szCs w:val="28"/>
                <w:u w:val="none"/>
                <w:lang w:val="en-US" w:eastAsia="zh-CN"/>
              </w:rPr>
              <w:t>85%及以上，对于筛查准确度相同的，以模块响应效率作为评选标准。</w:t>
            </w:r>
          </w:p>
        </w:tc>
      </w:tr>
      <w:tr w14:paraId="69E5C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6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CD93ED">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810ADC">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14:paraId="77B6540F">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193F8588">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2882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9518D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3C4D03">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出题单位可为参加团队提供可供参考的检察业务相关材料（包括裁判文书数据和检察监督业务规则），必要时可以组织检察技术专家和检察业务骨干成立专班对参赛项目从法律实用性及技术可行性角度给与优化建议，也可以为参赛者提供到检察机关的实践或实习机会。</w:t>
            </w:r>
          </w:p>
          <w:p w14:paraId="5D5A10BE">
            <w:pPr>
              <w:adjustRightInd w:val="0"/>
              <w:snapToGrid w:val="0"/>
              <w:ind w:firstLine="504" w:firstLineChars="200"/>
              <w:jc w:val="both"/>
              <w:rPr>
                <w:rFonts w:hint="eastAsia" w:ascii="仿宋_GB2312" w:hAnsi="仿宋_GB2312" w:eastAsia="仿宋_GB2312" w:cs="仿宋_GB2312"/>
                <w:b w:val="0"/>
                <w:bCs/>
                <w:color w:val="000000"/>
                <w:spacing w:val="6"/>
                <w:szCs w:val="28"/>
                <w:highlight w:val="yellow"/>
                <w:lang w:val="en-US" w:eastAsia="zh-CN"/>
              </w:rPr>
            </w:pPr>
          </w:p>
        </w:tc>
      </w:tr>
      <w:tr w14:paraId="745ED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08"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4EA5E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7CE48C">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一、奖项设置</w:t>
            </w:r>
          </w:p>
          <w:p w14:paraId="6083DB38">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Cs w:val="28"/>
                <w:highlight w:val="none"/>
                <w:rtl w:val="0"/>
                <w:lang w:val="en-US" w:eastAsia="zh-CN"/>
              </w:rPr>
              <w:t>设“擂主”团队1个，根据实际情况评出相应的特等奖、一等奖、二等奖、三等奖项目若干。</w:t>
            </w:r>
          </w:p>
          <w:p w14:paraId="4CBC6740">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二、激励措施</w:t>
            </w:r>
          </w:p>
          <w:p w14:paraId="70F984BE">
            <w:pPr>
              <w:adjustRightInd w:val="0"/>
              <w:snapToGrid w:val="0"/>
              <w:ind w:firstLine="504" w:firstLineChars="200"/>
              <w:jc w:val="both"/>
              <w:rPr>
                <w:rFonts w:hint="eastAsia" w:ascii="仿宋_GB2312" w:hAnsi="仿宋_GB2312" w:eastAsia="仿宋_GB2312" w:cs="仿宋_GB2312"/>
                <w:b w:val="0"/>
                <w:bCs/>
                <w:color w:val="000000"/>
                <w:spacing w:val="6"/>
                <w:szCs w:val="28"/>
                <w:highlight w:val="yellow"/>
                <w:lang w:val="en-US"/>
              </w:rPr>
            </w:pPr>
            <w:r>
              <w:rPr>
                <w:rFonts w:hint="eastAsia" w:ascii="仿宋_GB2312" w:hAnsi="仿宋_GB2312" w:eastAsia="仿宋_GB2312" w:cs="仿宋_GB2312"/>
                <w:b w:val="0"/>
                <w:bCs/>
                <w:color w:val="000000"/>
                <w:spacing w:val="6"/>
                <w:szCs w:val="28"/>
                <w:highlight w:val="none"/>
                <w:rtl w:val="0"/>
                <w:lang w:val="en-US" w:eastAsia="zh-CN"/>
              </w:rPr>
              <w:t>视项目推进情况提供正式实习机会、产教融合，向基全市层院推荐试用相关研发成果，向参赛团队成员所在学校制发感谢信，可将优秀成果纳入检察机关相关技术孵化计划，积极为项目成果争取软件著作权。</w:t>
            </w:r>
          </w:p>
        </w:tc>
      </w:tr>
    </w:tbl>
    <w:p w14:paraId="6AF94732">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6976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26F3F3E">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978FC">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eastAsia="zh-CN"/>
              </w:rPr>
              <w:t>裁判文书具有高度专业性和复杂性，本项目需要解决法律文书的语义理解、实体识别、关系抽取等关键技术难题，对推动</w:t>
            </w:r>
            <w:r>
              <w:rPr>
                <w:rFonts w:hint="eastAsia" w:ascii="仿宋_GB2312" w:hAnsi="仿宋_GB2312" w:eastAsia="仿宋_GB2312" w:cs="仿宋_GB2312"/>
                <w:b w:val="0"/>
                <w:bCs/>
                <w:color w:val="000000"/>
                <w:spacing w:val="6"/>
                <w:szCs w:val="28"/>
                <w:u w:val="none"/>
                <w:lang w:val="en-US" w:eastAsia="zh-CN"/>
              </w:rPr>
              <w:t>NLP技术在垂直领域的落地具有重要示范意义。特别是在程序性违法识别方面，需要构建专门的法律知识图谱和规则库，对技术方案提出了较高要求。</w:t>
            </w:r>
          </w:p>
        </w:tc>
      </w:tr>
      <w:tr w14:paraId="67D31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3C4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F4547">
            <w:p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yellow"/>
                <w:u w:val="none"/>
                <w:lang w:eastAsia="zh-CN"/>
              </w:rPr>
            </w:pPr>
            <w:r>
              <w:rPr>
                <w:rFonts w:hint="eastAsia" w:ascii="仿宋_GB2312" w:hAnsi="仿宋_GB2312" w:eastAsia="仿宋_GB2312" w:cs="仿宋_GB2312"/>
                <w:b w:val="0"/>
                <w:bCs/>
                <w:color w:val="000000"/>
                <w:spacing w:val="6"/>
                <w:szCs w:val="28"/>
                <w:highlight w:val="none"/>
                <w:u w:val="none"/>
                <w:lang w:eastAsia="zh-CN"/>
              </w:rPr>
              <w:t>该项目拟在通过技术赋能破解民事检察监督的“海量数据”与“有限人力”之间的矛盾。以人工智能技术自动筛查民事程序违法监督线索，显著提升民事检察监督的精准性、效率与覆盖面。不仅有助于保障当事人合法权益、增加司法公信力，还能优化司法资源配置，降低社会治理成本。既是落实国家数字法治实践、推动基层治理向“法治</w:t>
            </w:r>
            <w:r>
              <w:rPr>
                <w:rFonts w:hint="eastAsia" w:ascii="仿宋_GB2312" w:hAnsi="仿宋_GB2312" w:eastAsia="仿宋_GB2312" w:cs="仿宋_GB2312"/>
                <w:b w:val="0"/>
                <w:bCs/>
                <w:color w:val="000000"/>
                <w:spacing w:val="6"/>
                <w:szCs w:val="28"/>
                <w:highlight w:val="none"/>
                <w:u w:val="none"/>
                <w:lang w:val="en-US" w:eastAsia="zh-CN"/>
              </w:rPr>
              <w:t>+数智</w:t>
            </w:r>
            <w:r>
              <w:rPr>
                <w:rFonts w:hint="eastAsia" w:ascii="仿宋_GB2312" w:hAnsi="仿宋_GB2312" w:eastAsia="仿宋_GB2312" w:cs="仿宋_GB2312"/>
                <w:b w:val="0"/>
                <w:bCs/>
                <w:color w:val="000000"/>
                <w:spacing w:val="6"/>
                <w:szCs w:val="28"/>
                <w:highlight w:val="none"/>
                <w:u w:val="none"/>
                <w:lang w:eastAsia="zh-CN"/>
              </w:rPr>
              <w:t>”融合转型的基层战略，为构建可复制、可推广的轻量化数字检察工具提供实践样本，也在高效科研服务国家法治需求的过程中培育“法律</w:t>
            </w:r>
            <w:r>
              <w:rPr>
                <w:rFonts w:hint="eastAsia" w:ascii="仿宋_GB2312" w:hAnsi="仿宋_GB2312" w:eastAsia="仿宋_GB2312" w:cs="仿宋_GB2312"/>
                <w:b w:val="0"/>
                <w:bCs/>
                <w:color w:val="000000"/>
                <w:spacing w:val="6"/>
                <w:szCs w:val="28"/>
                <w:highlight w:val="none"/>
                <w:u w:val="none"/>
                <w:lang w:val="en-US" w:eastAsia="zh-CN"/>
              </w:rPr>
              <w:t>+AI</w:t>
            </w:r>
            <w:r>
              <w:rPr>
                <w:rFonts w:hint="eastAsia" w:ascii="仿宋_GB2312" w:hAnsi="仿宋_GB2312" w:eastAsia="仿宋_GB2312" w:cs="仿宋_GB2312"/>
                <w:b w:val="0"/>
                <w:bCs/>
                <w:color w:val="000000"/>
                <w:spacing w:val="6"/>
                <w:szCs w:val="28"/>
                <w:highlight w:val="none"/>
                <w:u w:val="none"/>
                <w:lang w:eastAsia="zh-CN"/>
              </w:rPr>
              <w:t>”交叉创新人才，促进产学研协同。</w:t>
            </w:r>
          </w:p>
        </w:tc>
      </w:tr>
    </w:tbl>
    <w:p w14:paraId="31D83E4B">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0064DFC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18FB29D">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—06</w:t>
      </w:r>
    </w:p>
    <w:p w14:paraId="147E6237">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1B4085FE">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D1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CF323D8">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5EA7112">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北京市西城区人民检察院</w:t>
            </w:r>
          </w:p>
        </w:tc>
      </w:tr>
      <w:tr w14:paraId="0000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F701D8C">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3694559B">
            <w:pPr>
              <w:adjustRightInd w:val="0"/>
              <w:snapToGrid w:val="0"/>
              <w:jc w:val="center"/>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Cs/>
                <w:spacing w:val="6"/>
                <w:sz w:val="24"/>
              </w:rPr>
              <w:t>政法机关</w:t>
            </w:r>
          </w:p>
        </w:tc>
      </w:tr>
      <w:tr w14:paraId="071B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245498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B698B83">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北京市西城区新街口西里三区18号楼</w:t>
            </w:r>
          </w:p>
        </w:tc>
      </w:tr>
      <w:tr w14:paraId="0018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779EA8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44D87F4">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仿宋_GB2312"/>
                <w:bCs/>
                <w:color w:val="000000"/>
                <w:spacing w:val="-1"/>
                <w:sz w:val="24"/>
                <w:lang w:val="zh-TW" w:eastAsia="zh-TW"/>
              </w:rPr>
              <w:t>北京市西城区人民检察院创建于1958年，2010年7月，原西城区人民检察院和原宣武区人民检察院合并为新的西城区人民检察院，辖区范围50.70平方公里。西城</w:t>
            </w:r>
            <w:r>
              <w:rPr>
                <w:rFonts w:hint="eastAsia" w:eastAsia="仿宋_GB2312" w:cs="仿宋_GB2312"/>
                <w:bCs/>
                <w:color w:val="000000"/>
                <w:spacing w:val="-1"/>
                <w:sz w:val="24"/>
                <w:lang w:val="en-US" w:eastAsia="zh-CN"/>
              </w:rPr>
              <w:t>检察</w:t>
            </w:r>
            <w:r>
              <w:rPr>
                <w:rFonts w:hint="eastAsia" w:ascii="Times New Roman" w:hAnsi="Times New Roman" w:eastAsia="仿宋_GB2312" w:cs="仿宋_GB2312"/>
                <w:bCs/>
                <w:color w:val="000000"/>
                <w:spacing w:val="-1"/>
                <w:sz w:val="24"/>
                <w:lang w:val="zh-TW" w:eastAsia="zh-TW"/>
              </w:rPr>
              <w:t>院多次荣获“全国检察机关一等功先进集体”、“全国先进基层检察院”、“全国检察宣传先进单位”、“科技强检”示范院、北京市先进基层检察院等多项荣誉，2018年，被最高人民检察院授予“全国模范检察院”称号。</w:t>
            </w:r>
            <w:r>
              <w:rPr>
                <w:rFonts w:hint="eastAsia" w:eastAsia="仿宋_GB2312" w:cs="仿宋_GB2312"/>
                <w:bCs/>
                <w:color w:val="000000"/>
                <w:spacing w:val="-1"/>
                <w:sz w:val="24"/>
                <w:lang w:val="en-US" w:eastAsia="zh-CN"/>
              </w:rPr>
              <w:t>2023年获评全国检察机关大数据法律监督模型竞赛一等奖，2025年获评全国检察机关大数据法律监督模型应用业务竞赛“模型应用优胜院”</w:t>
            </w:r>
          </w:p>
        </w:tc>
      </w:tr>
      <w:tr w14:paraId="51DD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0056B9C">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4683F8B2">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施亮</w:t>
            </w:r>
          </w:p>
        </w:tc>
        <w:tc>
          <w:tcPr>
            <w:tcW w:w="1073" w:type="dxa"/>
            <w:vAlign w:val="center"/>
          </w:tcPr>
          <w:p w14:paraId="42CC1C6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438F6A3">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第八检察部副主任</w:t>
            </w:r>
          </w:p>
        </w:tc>
      </w:tr>
      <w:tr w14:paraId="39AE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70EDE8A">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5EFAD62">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13811190044</w:t>
            </w:r>
          </w:p>
        </w:tc>
        <w:tc>
          <w:tcPr>
            <w:tcW w:w="1073" w:type="dxa"/>
            <w:vAlign w:val="center"/>
          </w:tcPr>
          <w:p w14:paraId="5175539E">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43952C79">
            <w:pPr>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S2008501145</w:t>
            </w:r>
          </w:p>
        </w:tc>
      </w:tr>
    </w:tbl>
    <w:p w14:paraId="0F64B7CA">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5D48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A9C53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0E5771">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“护薪”检察支持起诉智能平台</w:t>
            </w:r>
          </w:p>
        </w:tc>
      </w:tr>
      <w:tr w14:paraId="15344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A153C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534103">
            <w:pPr>
              <w:adjustRightInd w:val="0"/>
              <w:snapToGrid w:val="0"/>
              <w:ind w:firstLine="504" w:firstLineChars="200"/>
              <w:jc w:val="both"/>
              <w:rPr>
                <w:rFonts w:hint="default" w:ascii="仿宋_GB2312" w:hAnsi="仿宋_GB2312" w:eastAsia="仿宋_GB2312" w:cs="仿宋_GB2312"/>
                <w:b w:val="0"/>
                <w:color w:val="000000"/>
                <w:lang w:val="en-US"/>
              </w:rPr>
            </w:pPr>
            <w:r>
              <w:rPr>
                <w:rFonts w:hint="eastAsia" w:ascii="Times New Roman" w:hAnsi="Times New Roman" w:eastAsia="仿宋_GB2312" w:cs="仿宋_GB2312"/>
                <w:bCs/>
                <w:spacing w:val="6"/>
                <w:sz w:val="24"/>
              </w:rPr>
              <w:t>法律、</w:t>
            </w:r>
            <w:r>
              <w:rPr>
                <w:rFonts w:hint="eastAsia" w:eastAsia="仿宋_GB2312" w:cs="仿宋_GB2312"/>
                <w:bCs/>
                <w:spacing w:val="6"/>
                <w:sz w:val="24"/>
                <w:lang w:val="en-US" w:eastAsia="zh-CN"/>
              </w:rPr>
              <w:t>社会保障领域</w:t>
            </w:r>
          </w:p>
        </w:tc>
      </w:tr>
      <w:tr w14:paraId="08895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8EAF4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E5304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一、项目目标</w:t>
            </w:r>
          </w:p>
          <w:p w14:paraId="76BDB74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致力于运用智能化技术，构建一个服务于农民工群体的权益保障平台，重点解决薪资拖欠等突出问题。通过整合多源数据、提供智能应答与文书生成等功能，构建线索汇集、法律咨询、文书辅助及支持办理于一体的综合性服务体系，提升农民工维权效率，强化法律服务的可及性与便捷性，助力劳动关系和谐与社会治理优化。</w:t>
            </w:r>
          </w:p>
          <w:p w14:paraId="515C92B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二、需求目标</w:t>
            </w:r>
          </w:p>
          <w:p w14:paraId="0D3B023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val="en-US"/>
              </w:rPr>
              <w:t>构建农民工权益保障智能平台：</w:t>
            </w:r>
          </w:p>
          <w:p w14:paraId="2001EC6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设计并开发集线索收集、智能应答、法律文书生成等功能于一体的综合性平台，为农民工提供便捷、高效的维权支持。</w:t>
            </w:r>
          </w:p>
          <w:p w14:paraId="0E707D1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实现多源线索汇集与整合：</w:t>
            </w:r>
          </w:p>
          <w:p w14:paraId="2E008CF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平台线索来源应包括农民工自主填报、12345政务服务数据、街道综治中心信息、检察业务数据等，形成统一汇集的线索管理机制。</w:t>
            </w:r>
          </w:p>
          <w:p w14:paraId="1AE86E41">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lang w:val="en-US"/>
              </w:rPr>
              <w:t>提供智能法律咨询与应答：</w:t>
            </w:r>
          </w:p>
          <w:p w14:paraId="41BFFCF3">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具备常见合同纠纷、劳动纠纷等问题的在线智能解答能力，为农民工提供实时、准确的法律咨询指引。</w:t>
            </w:r>
          </w:p>
          <w:p w14:paraId="2B81AC7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4.</w:t>
            </w:r>
            <w:r>
              <w:rPr>
                <w:rFonts w:hint="eastAsia" w:ascii="仿宋_GB2312" w:hAnsi="仿宋_GB2312" w:eastAsia="仿宋_GB2312" w:cs="仿宋_GB2312"/>
                <w:b w:val="0"/>
                <w:bCs/>
                <w:color w:val="000000"/>
                <w:spacing w:val="6"/>
                <w:szCs w:val="28"/>
                <w:lang w:val="en-US"/>
              </w:rPr>
              <w:t>支持常见法律文书一键生成：</w:t>
            </w:r>
          </w:p>
          <w:p w14:paraId="2568553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实现起诉状、支持起诉书等常用法律文书的一键生成功能，降低农民工法律文书撰写门槛。</w:t>
            </w:r>
          </w:p>
          <w:p w14:paraId="35BCA14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lang w:val="en-US"/>
              </w:rPr>
              <w:t>拓展在线法律支持服务：</w:t>
            </w:r>
          </w:p>
          <w:p w14:paraId="1A240D1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提供在线申请支持起诉、在线申请法律援助等辅助功能，形成从咨询到行动的全流程服务支持。</w:t>
            </w:r>
          </w:p>
        </w:tc>
      </w:tr>
      <w:tr w14:paraId="30CD5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73B87C">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EB36C4">
            <w:pPr>
              <w:adjustRightInd w:val="0"/>
              <w:snapToGrid w:val="0"/>
              <w:ind w:firstLine="476" w:firstLineChars="200"/>
              <w:rPr>
                <w:rFonts w:hint="eastAsia" w:ascii="仿宋_GB2312" w:hAnsi="仿宋_GB2312" w:eastAsia="仿宋_GB2312" w:cs="仿宋_GB2312"/>
                <w:b w:val="0"/>
                <w:color w:val="000000"/>
                <w:lang w:eastAsia="zh-CN"/>
              </w:rPr>
            </w:pPr>
            <w:r>
              <w:rPr>
                <w:rFonts w:hint="eastAsia" w:ascii="Times New Roman" w:hAnsi="Times New Roman" w:eastAsia="仿宋_GB2312" w:cs="仿宋_GB2312"/>
                <w:bCs/>
                <w:color w:val="000000"/>
                <w:spacing w:val="-1"/>
                <w:sz w:val="24"/>
                <w:lang w:val="zh-TW" w:eastAsia="zh-TW"/>
              </w:rPr>
              <w:t>本项目要求完成服务农民工群体解决薪资拖欠等问题的智能平台的建设，</w:t>
            </w:r>
            <w:r>
              <w:rPr>
                <w:rFonts w:hint="eastAsia" w:eastAsia="仿宋_GB2312" w:cs="仿宋_GB2312"/>
                <w:bCs/>
                <w:color w:val="000000"/>
                <w:spacing w:val="-1"/>
                <w:sz w:val="24"/>
                <w:lang w:val="zh-TW" w:eastAsia="zh-CN"/>
              </w:rPr>
              <w:t>平台需构建从多源线索汇集、智能法律咨询再到文书生成与在线支持的一体化服务闭环</w:t>
            </w:r>
            <w:r>
              <w:rPr>
                <w:rFonts w:hint="eastAsia" w:ascii="Times New Roman" w:hAnsi="Times New Roman" w:eastAsia="仿宋_GB2312" w:cs="仿宋_GB2312"/>
                <w:bCs/>
                <w:color w:val="000000"/>
                <w:spacing w:val="-1"/>
                <w:sz w:val="24"/>
                <w:lang w:val="zh-TW" w:eastAsia="zh-TW"/>
              </w:rPr>
              <w:t>。</w:t>
            </w:r>
          </w:p>
        </w:tc>
      </w:tr>
      <w:tr w14:paraId="6EFA8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52D4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E2E769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B4AAC">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功能实现度（40分）</w:t>
            </w:r>
          </w:p>
          <w:p w14:paraId="13169FA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核心考察：平台是否完整覆盖“线索汇集-智能咨询-文书生成-在线申请”全流程核心功能。</w:t>
            </w:r>
          </w:p>
          <w:p w14:paraId="7A425C0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具体说明：重点评估多源线索整合的合理性、智能问答的实用性、法律文书生成的准确性，以及各项功能衔接的流畅度。功能齐全、逻辑闭环的作品将获高分。</w:t>
            </w:r>
          </w:p>
          <w:p w14:paraId="25644D9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技术合理性（25分）</w:t>
            </w:r>
          </w:p>
          <w:p w14:paraId="42DDC13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核心考察：技术方案是否有效支撑业务需求，并具有一定创新性与稳定性。</w:t>
            </w:r>
          </w:p>
          <w:p w14:paraId="2242E5C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具体说明：评估关键技术选型（如数据整合、智能交互）的理由是否充分，系统运行是否稳定可靠。鼓励在解决实际问题上提出创新性技术思路。</w:t>
            </w:r>
          </w:p>
          <w:p w14:paraId="4E51F85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用户体验（</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p>
          <w:p w14:paraId="191340E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核心考察：界面与交互设计是否充分考虑到农民工群体的使用习惯和便捷性。</w:t>
            </w:r>
          </w:p>
          <w:p w14:paraId="360E8D9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具体说明：关注界面是否简洁直观、操作是否易于上手，是否对无障碍使用有所考虑。优秀的设计应能降低用户的学习成本。</w:t>
            </w:r>
          </w:p>
          <w:p w14:paraId="0C5707F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4.</w:t>
            </w:r>
            <w:r>
              <w:rPr>
                <w:rFonts w:hint="eastAsia" w:ascii="仿宋_GB2312" w:hAnsi="仿宋_GB2312" w:eastAsia="仿宋_GB2312" w:cs="仿宋_GB2312"/>
                <w:b w:val="0"/>
                <w:bCs/>
                <w:color w:val="000000"/>
                <w:spacing w:val="6"/>
                <w:szCs w:val="28"/>
                <w:u w:val="none"/>
              </w:rPr>
              <w:t>应用价值（1</w:t>
            </w:r>
            <w:r>
              <w:rPr>
                <w:rFonts w:hint="eastAsia" w:ascii="仿宋_GB2312" w:hAnsi="仿宋_GB2312" w:eastAsia="仿宋_GB2312" w:cs="仿宋_GB2312"/>
                <w:b w:val="0"/>
                <w:bCs/>
                <w:color w:val="000000"/>
                <w:spacing w:val="6"/>
                <w:szCs w:val="28"/>
                <w:u w:val="none"/>
                <w:lang w:val="en-US" w:eastAsia="zh-CN"/>
              </w:rPr>
              <w:t>5</w:t>
            </w:r>
            <w:r>
              <w:rPr>
                <w:rFonts w:hint="eastAsia" w:ascii="仿宋_GB2312" w:hAnsi="仿宋_GB2312" w:eastAsia="仿宋_GB2312" w:cs="仿宋_GB2312"/>
                <w:b w:val="0"/>
                <w:bCs/>
                <w:color w:val="000000"/>
                <w:spacing w:val="6"/>
                <w:szCs w:val="28"/>
                <w:u w:val="none"/>
              </w:rPr>
              <w:t>分）</w:t>
            </w:r>
          </w:p>
          <w:p w14:paraId="32B6914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核心考察：作品是否切中维权痛点，以及是否具备实际落地和推广的潜力。</w:t>
            </w:r>
          </w:p>
          <w:p w14:paraId="279D456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具体说明：评估平台解决实际问题的针对性，以及对接到检察业务系统、政务服务体系的可行性与扩展性思考。</w:t>
            </w:r>
          </w:p>
          <w:p w14:paraId="28A9CD01">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r w14:paraId="3EF34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A2BCC0">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A8698F">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Times New Roman" w:hAnsi="Times New Roman" w:eastAsia="仿宋_GB2312" w:cs="仿宋_GB2312"/>
                <w:bCs/>
                <w:sz w:val="24"/>
              </w:rPr>
              <w:t>作品开发过程中遵守工作纪律，保守工作秘密</w:t>
            </w:r>
            <w:r>
              <w:rPr>
                <w:rFonts w:hint="eastAsia" w:eastAsia="仿宋_GB2312" w:cs="仿宋_GB2312"/>
                <w:bCs/>
                <w:sz w:val="24"/>
                <w:lang w:eastAsia="zh-CN"/>
              </w:rPr>
              <w:t>。</w:t>
            </w:r>
          </w:p>
        </w:tc>
      </w:tr>
    </w:tbl>
    <w:p w14:paraId="0B64A8D4">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6E15891C">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8501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C0B14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6D75D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本单位将支持参赛团队进行实践调研，包括数据采集、走访调研等，帮助团队设计和执行调研计划，分析所得数据。</w:t>
            </w:r>
          </w:p>
          <w:p w14:paraId="33BF992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本单位将为参赛团队提供相应的检察业务数据、支持起诉书等文书模板，帮助团队更深入了解业务知识和技术需求。</w:t>
            </w:r>
          </w:p>
          <w:p w14:paraId="7E9D054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14:paraId="09554373">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本单位将为参赛团队提供办公场所、办公设备及其他可提供的支持，满足团队的需求，帮助团队更好地开展工作。</w:t>
            </w:r>
          </w:p>
        </w:tc>
      </w:tr>
      <w:tr w14:paraId="17657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90E23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1B032A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053F375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14:paraId="144F216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4C2FA0C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对“擂主”团队的奖励措施：</w:t>
            </w:r>
          </w:p>
          <w:p w14:paraId="4B17B79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1.为团队提供在本单位实习的机会，指导和帮助成员学习法律知识，探索人工智能+法学的学习路径，提升综合能力。</w:t>
            </w:r>
          </w:p>
          <w:p w14:paraId="7ECF2C5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2.共同申报软件著作权，在该软件的对外宣传和深入应用方面优先扶持。</w:t>
            </w:r>
          </w:p>
          <w:p w14:paraId="0909BE0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3.推动应用嵌入政务平台并推广，持续发挥项目价值功能。</w:t>
            </w:r>
          </w:p>
          <w:p w14:paraId="60C870D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4.联动开展线下公益活动，为项目提供翔实实践支撑和案例数据。</w:t>
            </w:r>
          </w:p>
        </w:tc>
      </w:tr>
    </w:tbl>
    <w:p w14:paraId="7C87E5D5">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5DFB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7D8CF7E">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A8B8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1.实现多源异构数据的融合与治理：打通12345、综治中心、检察业务等多部门数据，并与农民工自主填报信息进行融合，形成标准化的线索数据池，为精准分析与风险预警奠定数据基础。</w:t>
            </w:r>
          </w:p>
          <w:p w14:paraId="6750E85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2.探索法律领域智能化轻量应用：集成自然语言处理与知识图谱技术，实现对常见劳动法律问题的智能应答；通过规则引擎与模板化技术，实现起诉状等法律文书的自动化生成，降低了专业法律服务的技术门槛。</w:t>
            </w:r>
          </w:p>
          <w:p w14:paraId="2EEFF29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形成“数据驱动、智能响应”的社会治理新模式：平台将分散的线索、咨询与业务办理流程线上化、一体化，为社会治理领域提供了一个从问题感知、智能分析到辅助决策的闭环技术解决方案，具备可复制性与可扩展性。</w:t>
            </w:r>
          </w:p>
        </w:tc>
      </w:tr>
      <w:tr w14:paraId="5837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66EC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E20C">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提升法律监督与司法保障质效：平台通过结构化整合12345、综治中心及检察机关内部业务数据，为检察机关主动、精准发现涉及农民工薪酬等领域的系统性、行业性监督线索提供了数据支撑。平台集成的支持起诉书一键生成、在线申请支持起诉等功能，直接服务于民事支持起诉检察职能，大幅提升了办案效率与规范性，使检察机关能为农民工提供更高效、有力的司法保障。</w:t>
            </w:r>
          </w:p>
          <w:p w14:paraId="45BC2EA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以检察服务促进社会和谐稳定：平台的智能应答与法律引导功能，将检察机关的法律咨询服务前置化、普惠化，有助于从源头化解矛盾纠纷，减少社会对立。通过数据分析与风险预警，推动问题源头治理，实现“办理一案、治理一片”的治理效果，彰显检察环节在维护社会稳定中的独特价值。</w:t>
            </w:r>
          </w:p>
          <w:p w14:paraId="758DABA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节约社会综合成本，优化法治化营商环境：对农民工群体而言，平台显著降低了其维权的时间成本与经济负担。对司法机关及政府部门而言，平台提升了跨部门协同与纠纷调处效率，节约了公共司法与行政资源。长远来看，通过检察机关的依法介入与权益保障，有助于构建公平、诚信的劳动力市场秩序，营造有利于企业健康发展的法治化营商环境，为经济社会高质量发展贡献检察力量。</w:t>
            </w:r>
          </w:p>
        </w:tc>
      </w:tr>
    </w:tbl>
    <w:p w14:paraId="06BA0D5A">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172CCC2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7C3FB46E">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—07</w:t>
      </w:r>
    </w:p>
    <w:p w14:paraId="51648FFB">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777DBE02">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772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3E2FC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959EC9A">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北京市西城区人民检察院</w:t>
            </w:r>
          </w:p>
        </w:tc>
      </w:tr>
      <w:tr w14:paraId="573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72B8B09">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698B19F">
            <w:pPr>
              <w:adjustRightInd w:val="0"/>
              <w:snapToGrid w:val="0"/>
              <w:jc w:val="center"/>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Cs/>
                <w:spacing w:val="6"/>
                <w:sz w:val="24"/>
              </w:rPr>
              <w:t>政法机关</w:t>
            </w:r>
          </w:p>
        </w:tc>
      </w:tr>
      <w:tr w14:paraId="4B6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1F5DC1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782BBA4">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北京市西城区新街口西里三区18号楼</w:t>
            </w:r>
          </w:p>
        </w:tc>
      </w:tr>
      <w:tr w14:paraId="1F2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65CCF71">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41BBCEB6">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仿宋_GB2312"/>
                <w:bCs/>
                <w:color w:val="000000"/>
                <w:spacing w:val="-1"/>
                <w:sz w:val="24"/>
                <w:lang w:val="zh-TW" w:eastAsia="zh-TW"/>
              </w:rPr>
              <w:t>北京市西城区人民检察院创建于1958年，2010年7月，原西城区人民检察院和原宣武区人民检察院合并为新的西城区人民检察院，辖区范围50.70平方公里。西城</w:t>
            </w:r>
            <w:r>
              <w:rPr>
                <w:rFonts w:hint="eastAsia" w:eastAsia="仿宋_GB2312" w:cs="仿宋_GB2312"/>
                <w:bCs/>
                <w:color w:val="000000"/>
                <w:spacing w:val="-1"/>
                <w:sz w:val="24"/>
                <w:lang w:val="en-US" w:eastAsia="zh-CN"/>
              </w:rPr>
              <w:t>检察</w:t>
            </w:r>
            <w:r>
              <w:rPr>
                <w:rFonts w:hint="eastAsia" w:ascii="Times New Roman" w:hAnsi="Times New Roman" w:eastAsia="仿宋_GB2312" w:cs="仿宋_GB2312"/>
                <w:bCs/>
                <w:color w:val="000000"/>
                <w:spacing w:val="-1"/>
                <w:sz w:val="24"/>
                <w:lang w:val="zh-TW" w:eastAsia="zh-TW"/>
              </w:rPr>
              <w:t>院多次荣获“全国检察机关一等功先进集体”、“全国先进基层检察院”、“全国检察宣传先进单位”、“科技强检”示范院、北京市先进基层检察院等多项荣誉，2018年，被最高人民检察院授予“全国模范检察院”称号。</w:t>
            </w:r>
            <w:r>
              <w:rPr>
                <w:rFonts w:hint="eastAsia" w:eastAsia="仿宋_GB2312" w:cs="仿宋_GB2312"/>
                <w:bCs/>
                <w:color w:val="000000"/>
                <w:spacing w:val="-1"/>
                <w:sz w:val="24"/>
                <w:lang w:val="en-US" w:eastAsia="zh-CN"/>
              </w:rPr>
              <w:t>2023年获评全国检察机关大数据法律监督模型竞赛一等奖，2025年获评全国检察机关大数据法律监督模型应用业务竞赛“模型应用优胜院”</w:t>
            </w:r>
          </w:p>
        </w:tc>
      </w:tr>
      <w:tr w14:paraId="79EF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17FBB7E">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2C78E66">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施亮</w:t>
            </w:r>
          </w:p>
        </w:tc>
        <w:tc>
          <w:tcPr>
            <w:tcW w:w="1073" w:type="dxa"/>
            <w:vAlign w:val="center"/>
          </w:tcPr>
          <w:p w14:paraId="4AED57B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7F95E0E">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第八检察部副主任</w:t>
            </w:r>
          </w:p>
        </w:tc>
      </w:tr>
      <w:tr w14:paraId="2EC4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9E5DA0E">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A59EC84">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13811190044</w:t>
            </w:r>
          </w:p>
        </w:tc>
        <w:tc>
          <w:tcPr>
            <w:tcW w:w="1073" w:type="dxa"/>
            <w:vAlign w:val="center"/>
          </w:tcPr>
          <w:p w14:paraId="6C9B004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59D8CCE">
            <w:pPr>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S2008501145</w:t>
            </w:r>
          </w:p>
        </w:tc>
      </w:tr>
    </w:tbl>
    <w:p w14:paraId="5B8494DA">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C56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E8CA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E7E37D">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基于风险感知的社区法治生态智能预警与靶向普控系统</w:t>
            </w:r>
          </w:p>
        </w:tc>
      </w:tr>
      <w:tr w14:paraId="79E6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E2DE9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421DD1">
            <w:pPr>
              <w:adjustRightInd w:val="0"/>
              <w:snapToGrid w:val="0"/>
              <w:ind w:firstLine="504" w:firstLineChars="200"/>
              <w:jc w:val="both"/>
              <w:rPr>
                <w:rFonts w:hint="default" w:ascii="仿宋_GB2312" w:hAnsi="仿宋_GB2312" w:eastAsia="仿宋_GB2312" w:cs="仿宋_GB2312"/>
                <w:b w:val="0"/>
                <w:color w:val="000000"/>
                <w:lang w:val="en-US"/>
              </w:rPr>
            </w:pPr>
            <w:r>
              <w:rPr>
                <w:rFonts w:hint="eastAsia" w:ascii="Times New Roman" w:hAnsi="Times New Roman" w:eastAsia="仿宋_GB2312" w:cs="仿宋_GB2312"/>
                <w:bCs/>
                <w:spacing w:val="6"/>
                <w:sz w:val="24"/>
              </w:rPr>
              <w:t>法律、</w:t>
            </w:r>
            <w:r>
              <w:rPr>
                <w:rFonts w:hint="eastAsia" w:eastAsia="仿宋_GB2312" w:cs="仿宋_GB2312"/>
                <w:bCs/>
                <w:spacing w:val="6"/>
                <w:sz w:val="24"/>
                <w:lang w:val="en-US" w:eastAsia="zh-CN"/>
              </w:rPr>
              <w:t>社会治理领域</w:t>
            </w:r>
          </w:p>
        </w:tc>
      </w:tr>
      <w:tr w14:paraId="2C5E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11D7F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29615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一、项目目标</w:t>
            </w:r>
          </w:p>
          <w:p w14:paraId="28037DF1">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本项目旨在构建一个基于大数据与人工智能技术的社区法治风险智能预警与精准普法平台。通过对西城区检察院“四大检察”（刑事、民事、行政、公益诉讼）案件数据</w:t>
            </w:r>
            <w:r>
              <w:rPr>
                <w:rFonts w:hint="eastAsia" w:ascii="仿宋_GB2312" w:hAnsi="仿宋_GB2312" w:eastAsia="仿宋_GB2312" w:cs="仿宋_GB2312"/>
                <w:b w:val="0"/>
                <w:bCs/>
                <w:color w:val="000000"/>
                <w:spacing w:val="6"/>
                <w:szCs w:val="28"/>
                <w:lang w:val="en-US" w:eastAsia="zh-CN"/>
              </w:rPr>
              <w:t>等</w:t>
            </w:r>
            <w:r>
              <w:rPr>
                <w:rFonts w:hint="eastAsia" w:ascii="仿宋_GB2312" w:hAnsi="仿宋_GB2312" w:eastAsia="仿宋_GB2312" w:cs="仿宋_GB2312"/>
                <w:b w:val="0"/>
                <w:bCs/>
                <w:color w:val="000000"/>
                <w:spacing w:val="6"/>
                <w:szCs w:val="28"/>
                <w:lang w:val="en-US"/>
              </w:rPr>
              <w:t>进行多维度分析，识别各社区常发案件类型与矛盾纠纷特征，实现风险动态感知、智能预警、治理建议生成与靶向普法方案推荐，提升基层法治治理的精准化与智能化水平。</w:t>
            </w:r>
          </w:p>
          <w:p w14:paraId="1A8FCD2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二、需求目标</w:t>
            </w:r>
          </w:p>
          <w:p w14:paraId="73B472F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1.构建社区法治风险智能感知平台：集成检察机关案件数据、12345热线、街道综治信息等多源数据，实现基层社区法治风险的动态监测与可视化展示。</w:t>
            </w:r>
          </w:p>
          <w:p w14:paraId="4F933DB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2.实现常发案件智能识别与标签化：针对每个社区，自动识别高发案件类型（如邻里纠纷、合同诈骗、劳动争议等），并生成社区法治风险画像。</w:t>
            </w:r>
          </w:p>
          <w:p w14:paraId="20F1040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3.生成智能治理建议与普法方案：基于风险识别结果，结合法律知识图谱与政策文件，自动生成治理建议与个性化普法内容。</w:t>
            </w:r>
          </w:p>
          <w:p w14:paraId="76C1942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4.支持风险预警与处置跟踪：建立风险分级预警机制，实现从风险发现、任务分派、处置反馈到效果评估的全流程闭环管理。</w:t>
            </w:r>
          </w:p>
          <w:p w14:paraId="3763F35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5.提供数据驾驶舱与决策支持：为检察机关与基层治理部门提供可视化数据，支持基于数据的法治建设决策与资源调配。</w:t>
            </w:r>
          </w:p>
        </w:tc>
      </w:tr>
      <w:tr w14:paraId="4934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AB934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DF585B">
            <w:pPr>
              <w:adjustRightInd w:val="0"/>
              <w:snapToGrid w:val="0"/>
              <w:ind w:firstLine="476" w:firstLineChars="200"/>
              <w:rPr>
                <w:rFonts w:hint="eastAsia" w:ascii="仿宋_GB2312" w:hAnsi="仿宋_GB2312" w:eastAsia="仿宋_GB2312" w:cs="仿宋_GB2312"/>
                <w:b w:val="0"/>
                <w:color w:val="000000"/>
                <w:lang w:eastAsia="zh-CN"/>
              </w:rPr>
            </w:pPr>
            <w:r>
              <w:rPr>
                <w:rFonts w:hint="eastAsia" w:ascii="Times New Roman" w:hAnsi="Times New Roman" w:eastAsia="仿宋_GB2312" w:cs="仿宋_GB2312"/>
                <w:bCs/>
                <w:color w:val="000000"/>
                <w:spacing w:val="-1"/>
                <w:sz w:val="24"/>
                <w:lang w:val="zh-TW" w:eastAsia="zh-TW"/>
              </w:rPr>
              <w:t>本项目要求完成一个面向社区法治风险预警与精准普法的智能平台，具备数据接入、风险分析、智能推荐、预警推送与效果评估等功能。作品应注重用户体验、系统稳定性与数据安全性，符合政务系统建设规范，并在开发过程中严格遵守工作纪律与保密要求。</w:t>
            </w:r>
          </w:p>
        </w:tc>
      </w:tr>
      <w:tr w14:paraId="668B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5FA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3D26BF6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6564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1.功能实现度（40分）</w:t>
            </w:r>
          </w:p>
          <w:p w14:paraId="02383AB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核心考察：平台是否完整覆盖“数据接入—风险识别—预警推送—治理建议—普法推送—效果评估”全流程功能。</w:t>
            </w:r>
          </w:p>
          <w:p w14:paraId="7D5E87A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具体说明：重点评估数据融合能力、风险识别准确性、建议与普法内容的针对性、系统闭环运行能力。</w:t>
            </w:r>
          </w:p>
          <w:p w14:paraId="5A336A1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2.技术合理性（25分）</w:t>
            </w:r>
          </w:p>
          <w:p w14:paraId="1EB8CCD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核心考察：技术方案是否合理、创新且具备可扩展性，能否有效支撑业务场景。</w:t>
            </w:r>
          </w:p>
          <w:p w14:paraId="6E104CD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具体说明：评估数据治理、AI算法、可视化展示等关键技术选型的合理性与先进性。</w:t>
            </w:r>
          </w:p>
          <w:p w14:paraId="64A321D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3.用户体验（20分）</w:t>
            </w:r>
          </w:p>
          <w:p w14:paraId="2EED087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核心考察：界面是否直观、操作是否便捷，是否充分考虑基层工作人员与社区居民的使用习惯。</w:t>
            </w:r>
          </w:p>
          <w:p w14:paraId="7F29397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具体说明：关注系统的易用性、交互友好性及信息呈现的清晰度。</w:t>
            </w:r>
          </w:p>
          <w:p w14:paraId="5001A5C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4.应用价值（15分）</w:t>
            </w:r>
          </w:p>
          <w:p w14:paraId="3C10B9C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核心考察：作品是否切中社区法治治理痛点，是否具备落地推广与社会治理提升潜力。</w:t>
            </w:r>
          </w:p>
          <w:p w14:paraId="33399B0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具体说明：评估平台对检察机关与街道社区的实用价值、可复制性与可持续运营能力。</w:t>
            </w:r>
          </w:p>
        </w:tc>
      </w:tr>
      <w:tr w14:paraId="6BA6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11F6D0">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C2A7EC">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14:paraId="2B6F301B">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6B3220EC">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0D69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A7EC6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B2265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本单位将支持参赛团队进行实践调研，包括数据采集、走访调研等，帮助团队设计和执行调研计划，分析所得数据。</w:t>
            </w:r>
          </w:p>
          <w:p w14:paraId="4A086F8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本单位将为参赛团队提供相应的检察业务数据、</w:t>
            </w:r>
            <w:r>
              <w:rPr>
                <w:rFonts w:hint="eastAsia" w:ascii="仿宋_GB2312" w:hAnsi="仿宋_GB2312" w:eastAsia="仿宋_GB2312" w:cs="仿宋_GB2312"/>
                <w:b w:val="0"/>
                <w:bCs/>
                <w:color w:val="000000"/>
                <w:spacing w:val="6"/>
                <w:szCs w:val="28"/>
                <w:lang w:val="en-US" w:eastAsia="zh-CN"/>
              </w:rPr>
              <w:t>检察建议</w:t>
            </w:r>
            <w:r>
              <w:rPr>
                <w:rFonts w:hint="eastAsia" w:ascii="仿宋_GB2312" w:hAnsi="仿宋_GB2312" w:eastAsia="仿宋_GB2312" w:cs="仿宋_GB2312"/>
                <w:b w:val="0"/>
                <w:bCs/>
                <w:color w:val="000000"/>
                <w:spacing w:val="6"/>
                <w:szCs w:val="28"/>
                <w:lang w:val="en-US"/>
              </w:rPr>
              <w:t>等文书模板，帮助团队更深入了解业务知识和技术需求。</w:t>
            </w:r>
          </w:p>
          <w:p w14:paraId="3A3CC3A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14:paraId="12176766">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本单位将为参赛团队提供办公场所、办公设备及其他可提供的支持，满足团队的需求，帮助团队更好地开展工作。</w:t>
            </w:r>
          </w:p>
        </w:tc>
      </w:tr>
      <w:tr w14:paraId="48F8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ADE1E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2234B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160E235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14:paraId="4A191F9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1587FB7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对“擂主”团队的奖励措施：</w:t>
            </w:r>
          </w:p>
          <w:p w14:paraId="602A8C4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1.为团队提供在本单位实习的机会，指导和帮助成员学习法律知识，探索人工智能+法学的学习路径，提升综合能力。</w:t>
            </w:r>
          </w:p>
          <w:p w14:paraId="5B4D338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2.共同申报软件著作权，在该软件的对外宣传和深入应用方面优先扶持。</w:t>
            </w:r>
          </w:p>
          <w:p w14:paraId="2D98BF43">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3.推动应用嵌入政务平台并推广，持续发挥项目价值功能。</w:t>
            </w:r>
          </w:p>
          <w:p w14:paraId="69DAA1F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4.联动开展线下公益活动，为项目提供翔实实践支撑和案例数据。</w:t>
            </w:r>
          </w:p>
        </w:tc>
      </w:tr>
    </w:tbl>
    <w:p w14:paraId="060BA119">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A56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D07713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376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实现多源法治数据的融合与治理，构建“案件—社区—风险”关联图谱，通过汇聚“四大检察”案件数据、12345市民热线等多源数据，构建覆盖全区的社区法治风险数据库，为检察机关履行法律监督职能提供精准、动态的数据支撑；</w:t>
            </w:r>
          </w:p>
          <w:p w14:paraId="5E7275A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探索基于AI的社区法治风险识别与预警模型，运用自然语言处理、知识图谱与机器学习技术，实现对基层常发案件类型、矛盾焦点、风险等级的自动识别与趋势预测，推动法律监督从“事后办案”向“事前预警”延伸；</w:t>
            </w:r>
          </w:p>
          <w:p w14:paraId="5814E62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3.构建“风险感知—智能推荐—精准干预”的闭环治理技术体系，建立从风险感知、成因分析、治理建议生成到靶向普法推送的全链条智能辅助系统，提升检察机关参与社会治理的科学性与系统性。</w:t>
            </w:r>
          </w:p>
          <w:p w14:paraId="54CCC74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4.强化数据安全与技术合规，筑牢政务智能系统建设底线。在技术研发过程中，严格遵循政务数据安全管理相关规定，融入数据加密、权限管控等安全技术，兼顾数据利用效率与保密要求，契合检察机关保密工作纪律，为同类智能系统的安全开发提供示范。</w:t>
            </w:r>
          </w:p>
        </w:tc>
      </w:tr>
      <w:tr w14:paraId="5566C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2E1BA">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BB1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 精准破解超大城市核心区社区法治治理痛点，提升基层治理效能。立足西城区作为首都核心区的治理定位，针对辖区社区人口密集、矛盾类型多元、治理难度较大的特点，通过智能预警提前化解潜在矛盾纠纷，减少案件上行与衍生，帮助检察机关、街道社区节约人力、物力、财力成本，推动基层法治治理向精准化、精细化转变，助力提升超大城市核心区社会治理现代化水平。</w:t>
            </w:r>
          </w:p>
          <w:p w14:paraId="66090A8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 深化靶向普法，厚植社区法治文化，增强群众法治获得感与安全感。摒弃传统“大水漫灌”式普法模式，基于社区法治风险画像与居民需求，推送个性化、场景化普法内容，让法治宣传更具针对性和实效性，引导群众依法表达诉求、解决纠纷、维护权益，培育“办事依法、遇事找法、解决问题用法、化解矛盾靠法”的社区法治氛围，切实提升居民的法治素养与幸福感。</w:t>
            </w:r>
          </w:p>
          <w:p w14:paraId="5506870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 推动检察职能与基层治理深度融合。通过平台搭建，打通检察机关与街道社区、基层治理部门的沟通协作渠道，推动检察建议精准落地、有效执行，实现“办理一案、治理一片、警示一方”的监督效果，助力构建“检察机关引领、基层部门协同、社区居民参与”的共建共治共享法治治理格局，为首都基层法治建设提供可复制、可推广的实践经验。</w:t>
            </w:r>
          </w:p>
        </w:tc>
      </w:tr>
    </w:tbl>
    <w:p w14:paraId="5DCCCDA9">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3B8E33B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2EDC434">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—08</w:t>
      </w:r>
    </w:p>
    <w:p w14:paraId="38369628">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3D02333">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579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335A14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907408D">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北京市海淀区人民检察院</w:t>
            </w:r>
          </w:p>
        </w:tc>
      </w:tr>
      <w:tr w14:paraId="0BBC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7A868BF">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5C65F79">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区级机关</w:t>
            </w:r>
          </w:p>
        </w:tc>
      </w:tr>
      <w:tr w14:paraId="4039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57432BB">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DEFFF8F">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北京市海淀区厂洼西路八号</w:t>
            </w:r>
          </w:p>
        </w:tc>
      </w:tr>
      <w:tr w14:paraId="0520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E0109C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D9AEB01">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本院主要从事检察相关工作，所在辖区为海淀区</w:t>
            </w:r>
            <w:r>
              <w:rPr>
                <w:rFonts w:hint="eastAsia" w:ascii="仿宋_GB2312" w:hAnsi="仿宋_GB2312" w:eastAsia="仿宋_GB2312" w:cs="仿宋_GB2312"/>
                <w:bCs/>
                <w:color w:val="auto"/>
                <w:spacing w:val="6"/>
                <w:szCs w:val="28"/>
              </w:rPr>
              <w:t>。</w:t>
            </w:r>
          </w:p>
        </w:tc>
      </w:tr>
      <w:tr w14:paraId="4B8E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6094B94">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0CA1380">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殷小伟</w:t>
            </w:r>
          </w:p>
        </w:tc>
        <w:tc>
          <w:tcPr>
            <w:tcW w:w="1073" w:type="dxa"/>
            <w:vAlign w:val="center"/>
          </w:tcPr>
          <w:p w14:paraId="3BD5D8F1">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2D6BFD85">
            <w:pPr>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 w:val="0"/>
                <w:bCs/>
                <w:color w:val="000000"/>
                <w:spacing w:val="6"/>
                <w:szCs w:val="28"/>
                <w:lang w:eastAsia="zh-CN"/>
              </w:rPr>
              <w:t>政治部干部组三级主任科员</w:t>
            </w:r>
          </w:p>
        </w:tc>
      </w:tr>
      <w:tr w14:paraId="07FD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855E91B">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0FFF7B0">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59554566</w:t>
            </w:r>
          </w:p>
        </w:tc>
        <w:tc>
          <w:tcPr>
            <w:tcW w:w="1073" w:type="dxa"/>
            <w:vAlign w:val="center"/>
          </w:tcPr>
          <w:p w14:paraId="1DE9D27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BC0DA9A">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18811123878</w:t>
            </w:r>
          </w:p>
        </w:tc>
      </w:tr>
    </w:tbl>
    <w:p w14:paraId="41CE0CAA">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0960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232F4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D248AC">
            <w:pPr>
              <w:adjustRightInd w:val="0"/>
              <w:snapToGrid w:val="0"/>
              <w:ind w:firstLine="480" w:firstLineChars="200"/>
              <w:jc w:val="both"/>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检察干部素能记实系统建设及智能化应用</w:t>
            </w:r>
          </w:p>
        </w:tc>
      </w:tr>
      <w:tr w14:paraId="10FCE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6C84A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4B4E4B">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信息化、数字化、人工智能、社会科学。</w:t>
            </w:r>
          </w:p>
        </w:tc>
      </w:tr>
      <w:tr w14:paraId="73B25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735DB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8A6945">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一、背景：当前，检察政工工作存在着信息化水平不足、分析决策智能化水平偏低的客观问题，在一定程度上影响了对队伍整体的把握和对干部个人的了解。</w:t>
            </w:r>
          </w:p>
          <w:p w14:paraId="411DF95F">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二、核心目标：</w:t>
            </w:r>
          </w:p>
          <w:p w14:paraId="1B23A3A0">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eastAsia="zh-CN"/>
              </w:rPr>
              <w:t>搭建能够即时、无感记录干部履历、业绩内容（包括荣誉奖励、文字稿件、图片视频等）的信息化平台。</w:t>
            </w:r>
          </w:p>
          <w:p w14:paraId="70CE5702">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eastAsia="zh-CN"/>
              </w:rPr>
              <w:t>运用采集到的信息数据，结合本院的赋分和评价规则，对干部的履职能力业绩水平进行评价。</w:t>
            </w:r>
          </w:p>
          <w:p w14:paraId="569E73B0">
            <w:pPr>
              <w:adjustRightInd w:val="0"/>
              <w:snapToGrid w:val="0"/>
              <w:ind w:firstLine="504" w:firstLineChars="200"/>
              <w:jc w:val="both"/>
              <w:rPr>
                <w:rFonts w:hint="default"/>
                <w:lang w:val="en-US" w:eastAsia="zh-CN"/>
              </w:rPr>
            </w:pPr>
            <w:r>
              <w:rPr>
                <w:rFonts w:hint="eastAsia" w:ascii="仿宋_GB2312" w:hAnsi="仿宋_GB2312" w:eastAsia="仿宋_GB2312" w:cs="仿宋_GB2312"/>
                <w:b w:val="0"/>
                <w:bCs/>
                <w:color w:val="000000"/>
                <w:spacing w:val="6"/>
                <w:szCs w:val="28"/>
                <w:lang w:val="en-US" w:eastAsia="zh-CN"/>
              </w:rPr>
              <w:t>3.成员之间可以互相评价，一事一评，通过评价的积累形成干部特点“标签”，为识别干部提供参考。</w:t>
            </w:r>
          </w:p>
          <w:p w14:paraId="4849EDD6">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4.运用现有的硬件，开展无感考勤建设。</w:t>
            </w:r>
          </w:p>
          <w:p w14:paraId="60CBF847">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lang w:eastAsia="zh-CN"/>
              </w:rPr>
              <w:t>运用智能化分析手段，分析干部情况、队伍情况，为干部选任、检力资源动态调整等决策工作提供决策支持参考。</w:t>
            </w:r>
          </w:p>
        </w:tc>
      </w:tr>
      <w:tr w14:paraId="3727F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1E38CB">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43D9E5">
            <w:pPr>
              <w:adjustRightInd w:val="0"/>
              <w:snapToGrid w:val="0"/>
              <w:ind w:firstLine="504" w:firstLineChars="200"/>
              <w:rPr>
                <w:rFonts w:hint="default" w:ascii="仿宋_GB2312" w:hAnsi="仿宋_GB2312" w:eastAsia="仿宋_GB2312" w:cs="仿宋_GB2312"/>
                <w:b w:val="0"/>
                <w:bCs/>
                <w:color w:val="000000"/>
                <w:spacing w:val="6"/>
                <w:szCs w:val="28"/>
                <w:highlight w:val="none"/>
                <w:lang w:val="en-US" w:eastAsia="zh-CN"/>
              </w:rPr>
            </w:pPr>
            <w:r>
              <w:rPr>
                <w:rFonts w:hint="eastAsia" w:ascii="仿宋_GB2312" w:hAnsi="仿宋_GB2312" w:eastAsia="仿宋_GB2312" w:cs="仿宋_GB2312"/>
                <w:b w:val="0"/>
                <w:bCs/>
                <w:color w:val="000000"/>
                <w:spacing w:val="6"/>
                <w:szCs w:val="28"/>
                <w:highlight w:val="none"/>
                <w:lang w:eastAsia="zh-CN"/>
              </w:rPr>
              <w:t>一、时间：</w:t>
            </w:r>
            <w:r>
              <w:rPr>
                <w:rFonts w:hint="eastAsia" w:ascii="仿宋_GB2312" w:hAnsi="仿宋_GB2312" w:eastAsia="仿宋_GB2312" w:cs="仿宋_GB2312"/>
                <w:b w:val="0"/>
                <w:bCs/>
                <w:color w:val="000000"/>
                <w:spacing w:val="6"/>
                <w:szCs w:val="28"/>
                <w:highlight w:val="none"/>
                <w:lang w:val="en-US" w:eastAsia="zh-CN"/>
              </w:rPr>
              <w:t>2026年5月前完成</w:t>
            </w:r>
          </w:p>
          <w:p w14:paraId="66CAA0A6">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二、形式：提供可视化界面，或能够实现上述需求的方式。</w:t>
            </w:r>
          </w:p>
          <w:p w14:paraId="2AC3F2D1">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三、要求：该平台可供全院干警使用（上传个人业绩和互评），优先在信创系统开发，部分需互联网实现的功能可以先行在互联网环境使用。</w:t>
            </w:r>
          </w:p>
        </w:tc>
      </w:tr>
      <w:tr w14:paraId="65719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CAF8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300DBCE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FF1E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一、能够基本实现上述目标需求，并在本院范围内投入日常使用。</w:t>
            </w:r>
          </w:p>
          <w:p w14:paraId="6E62AAC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二、实现方式简便易行，安全稳定。</w:t>
            </w:r>
          </w:p>
          <w:p w14:paraId="47CA0CB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三、能够做到无感采集、智能决策为最佳目标，提供过渡方案或逐步分期实现也可。</w:t>
            </w:r>
          </w:p>
        </w:tc>
      </w:tr>
      <w:tr w14:paraId="6FB8F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26C906">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EB9B05">
            <w:pPr>
              <w:overflowPunct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暂无。</w:t>
            </w:r>
          </w:p>
        </w:tc>
      </w:tr>
    </w:tbl>
    <w:p w14:paraId="03E4A720">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6C974648">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D583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BBC47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49370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1.联络员可现场参观调研本院目前的相关工作流程与运转方式。</w:t>
            </w:r>
          </w:p>
          <w:p w14:paraId="1736B66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2.可</w:t>
            </w:r>
            <w:r>
              <w:rPr>
                <w:rFonts w:hint="eastAsia" w:ascii="仿宋_GB2312" w:hAnsi="仿宋_GB2312" w:eastAsia="仿宋_GB2312" w:cs="仿宋_GB2312"/>
                <w:b w:val="0"/>
                <w:bCs/>
                <w:color w:val="000000"/>
                <w:spacing w:val="6"/>
                <w:szCs w:val="28"/>
                <w:lang w:val="en-US"/>
              </w:rPr>
              <w:t>提供</w:t>
            </w:r>
            <w:r>
              <w:rPr>
                <w:rFonts w:hint="eastAsia" w:ascii="仿宋_GB2312" w:hAnsi="仿宋_GB2312" w:eastAsia="仿宋_GB2312" w:cs="仿宋_GB2312"/>
                <w:b w:val="0"/>
                <w:bCs/>
                <w:color w:val="000000"/>
                <w:spacing w:val="6"/>
                <w:szCs w:val="28"/>
                <w:lang w:val="en-US" w:eastAsia="zh-CN"/>
              </w:rPr>
              <w:t>本院相关的非涉密工作资料与研究资料。</w:t>
            </w:r>
          </w:p>
          <w:p w14:paraId="6104D563">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rPr>
              <w:t>配备</w:t>
            </w:r>
            <w:r>
              <w:rPr>
                <w:rFonts w:hint="eastAsia" w:ascii="仿宋_GB2312" w:hAnsi="仿宋_GB2312" w:eastAsia="仿宋_GB2312" w:cs="仿宋_GB2312"/>
                <w:b w:val="0"/>
                <w:bCs/>
                <w:color w:val="000000"/>
                <w:spacing w:val="6"/>
                <w:szCs w:val="28"/>
                <w:lang w:val="en-US"/>
              </w:rPr>
              <w:t>专门</w:t>
            </w:r>
            <w:r>
              <w:rPr>
                <w:rFonts w:hint="eastAsia" w:ascii="仿宋_GB2312" w:hAnsi="仿宋_GB2312" w:eastAsia="仿宋_GB2312" w:cs="仿宋_GB2312"/>
                <w:b w:val="0"/>
                <w:bCs/>
                <w:color w:val="000000"/>
                <w:spacing w:val="6"/>
                <w:szCs w:val="28"/>
              </w:rPr>
              <w:t>指导</w:t>
            </w:r>
            <w:r>
              <w:rPr>
                <w:rFonts w:hint="eastAsia" w:ascii="仿宋_GB2312" w:hAnsi="仿宋_GB2312" w:eastAsia="仿宋_GB2312" w:cs="仿宋_GB2312"/>
                <w:b w:val="0"/>
                <w:bCs/>
                <w:color w:val="000000"/>
                <w:spacing w:val="6"/>
                <w:szCs w:val="28"/>
                <w:lang w:eastAsia="zh-CN"/>
              </w:rPr>
              <w:t>联络</w:t>
            </w:r>
            <w:r>
              <w:rPr>
                <w:rFonts w:hint="eastAsia" w:ascii="仿宋_GB2312" w:hAnsi="仿宋_GB2312" w:eastAsia="仿宋_GB2312" w:cs="仿宋_GB2312"/>
                <w:b w:val="0"/>
                <w:bCs/>
                <w:color w:val="000000"/>
                <w:spacing w:val="6"/>
                <w:szCs w:val="28"/>
              </w:rPr>
              <w:t>人员</w:t>
            </w:r>
            <w:r>
              <w:rPr>
                <w:rFonts w:hint="eastAsia" w:ascii="仿宋_GB2312" w:hAnsi="仿宋_GB2312" w:eastAsia="仿宋_GB2312" w:cs="仿宋_GB2312"/>
                <w:b w:val="0"/>
                <w:bCs/>
                <w:color w:val="000000"/>
                <w:spacing w:val="6"/>
                <w:szCs w:val="28"/>
                <w:lang w:eastAsia="zh-CN"/>
              </w:rPr>
              <w:t>，形成的作品可以共同申请专利</w:t>
            </w:r>
            <w:r>
              <w:rPr>
                <w:rFonts w:hint="eastAsia" w:ascii="仿宋_GB2312" w:hAnsi="仿宋_GB2312" w:eastAsia="仿宋_GB2312" w:cs="仿宋_GB2312"/>
                <w:b w:val="0"/>
                <w:bCs/>
                <w:color w:val="000000"/>
                <w:spacing w:val="6"/>
                <w:szCs w:val="28"/>
                <w:lang w:val="en-US"/>
              </w:rPr>
              <w:t>。</w:t>
            </w:r>
          </w:p>
          <w:p w14:paraId="15205B86">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4.上述保障均可在参赛者需要时提供。</w:t>
            </w:r>
          </w:p>
        </w:tc>
      </w:tr>
      <w:tr w14:paraId="0D21A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90B0C">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FCD63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0D00D2C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1419A69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7B76559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擂主：本院将向国家及市级机关报送作品情况，并在一定范围内开展推广应用工作。依据相关法律规定，及时为作品申请共同专利。针对参与作品研究的师生，可分别按照上级挂职交流工作部署和本院“育才班”实习工作安排，依据人岗相适原则择优提供到本院适合岗位挂职或实习的机会。</w:t>
            </w:r>
          </w:p>
          <w:p w14:paraId="7A93DEC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2.其他奖项：根据本院“育才班”实习岗位安排，依据人岗相适原则择优提供本院实习机会。</w:t>
            </w:r>
          </w:p>
        </w:tc>
      </w:tr>
    </w:tbl>
    <w:p w14:paraId="25F330E7">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D437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3045A3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2F36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通过及时收集和数据管理，将散落的政工工作信息数据转化为结构化数据，进一步实现智能化应用，贯通人力资源管理工作中数据采集、数据治理、数据应用、场景建设的不同层级需求。</w:t>
            </w:r>
          </w:p>
        </w:tc>
      </w:tr>
      <w:tr w14:paraId="18F5C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A02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2A88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破解</w:t>
            </w:r>
            <w:r>
              <w:rPr>
                <w:rFonts w:hint="eastAsia" w:ascii="仿宋_GB2312" w:hAnsi="仿宋_GB2312" w:eastAsia="仿宋_GB2312" w:cs="仿宋_GB2312"/>
                <w:b w:val="0"/>
                <w:bCs/>
                <w:color w:val="000000"/>
                <w:spacing w:val="6"/>
                <w:szCs w:val="28"/>
                <w:u w:val="none"/>
                <w:lang w:eastAsia="zh-CN"/>
              </w:rPr>
              <w:t>检察系统的</w:t>
            </w:r>
            <w:r>
              <w:rPr>
                <w:rFonts w:hint="eastAsia" w:ascii="仿宋_GB2312" w:hAnsi="仿宋_GB2312" w:eastAsia="仿宋_GB2312" w:cs="仿宋_GB2312"/>
                <w:b w:val="0"/>
                <w:bCs/>
                <w:color w:val="000000"/>
                <w:spacing w:val="6"/>
                <w:szCs w:val="28"/>
                <w:u w:val="none"/>
              </w:rPr>
              <w:t>传统政工管理难题、</w:t>
            </w:r>
            <w:r>
              <w:rPr>
                <w:rFonts w:hint="eastAsia" w:ascii="仿宋_GB2312" w:hAnsi="仿宋_GB2312" w:eastAsia="仿宋_GB2312" w:cs="仿宋_GB2312"/>
                <w:b w:val="0"/>
                <w:bCs/>
                <w:color w:val="000000"/>
                <w:spacing w:val="6"/>
                <w:szCs w:val="28"/>
                <w:u w:val="none"/>
                <w:lang w:eastAsia="zh-CN"/>
              </w:rPr>
              <w:t>加强针对检察官、检察官助理、综合部门人员的</w:t>
            </w:r>
            <w:r>
              <w:rPr>
                <w:rFonts w:hint="eastAsia" w:ascii="仿宋_GB2312" w:hAnsi="仿宋_GB2312" w:eastAsia="仿宋_GB2312" w:cs="仿宋_GB2312"/>
                <w:b w:val="0"/>
                <w:bCs/>
                <w:color w:val="000000"/>
                <w:spacing w:val="6"/>
                <w:szCs w:val="28"/>
                <w:u w:val="none"/>
              </w:rPr>
              <w:t>日常精细化管理，通过即时记录、动态评价、智能分析</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rPr>
              <w:t>实现</w:t>
            </w:r>
            <w:r>
              <w:rPr>
                <w:rFonts w:hint="eastAsia" w:ascii="仿宋_GB2312" w:hAnsi="仿宋_GB2312" w:eastAsia="仿宋_GB2312" w:cs="仿宋_GB2312"/>
                <w:b w:val="0"/>
                <w:bCs/>
                <w:color w:val="000000"/>
                <w:spacing w:val="6"/>
                <w:szCs w:val="28"/>
                <w:u w:val="none"/>
                <w:lang w:eastAsia="zh-CN"/>
              </w:rPr>
              <w:t>对检察官队伍和人员的</w:t>
            </w:r>
            <w:r>
              <w:rPr>
                <w:rFonts w:hint="eastAsia" w:ascii="仿宋_GB2312" w:hAnsi="仿宋_GB2312" w:eastAsia="仿宋_GB2312" w:cs="仿宋_GB2312"/>
                <w:b w:val="0"/>
                <w:bCs/>
                <w:color w:val="000000"/>
                <w:spacing w:val="6"/>
                <w:szCs w:val="28"/>
                <w:u w:val="none"/>
              </w:rPr>
              <w:t>“精准画像”，持续提升</w:t>
            </w:r>
            <w:r>
              <w:rPr>
                <w:rFonts w:hint="eastAsia" w:ascii="仿宋_GB2312" w:hAnsi="仿宋_GB2312" w:eastAsia="仿宋_GB2312" w:cs="仿宋_GB2312"/>
                <w:b w:val="0"/>
                <w:bCs/>
                <w:color w:val="000000"/>
                <w:spacing w:val="6"/>
                <w:szCs w:val="28"/>
                <w:u w:val="none"/>
                <w:lang w:eastAsia="zh-CN"/>
              </w:rPr>
              <w:t>检察</w:t>
            </w:r>
            <w:r>
              <w:rPr>
                <w:rFonts w:hint="eastAsia" w:ascii="仿宋_GB2312" w:hAnsi="仿宋_GB2312" w:eastAsia="仿宋_GB2312" w:cs="仿宋_GB2312"/>
                <w:b w:val="0"/>
                <w:bCs/>
                <w:color w:val="000000"/>
                <w:spacing w:val="6"/>
                <w:szCs w:val="28"/>
                <w:u w:val="none"/>
              </w:rPr>
              <w:t>干部队伍建设科学化、精准化、智能化水平。</w:t>
            </w:r>
          </w:p>
        </w:tc>
      </w:tr>
    </w:tbl>
    <w:p w14:paraId="5359450A">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0D28773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2E24AD95">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—09</w:t>
      </w:r>
    </w:p>
    <w:p w14:paraId="7CB9176F">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4CA2C595">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BBD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7EEF2C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A7E7F05">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北京市丰台区人民法院</w:t>
            </w:r>
          </w:p>
        </w:tc>
      </w:tr>
      <w:tr w14:paraId="285D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AED22CC">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1BB7DF6">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丰台区机关单位</w:t>
            </w:r>
          </w:p>
        </w:tc>
      </w:tr>
      <w:tr w14:paraId="710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D06BB8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E2B05F5">
            <w:pPr>
              <w:adjustRightInd w:val="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丰台区近园路</w:t>
            </w:r>
            <w:r>
              <w:rPr>
                <w:rFonts w:hint="eastAsia" w:ascii="仿宋_GB2312" w:hAnsi="仿宋_GB2312" w:eastAsia="仿宋_GB2312" w:cs="仿宋_GB2312"/>
                <w:color w:val="auto"/>
                <w:lang w:val="en-US" w:eastAsia="zh-CN"/>
              </w:rPr>
              <w:t>9号</w:t>
            </w:r>
          </w:p>
        </w:tc>
      </w:tr>
      <w:tr w14:paraId="62A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9BDF5C8">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B083C05">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rPr>
              <w:t>丰台法院成立于1952年11月27日，法院审判办公楼现坐落于北京市丰台区近园路9号。现有干警670人</w:t>
            </w:r>
            <w:r>
              <w:rPr>
                <w:rFonts w:hint="eastAsia" w:ascii="仿宋_GB2312" w:hAnsi="仿宋_GB2312" w:eastAsia="仿宋_GB2312" w:cs="仿宋_GB2312"/>
                <w:bCs/>
                <w:color w:val="auto"/>
                <w:spacing w:val="6"/>
                <w:szCs w:val="28"/>
                <w:lang w:val="en-US" w:eastAsia="zh-CN"/>
              </w:rPr>
              <w:t>，</w:t>
            </w:r>
            <w:r>
              <w:rPr>
                <w:rFonts w:hint="eastAsia" w:ascii="仿宋_GB2312" w:hAnsi="仿宋_GB2312" w:eastAsia="仿宋_GB2312" w:cs="仿宋_GB2312"/>
                <w:bCs/>
                <w:color w:val="auto"/>
                <w:spacing w:val="6"/>
                <w:szCs w:val="28"/>
                <w:lang w:val="en-US"/>
              </w:rPr>
              <w:t>21个部门，包括审判业务机构17个、非审判业务机构3个、所属事业单位1个。办公布局上，除院机关外，还有1个诉调对接中心，南苑（执行局）、科技园（商事审判）2个审判区，以及7个人民法庭。</w:t>
            </w:r>
          </w:p>
        </w:tc>
      </w:tr>
      <w:tr w14:paraId="27A4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8BD0FC7">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7EFCA28">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陈名利</w:t>
            </w:r>
          </w:p>
        </w:tc>
        <w:tc>
          <w:tcPr>
            <w:tcW w:w="1073" w:type="dxa"/>
            <w:vAlign w:val="center"/>
          </w:tcPr>
          <w:p w14:paraId="2D6F5C5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197F1D2F">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审管办（研究室）副主任</w:t>
            </w:r>
          </w:p>
        </w:tc>
      </w:tr>
      <w:tr w14:paraId="390D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6118BCA">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8125119">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18101281089</w:t>
            </w:r>
          </w:p>
        </w:tc>
        <w:tc>
          <w:tcPr>
            <w:tcW w:w="1073" w:type="dxa"/>
            <w:vAlign w:val="center"/>
          </w:tcPr>
          <w:p w14:paraId="5762C7E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A1542ED">
            <w:pPr>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18101281089</w:t>
            </w:r>
          </w:p>
        </w:tc>
      </w:tr>
    </w:tbl>
    <w:p w14:paraId="0A0AAC67">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2C7E5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5AB5C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13EBF57">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涉案财产查扣冻中的司法实践与理论问题研究</w:t>
            </w:r>
          </w:p>
        </w:tc>
      </w:tr>
      <w:tr w14:paraId="092DF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FACFC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1F5BA">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社会科学</w:t>
            </w:r>
          </w:p>
        </w:tc>
      </w:tr>
      <w:tr w14:paraId="4048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4A47D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1A412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eastAsia="zh-CN"/>
              </w:rPr>
              <w:t>该题目主要希望</w:t>
            </w:r>
            <w:r>
              <w:rPr>
                <w:rFonts w:hint="eastAsia" w:ascii="仿宋_GB2312" w:hAnsi="仿宋_GB2312" w:eastAsia="仿宋_GB2312" w:cs="仿宋_GB2312"/>
                <w:b w:val="0"/>
                <w:bCs/>
                <w:color w:val="000000"/>
                <w:spacing w:val="6"/>
                <w:szCs w:val="28"/>
              </w:rPr>
              <w:t>系统解决涉案财产查扣冻实践中的六大核心问题。第一，明确查扣冻等执行强制措施的性质及法律后果，重点厘清查封财产的处分效力、查封优先权是否具有物权效力等基础理论问题，为司法实践提供统一的法理依据。第二，破解涉案财产的搜查与范围界定问题，针对律师搜查令、财产申报书、协助执行函等文书的实践效力不清，以及搜查途径单一、涉案财产认定标准模糊等问题，构建权属识别与返还机制，尤其规范股权代持、混合财产等复杂权属关系的处理规则。其三，完善涉刑财产执行的规范衔接与流程协同，着力解决公检法三机关在查扣冻流程中的职责脱节、“漏判空判”现象，以及刑事侦查与民事执行对同一财产采取查控措施时的效力冲突与处置权冲突，建立刑民程序交叉时的优先级规则与协调机制。其四，攻克特殊财产类型的查扣冻实施困境，重点针对虚拟货币等新型财产查控技术滞后、无益拍卖财产识别标准缺失、共有财产分割难、无法估值财产及代持财产处置规则缺位等问题，设计兼具法律正当性与操作可行性的专项规范。其五，治理执行实施失范行为，严格规制超时限、超标的查封等程序违法行为，明确审查标准与救济路径，完善从启动、续行到解除的全流程监督机制。其六，强化当事人及案外人权益保障，破解民事执行中案外人异议与刑事追缴的程序交叉难题，拓宽刑事程序中受害人参与诉讼的途径，通过完善听证程序、信息告知义务及救济渠道，切实保障利害关系人的知情权、参与权和救济权。最终通过构建系统化、精细化的涉案财产处理制度体系，实现打击犯罪与保障人权的有机统一。</w:t>
            </w:r>
          </w:p>
        </w:tc>
      </w:tr>
      <w:tr w14:paraId="5B5A0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4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66B6F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B208CE">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通过到各级法院调研，撰写一份完善的调研报告，</w:t>
            </w:r>
            <w:r>
              <w:rPr>
                <w:rFonts w:hint="eastAsia" w:ascii="仿宋_GB2312" w:hAnsi="仿宋_GB2312" w:eastAsia="仿宋_GB2312" w:cs="仿宋_GB2312"/>
                <w:b w:val="0"/>
                <w:bCs/>
                <w:color w:val="000000"/>
                <w:spacing w:val="6"/>
                <w:szCs w:val="28"/>
                <w:lang w:val="en-US" w:eastAsia="zh-CN"/>
              </w:rPr>
              <w:t>2026年5月前完成5-8万字左右的研究报告。</w:t>
            </w:r>
          </w:p>
        </w:tc>
      </w:tr>
      <w:tr w14:paraId="3416C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09"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2BC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E29CE1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575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1.研究报告体例完整，包括当前突出的问题、原因分析、理论依据、对策建议</w:t>
            </w:r>
            <w:r>
              <w:rPr>
                <w:rFonts w:hint="eastAsia" w:ascii="仿宋_GB2312" w:hAnsi="仿宋_GB2312" w:eastAsia="仿宋_GB2312" w:cs="仿宋_GB2312"/>
                <w:b w:val="0"/>
                <w:bCs/>
                <w:color w:val="000000"/>
                <w:spacing w:val="6"/>
                <w:szCs w:val="28"/>
                <w:u w:val="none"/>
              </w:rPr>
              <w:t>。</w:t>
            </w:r>
          </w:p>
          <w:p w14:paraId="742735DA">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2.具有司法实践指导意义，可以制定涉案财产查扣冻工作实务指引，帮助法院完善相关工作机制。</w:t>
            </w:r>
          </w:p>
        </w:tc>
      </w:tr>
      <w:tr w14:paraId="44081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1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79AF4E">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80A587">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lang w:eastAsia="zh-CN"/>
              </w:rPr>
              <w:t>符合学术规范要求</w:t>
            </w:r>
            <w:r>
              <w:rPr>
                <w:rFonts w:hint="eastAsia" w:ascii="仿宋_GB2312" w:hAnsi="仿宋_GB2312" w:eastAsia="仿宋_GB2312" w:cs="仿宋_GB2312"/>
                <w:b w:val="0"/>
                <w:color w:val="000000"/>
                <w:u w:val="none"/>
              </w:rPr>
              <w:t>。</w:t>
            </w:r>
          </w:p>
        </w:tc>
      </w:tr>
    </w:tbl>
    <w:p w14:paraId="1B803A79">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r>
        <w:rPr>
          <w:rFonts w:hint="eastAsia" w:ascii="方正黑体简体" w:eastAsia="方正黑体简体"/>
          <w:bCs/>
          <w:color w:val="auto"/>
          <w:spacing w:val="6"/>
          <w:sz w:val="32"/>
          <w:szCs w:val="32"/>
        </w:rPr>
        <w:t>三、激励保障</w:t>
      </w:r>
    </w:p>
    <w:p w14:paraId="4363AD21">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2A89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F2236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3388F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1.到法院</w:t>
            </w:r>
            <w:r>
              <w:rPr>
                <w:rFonts w:hint="eastAsia" w:ascii="仿宋_GB2312" w:hAnsi="仿宋_GB2312" w:eastAsia="仿宋_GB2312" w:cs="仿宋_GB2312"/>
                <w:b w:val="0"/>
                <w:bCs/>
                <w:color w:val="000000"/>
                <w:spacing w:val="6"/>
                <w:szCs w:val="28"/>
                <w:lang w:eastAsia="zh-CN"/>
              </w:rPr>
              <w:t>开展</w:t>
            </w:r>
            <w:r>
              <w:rPr>
                <w:rFonts w:hint="eastAsia" w:ascii="仿宋_GB2312" w:hAnsi="仿宋_GB2312" w:eastAsia="仿宋_GB2312" w:cs="仿宋_GB2312"/>
                <w:b w:val="0"/>
                <w:bCs/>
                <w:color w:val="000000"/>
                <w:spacing w:val="6"/>
                <w:szCs w:val="28"/>
                <w:lang w:val="en-US"/>
              </w:rPr>
              <w:t>实践调研</w:t>
            </w:r>
            <w:r>
              <w:rPr>
                <w:rFonts w:hint="eastAsia" w:ascii="仿宋_GB2312" w:hAnsi="仿宋_GB2312" w:eastAsia="仿宋_GB2312" w:cs="仿宋_GB2312"/>
                <w:b w:val="0"/>
                <w:bCs/>
                <w:color w:val="000000"/>
                <w:spacing w:val="6"/>
                <w:szCs w:val="28"/>
                <w:lang w:val="en-US" w:eastAsia="zh-CN"/>
              </w:rPr>
              <w:t>。</w:t>
            </w:r>
          </w:p>
          <w:p w14:paraId="40D5745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提供可供参考的</w:t>
            </w:r>
            <w:r>
              <w:rPr>
                <w:rFonts w:hint="eastAsia" w:ascii="仿宋_GB2312" w:hAnsi="仿宋_GB2312" w:eastAsia="仿宋_GB2312" w:cs="仿宋_GB2312"/>
                <w:b w:val="0"/>
                <w:bCs/>
                <w:color w:val="000000"/>
                <w:spacing w:val="6"/>
                <w:szCs w:val="28"/>
              </w:rPr>
              <w:t>以往</w:t>
            </w:r>
            <w:r>
              <w:rPr>
                <w:rFonts w:hint="eastAsia" w:ascii="仿宋_GB2312" w:hAnsi="仿宋_GB2312" w:eastAsia="仿宋_GB2312" w:cs="仿宋_GB2312"/>
                <w:b w:val="0"/>
                <w:bCs/>
                <w:color w:val="000000"/>
                <w:spacing w:val="6"/>
                <w:szCs w:val="28"/>
                <w:lang w:val="en-US"/>
              </w:rPr>
              <w:t>相关研究资料</w:t>
            </w:r>
            <w:r>
              <w:rPr>
                <w:rFonts w:hint="eastAsia" w:ascii="仿宋_GB2312" w:hAnsi="仿宋_GB2312" w:eastAsia="仿宋_GB2312" w:cs="仿宋_GB2312"/>
                <w:b w:val="0"/>
                <w:bCs/>
                <w:color w:val="000000"/>
                <w:spacing w:val="6"/>
                <w:szCs w:val="28"/>
              </w:rPr>
              <w:t>材料</w:t>
            </w:r>
            <w:r>
              <w:rPr>
                <w:rFonts w:hint="eastAsia" w:ascii="仿宋_GB2312" w:hAnsi="仿宋_GB2312" w:eastAsia="仿宋_GB2312" w:cs="仿宋_GB2312"/>
                <w:b w:val="0"/>
                <w:bCs/>
                <w:color w:val="000000"/>
                <w:spacing w:val="6"/>
                <w:szCs w:val="28"/>
                <w:lang w:eastAsia="zh-CN"/>
              </w:rPr>
              <w:t>。</w:t>
            </w:r>
          </w:p>
          <w:p w14:paraId="2AA51B0E">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3.配备法院工作人员开展研究指导。</w:t>
            </w:r>
          </w:p>
          <w:p w14:paraId="6E714E80">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4.与北京工商大学等联合开展支持</w:t>
            </w:r>
            <w:r>
              <w:rPr>
                <w:rFonts w:hint="eastAsia" w:ascii="仿宋_GB2312" w:hAnsi="仿宋_GB2312" w:eastAsia="仿宋_GB2312" w:cs="仿宋_GB2312"/>
                <w:b w:val="0"/>
                <w:bCs/>
                <w:color w:val="000000"/>
                <w:spacing w:val="6"/>
                <w:szCs w:val="28"/>
                <w:lang w:val="en-US"/>
              </w:rPr>
              <w:t>。</w:t>
            </w:r>
          </w:p>
        </w:tc>
      </w:tr>
      <w:tr w14:paraId="360F5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65"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08B16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EA44C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4F4015A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2ED93EE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3C41B56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1.在获得特等奖的团队中选择一个作为“擂主”团队，参与省部级调研课题研究。</w:t>
            </w:r>
          </w:p>
          <w:p w14:paraId="68895337">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2.可为获奖者提供实习实践机会。</w:t>
            </w:r>
          </w:p>
        </w:tc>
      </w:tr>
    </w:tbl>
    <w:p w14:paraId="3002E49E">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DD76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E4966D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71CB0">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1.学术理论上，深化查扣冻措施的法理基础，系统研究查封优先权的法律效力、处分查封财产的效力等基础理论问题，明确强制措施的性质与法律后果，填补涉案财产处理领域理论研究的空白。</w:t>
            </w:r>
          </w:p>
          <w:p w14:paraId="00A668B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2.实践问题解决上，构建规范化操作指南，针对查扣冻措施性质模糊、程序衔接失灵、特殊财产处置规则缺位等问题，完善全流程操作规范，为公检法机关提供明确指引，减少超标的查封、程序空转等实践乱象。</w:t>
            </w:r>
          </w:p>
        </w:tc>
      </w:tr>
      <w:tr w14:paraId="0609F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60E2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31C1">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依托课题研究成果，搭建学术与实践对话平台，促进学术界与司法实务部门的持续互动，为司法实践输送兼具理论深度与实操能力的复合型人才。</w:t>
            </w:r>
          </w:p>
        </w:tc>
      </w:tr>
    </w:tbl>
    <w:p w14:paraId="2580D4A1">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1AF4CEE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2FEE0BA">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—10</w:t>
      </w:r>
    </w:p>
    <w:p w14:paraId="722623A9">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6C238A92">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9"/>
        <w:gridCol w:w="1430"/>
        <w:gridCol w:w="2783"/>
      </w:tblGrid>
      <w:tr w14:paraId="282D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E44D9F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007019D8">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北京市房山区人民检察院</w:t>
            </w:r>
          </w:p>
        </w:tc>
      </w:tr>
      <w:tr w14:paraId="2A7C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FABBBBA">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4617034">
            <w:pPr>
              <w:adjustRightInd w:val="0"/>
              <w:snapToGrid w:val="0"/>
              <w:ind w:firstLine="2772" w:firstLineChars="1100"/>
              <w:jc w:val="both"/>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 w:val="0"/>
                <w:bCs/>
                <w:spacing w:val="6"/>
                <w:sz w:val="24"/>
                <w:szCs w:val="24"/>
                <w:lang w:val="en-US" w:eastAsia="zh-CN"/>
              </w:rPr>
              <w:t>政法机关</w:t>
            </w:r>
          </w:p>
        </w:tc>
      </w:tr>
      <w:tr w14:paraId="53F5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C9FF7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8B21795">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北京市房山区政通路</w:t>
            </w:r>
            <w:r>
              <w:rPr>
                <w:rFonts w:hint="eastAsia" w:ascii="仿宋_GB2312" w:hAnsi="仿宋_GB2312" w:eastAsia="仿宋_GB2312" w:cs="仿宋_GB2312"/>
                <w:color w:val="auto"/>
                <w:lang w:val="en-US" w:eastAsia="zh-CN"/>
              </w:rPr>
              <w:t>14号</w:t>
            </w:r>
          </w:p>
        </w:tc>
      </w:tr>
      <w:tr w14:paraId="1C32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B3A48E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7E3D0BF">
            <w:pPr>
              <w:adjustRightInd w:val="0"/>
              <w:snapToGrid w:val="0"/>
              <w:ind w:firstLine="2016" w:firstLineChars="8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北京市房山区人民检察院</w:t>
            </w:r>
          </w:p>
        </w:tc>
      </w:tr>
      <w:tr w14:paraId="1847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56666C7">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2719" w:type="dxa"/>
            <w:vAlign w:val="center"/>
          </w:tcPr>
          <w:p w14:paraId="39AAE129">
            <w:pPr>
              <w:adjustRightInd w:val="0"/>
              <w:snapToGrid w:val="0"/>
              <w:ind w:firstLine="1008" w:firstLineChars="40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黄老师</w:t>
            </w:r>
          </w:p>
        </w:tc>
        <w:tc>
          <w:tcPr>
            <w:tcW w:w="1430" w:type="dxa"/>
            <w:vAlign w:val="center"/>
          </w:tcPr>
          <w:p w14:paraId="3CD58EA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eastAsia="zh-CN"/>
              </w:rPr>
              <w:t>联系方式</w:t>
            </w:r>
          </w:p>
        </w:tc>
        <w:tc>
          <w:tcPr>
            <w:tcW w:w="2783" w:type="dxa"/>
            <w:vAlign w:val="center"/>
          </w:tcPr>
          <w:p w14:paraId="1246A947">
            <w:pPr>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18010207965</w:t>
            </w:r>
          </w:p>
        </w:tc>
      </w:tr>
    </w:tbl>
    <w:p w14:paraId="48472587">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0A1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858A9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9EF5B1">
            <w:pPr>
              <w:adjustRightInd w:val="0"/>
              <w:snapToGrid w:val="0"/>
              <w:ind w:firstLine="252" w:firstLineChars="100"/>
              <w:jc w:val="both"/>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12345市民投诉热线数据中涉检线索智能筛查工具研发</w:t>
            </w:r>
          </w:p>
        </w:tc>
      </w:tr>
      <w:tr w14:paraId="699E9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0CDE2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10FAF2">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新一代信息技术、社会科学（数智检察方向）</w:t>
            </w:r>
          </w:p>
        </w:tc>
      </w:tr>
      <w:tr w14:paraId="36DD2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88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79495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539905">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12345市民投诉热线积累了海量民生投诉数据，但人工筛选涉检线索效率低、易遗漏。本选题面向数智检察建设需求，要求开发一款智能筛查工具，实现从12345市民投诉热线数据中精准识别涉及刑事犯罪、公益诉讼、民事支持起诉、行政执法监督等检察相关线索。项目需解决关键词匹配、线索分级、数据安全等核心问题，为检察机关拓展线索来源、提升监督质效提供技术支撑，具备明确的刚性目标与实用价值。</w:t>
            </w:r>
          </w:p>
        </w:tc>
      </w:tr>
      <w:tr w14:paraId="7D22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3F74F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4BAD1D">
            <w:pPr>
              <w:numPr>
                <w:ilvl w:val="0"/>
                <w:numId w:val="2"/>
              </w:num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提交完整的工具原型设计方案，含数据模块、技术架构、数据流转逻辑； </w:t>
            </w:r>
          </w:p>
          <w:p w14:paraId="44FB4478">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需实现核心功能：数据导入、智能筛查、线索标注、台账管理、一键导出； </w:t>
            </w:r>
          </w:p>
          <w:p w14:paraId="7EEA4537">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提供算法说明文档，说明涉检线索识别规则与准确率验证方法；</w:t>
            </w:r>
          </w:p>
          <w:p w14:paraId="40270E63">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方案需包含安全性设计，确保12345民生数据的合规使用；</w:t>
            </w:r>
          </w:p>
          <w:p w14:paraId="1B86F57D">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提交形式：PPT+技术文档+原型演示视频</w:t>
            </w:r>
          </w:p>
        </w:tc>
      </w:tr>
      <w:tr w14:paraId="2B05F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18C2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72A3CE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A4992">
            <w:pPr>
              <w:numPr>
                <w:ilvl w:val="0"/>
                <w:numId w:val="3"/>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技术可行性（30%）：技术价格合理，算法设计具备可落地性，能支撑百万级数据处理；</w:t>
            </w:r>
          </w:p>
          <w:p w14:paraId="7F531F67">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功能完整性（30%）：覆盖涉检线索筛查全流程，满足检察业务实际需求；</w:t>
            </w:r>
          </w:p>
          <w:p w14:paraId="7881A47D">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线索识别准确率（20%）：核心场景下线索识别准确率不低于85%；</w:t>
            </w:r>
          </w:p>
          <w:p w14:paraId="370212A1">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创新性（10%）：在规则库构建、多维度关联分析等方面具备创新点；</w:t>
            </w:r>
          </w:p>
          <w:p w14:paraId="45435429">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实用性与安全性（10%）：操作便捷，数据安全，符合检察机关工作规范。</w:t>
            </w:r>
          </w:p>
        </w:tc>
      </w:tr>
      <w:tr w14:paraId="10D35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F219F4">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07956F">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14:paraId="395FF275">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0D17EEBF">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1A54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D4F27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46509B">
            <w:pPr>
              <w:adjustRightInd w:val="0"/>
              <w:snapToGrid w:val="0"/>
              <w:ind w:firstLine="476" w:firstLineChars="200"/>
              <w:jc w:val="both"/>
              <w:rPr>
                <w:rFonts w:hint="default" w:ascii="仿宋_GB2312" w:hAnsi="仿宋_GB2312" w:eastAsia="仿宋_GB2312" w:cs="仿宋_GB2312"/>
                <w:b w:val="0"/>
                <w:bCs/>
                <w:color w:val="000000"/>
                <w:spacing w:val="6"/>
                <w:szCs w:val="28"/>
                <w:lang w:val="en-US" w:eastAsia="zh-CN"/>
              </w:rPr>
            </w:pPr>
            <w:r>
              <w:rPr>
                <w:rFonts w:hint="eastAsia" w:ascii="Times New Roman" w:hAnsi="Times New Roman" w:eastAsia="仿宋_GB2312" w:cs="仿宋_GB2312"/>
                <w:b w:val="0"/>
                <w:bCs/>
                <w:spacing w:val="-1"/>
                <w:sz w:val="24"/>
                <w:szCs w:val="24"/>
                <w:shd w:val="clear" w:color="auto" w:fill="auto"/>
                <w:rtl w:val="0"/>
                <w:lang w:val="zh-TW" w:eastAsia="zh-TW"/>
              </w:rPr>
              <w:t>可为参加团队提供到检察机关的实践实习、共同开展调研、。</w:t>
            </w:r>
            <w:r>
              <w:rPr>
                <w:rFonts w:hint="eastAsia" w:ascii="仿宋_GB2312" w:hAnsi="仿宋_GB2312" w:eastAsia="仿宋_GB2312" w:cs="仿宋_GB2312"/>
                <w:b w:val="0"/>
                <w:bCs/>
                <w:color w:val="000000"/>
                <w:spacing w:val="6"/>
                <w:szCs w:val="28"/>
                <w:lang w:val="en-US" w:eastAsia="zh-CN"/>
              </w:rPr>
              <w:t>提供12345市民投诉热线数据及可供参考的检察业务相关材料等。</w:t>
            </w:r>
          </w:p>
        </w:tc>
      </w:tr>
      <w:tr w14:paraId="2CB48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8E8FE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61DA8B">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一、奖项设置</w:t>
            </w:r>
          </w:p>
          <w:p w14:paraId="203B54B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tc>
      </w:tr>
    </w:tbl>
    <w:p w14:paraId="330F15A2">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14:paraId="21D91A82">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2F47674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455BFBD9">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—11</w:t>
      </w:r>
    </w:p>
    <w:p w14:paraId="32F710D7">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1A510642">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1AA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BB28102">
            <w:pPr>
              <w:rPr>
                <w:rFonts w:hint="eastAsia" w:ascii="楷体_GB2312" w:hAnsi="楷体_GB2312" w:eastAsia="楷体_GB2312" w:cs="楷体_GB2312"/>
              </w:rPr>
            </w:pPr>
            <w:r>
              <w:rPr>
                <w:rFonts w:hint="eastAsia" w:ascii="楷体_GB2312" w:hAnsi="楷体_GB2312" w:eastAsia="楷体_GB2312" w:cs="楷体_GB2312"/>
              </w:rPr>
              <w:t>单位名称</w:t>
            </w:r>
          </w:p>
        </w:tc>
        <w:tc>
          <w:tcPr>
            <w:tcW w:w="6932" w:type="dxa"/>
            <w:gridSpan w:val="3"/>
            <w:vAlign w:val="center"/>
          </w:tcPr>
          <w:p w14:paraId="21C8645E">
            <w:pPr>
              <w:rPr>
                <w:rFonts w:hint="eastAsia" w:ascii="仿宋_GB2312" w:hAnsi="仿宋_GB2312" w:eastAsia="仿宋_GB2312" w:cs="仿宋_GB2312"/>
              </w:rPr>
            </w:pPr>
            <w:r>
              <w:rPr>
                <w:rFonts w:hint="eastAsia" w:ascii="仿宋_GB2312" w:hAnsi="仿宋_GB2312" w:eastAsia="仿宋_GB2312" w:cs="仿宋_GB2312"/>
              </w:rPr>
              <w:t>北京市房山区人民检察院</w:t>
            </w:r>
          </w:p>
        </w:tc>
      </w:tr>
      <w:tr w14:paraId="7CC4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4F07092">
            <w:pPr>
              <w:rPr>
                <w:rFonts w:hint="eastAsia" w:ascii="楷体_GB2312" w:hAnsi="楷体_GB2312" w:eastAsia="楷体_GB2312" w:cs="楷体_GB2312"/>
                <w:bCs/>
                <w:spacing w:val="6"/>
                <w:szCs w:val="28"/>
                <w:lang w:val="en-US"/>
              </w:rPr>
            </w:pPr>
            <w:r>
              <w:rPr>
                <w:rFonts w:hint="eastAsia" w:ascii="楷体_GB2312" w:hAnsi="楷体_GB2312" w:eastAsia="楷体_GB2312" w:cs="楷体_GB2312"/>
                <w:lang w:val="en-US"/>
              </w:rPr>
              <w:t>单位类型</w:t>
            </w:r>
          </w:p>
        </w:tc>
        <w:tc>
          <w:tcPr>
            <w:tcW w:w="6932" w:type="dxa"/>
            <w:gridSpan w:val="3"/>
            <w:vAlign w:val="center"/>
          </w:tcPr>
          <w:p w14:paraId="3278AB5C">
            <w:pPr>
              <w:rPr>
                <w:rFonts w:hint="eastAsia" w:ascii="仿宋_GB2312" w:hAnsi="仿宋_GB2312" w:eastAsia="仿宋_GB2312" w:cs="仿宋_GB2312"/>
                <w:szCs w:val="28"/>
                <w:lang w:val="en-US"/>
              </w:rPr>
            </w:pPr>
            <w:r>
              <w:rPr>
                <w:rFonts w:hint="eastAsia" w:ascii="仿宋_GB2312" w:hAnsi="仿宋_GB2312" w:eastAsia="仿宋_GB2312" w:cs="仿宋_GB2312"/>
                <w:lang w:val="en-US"/>
              </w:rPr>
              <w:t>政法机关</w:t>
            </w:r>
          </w:p>
        </w:tc>
      </w:tr>
      <w:tr w14:paraId="0B38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E0A9DD0">
            <w:pPr>
              <w:rPr>
                <w:rFonts w:hint="eastAsia" w:ascii="楷体_GB2312" w:hAnsi="楷体_GB2312" w:eastAsia="楷体_GB2312" w:cs="楷体_GB2312"/>
              </w:rPr>
            </w:pPr>
            <w:r>
              <w:rPr>
                <w:rFonts w:hint="eastAsia" w:ascii="楷体_GB2312" w:hAnsi="楷体_GB2312" w:eastAsia="楷体_GB2312" w:cs="楷体_GB2312"/>
              </w:rPr>
              <w:t>地址</w:t>
            </w:r>
          </w:p>
        </w:tc>
        <w:tc>
          <w:tcPr>
            <w:tcW w:w="6932" w:type="dxa"/>
            <w:gridSpan w:val="3"/>
            <w:vAlign w:val="center"/>
          </w:tcPr>
          <w:p w14:paraId="481838AB">
            <w:pPr>
              <w:rPr>
                <w:rFonts w:hint="eastAsia" w:ascii="仿宋_GB2312" w:hAnsi="仿宋_GB2312" w:eastAsia="仿宋_GB2312" w:cs="仿宋_GB2312"/>
              </w:rPr>
            </w:pPr>
            <w:r>
              <w:rPr>
                <w:rFonts w:hint="eastAsia" w:ascii="仿宋_GB2312" w:hAnsi="仿宋_GB2312" w:eastAsia="仿宋_GB2312" w:cs="仿宋_GB2312"/>
              </w:rPr>
              <w:t>北京市房山区政通路14号</w:t>
            </w:r>
          </w:p>
        </w:tc>
      </w:tr>
      <w:tr w14:paraId="6062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6F2B19E">
            <w:pPr>
              <w:rPr>
                <w:rFonts w:hint="eastAsia" w:ascii="楷体_GB2312" w:hAnsi="楷体_GB2312" w:eastAsia="楷体_GB2312" w:cs="楷体_GB2312"/>
              </w:rPr>
            </w:pPr>
            <w:r>
              <w:rPr>
                <w:rFonts w:hint="eastAsia" w:ascii="楷体_GB2312" w:hAnsi="楷体_GB2312" w:eastAsia="楷体_GB2312" w:cs="楷体_GB2312"/>
                <w:lang w:val="en-US"/>
              </w:rPr>
              <w:t>单位</w:t>
            </w:r>
            <w:r>
              <w:rPr>
                <w:rFonts w:hint="eastAsia" w:ascii="楷体_GB2312" w:hAnsi="楷体_GB2312" w:eastAsia="楷体_GB2312" w:cs="楷体_GB2312"/>
              </w:rPr>
              <w:t>简介</w:t>
            </w:r>
          </w:p>
        </w:tc>
        <w:tc>
          <w:tcPr>
            <w:tcW w:w="6932" w:type="dxa"/>
            <w:gridSpan w:val="3"/>
            <w:vAlign w:val="center"/>
          </w:tcPr>
          <w:p w14:paraId="412AE1F5">
            <w:pPr>
              <w:rPr>
                <w:rFonts w:hint="eastAsia" w:ascii="仿宋_GB2312" w:hAnsi="仿宋_GB2312" w:eastAsia="仿宋_GB2312" w:cs="仿宋_GB2312"/>
              </w:rPr>
            </w:pPr>
            <w:r>
              <w:rPr>
                <w:rFonts w:hint="eastAsia" w:ascii="仿宋_GB2312" w:hAnsi="仿宋_GB2312" w:eastAsia="仿宋_GB2312" w:cs="仿宋_GB2312"/>
                <w:lang w:val="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60D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6D02AC9">
            <w:pPr>
              <w:rPr>
                <w:rFonts w:hint="eastAsia" w:ascii="楷体_GB2312" w:hAnsi="楷体_GB2312" w:eastAsia="楷体_GB2312" w:cs="楷体_GB2312"/>
                <w:bCs/>
                <w:spacing w:val="6"/>
                <w:szCs w:val="28"/>
              </w:rPr>
            </w:pPr>
            <w:r>
              <w:rPr>
                <w:rFonts w:hint="eastAsia" w:ascii="楷体_GB2312" w:hAnsi="楷体_GB2312" w:eastAsia="楷体_GB2312" w:cs="楷体_GB2312"/>
                <w:lang w:val="en-US"/>
              </w:rPr>
              <w:t>联系人</w:t>
            </w:r>
          </w:p>
        </w:tc>
        <w:tc>
          <w:tcPr>
            <w:tcW w:w="3076" w:type="dxa"/>
            <w:vAlign w:val="center"/>
          </w:tcPr>
          <w:p w14:paraId="1D15E3C7">
            <w:pPr>
              <w:rPr>
                <w:rFonts w:hint="eastAsia" w:ascii="仿宋_GB2312" w:hAnsi="仿宋_GB2312" w:eastAsia="仿宋_GB2312" w:cs="仿宋_GB2312"/>
                <w:lang w:val="en-US"/>
              </w:rPr>
            </w:pPr>
            <w:r>
              <w:rPr>
                <w:rFonts w:hint="eastAsia" w:ascii="仿宋_GB2312" w:hAnsi="仿宋_GB2312" w:eastAsia="仿宋_GB2312" w:cs="仿宋_GB2312"/>
                <w:lang w:val="en-US"/>
              </w:rPr>
              <w:t>黄老师</w:t>
            </w:r>
          </w:p>
        </w:tc>
        <w:tc>
          <w:tcPr>
            <w:tcW w:w="1073" w:type="dxa"/>
            <w:vAlign w:val="center"/>
          </w:tcPr>
          <w:p w14:paraId="163B9A4D">
            <w:pPr>
              <w:ind w:left="0" w:leftChars="0" w:firstLine="0" w:firstLineChars="0"/>
              <w:rPr>
                <w:rFonts w:hint="eastAsia" w:ascii="楷体_GB2312" w:hAnsi="楷体_GB2312" w:eastAsia="楷体_GB2312" w:cs="楷体_GB2312"/>
              </w:rPr>
            </w:pPr>
            <w:r>
              <w:rPr>
                <w:rFonts w:hint="eastAsia" w:ascii="楷体_GB2312" w:hAnsi="楷体_GB2312" w:eastAsia="楷体_GB2312" w:cs="楷体_GB2312"/>
              </w:rPr>
              <w:t>职务</w:t>
            </w:r>
          </w:p>
        </w:tc>
        <w:tc>
          <w:tcPr>
            <w:tcW w:w="2783" w:type="dxa"/>
            <w:vAlign w:val="center"/>
          </w:tcPr>
          <w:p w14:paraId="243F4AB3">
            <w:pPr>
              <w:rPr>
                <w:rFonts w:hint="eastAsia" w:ascii="仿宋_GB2312" w:hAnsi="仿宋_GB2312" w:eastAsia="仿宋_GB2312" w:cs="仿宋_GB2312"/>
              </w:rPr>
            </w:pPr>
            <w:r>
              <w:rPr>
                <w:rFonts w:hint="eastAsia" w:ascii="仿宋_GB2312" w:hAnsi="仿宋_GB2312" w:eastAsia="仿宋_GB2312" w:cs="仿宋_GB2312"/>
              </w:rPr>
              <w:t>公益诉讼检察部</w:t>
            </w:r>
          </w:p>
        </w:tc>
      </w:tr>
      <w:tr w14:paraId="7CA6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F4C2398">
            <w:pPr>
              <w:rPr>
                <w:rFonts w:hint="eastAsia" w:ascii="楷体_GB2312" w:hAnsi="楷体_GB2312" w:eastAsia="楷体_GB2312" w:cs="楷体_GB2312"/>
                <w:bCs/>
                <w:spacing w:val="6"/>
                <w:szCs w:val="28"/>
                <w:lang w:val="en-US"/>
              </w:rPr>
            </w:pPr>
            <w:r>
              <w:rPr>
                <w:rFonts w:hint="eastAsia" w:ascii="楷体_GB2312" w:hAnsi="楷体_GB2312" w:eastAsia="楷体_GB2312" w:cs="楷体_GB2312"/>
                <w:lang w:val="en-US"/>
              </w:rPr>
              <w:t>联系方式</w:t>
            </w:r>
          </w:p>
        </w:tc>
        <w:tc>
          <w:tcPr>
            <w:tcW w:w="3076" w:type="dxa"/>
            <w:vAlign w:val="center"/>
          </w:tcPr>
          <w:p w14:paraId="4163C5DF">
            <w:pPr>
              <w:rPr>
                <w:rFonts w:hint="eastAsia" w:ascii="仿宋_GB2312" w:hAnsi="仿宋_GB2312" w:eastAsia="仿宋_GB2312" w:cs="仿宋_GB2312"/>
                <w:lang w:val="en-US"/>
              </w:rPr>
            </w:pPr>
            <w:r>
              <w:rPr>
                <w:rFonts w:hint="eastAsia" w:ascii="仿宋_GB2312" w:hAnsi="仿宋_GB2312" w:eastAsia="仿宋_GB2312" w:cs="仿宋_GB2312"/>
                <w:lang w:val="en-US"/>
              </w:rPr>
              <w:t>18010207920</w:t>
            </w:r>
          </w:p>
        </w:tc>
        <w:tc>
          <w:tcPr>
            <w:tcW w:w="1073" w:type="dxa"/>
            <w:vAlign w:val="center"/>
          </w:tcPr>
          <w:p w14:paraId="5D70AE48">
            <w:pPr>
              <w:ind w:left="0" w:leftChars="0" w:firstLine="0" w:firstLineChars="0"/>
              <w:rPr>
                <w:rFonts w:hint="eastAsia" w:ascii="楷体_GB2312" w:hAnsi="楷体_GB2312" w:eastAsia="楷体_GB2312" w:cs="楷体_GB2312"/>
              </w:rPr>
            </w:pPr>
            <w:r>
              <w:rPr>
                <w:rFonts w:hint="eastAsia" w:ascii="楷体_GB2312" w:hAnsi="楷体_GB2312" w:eastAsia="楷体_GB2312" w:cs="楷体_GB2312"/>
              </w:rPr>
              <w:t>微信</w:t>
            </w:r>
          </w:p>
        </w:tc>
        <w:tc>
          <w:tcPr>
            <w:tcW w:w="2783" w:type="dxa"/>
            <w:vAlign w:val="center"/>
          </w:tcPr>
          <w:p w14:paraId="7B8C88AF">
            <w:pPr>
              <w:rPr>
                <w:rFonts w:hint="eastAsia" w:ascii="仿宋_GB2312" w:hAnsi="仿宋_GB2312" w:eastAsia="仿宋_GB2312" w:cs="仿宋_GB2312"/>
              </w:rPr>
            </w:pPr>
            <w:r>
              <w:rPr>
                <w:rFonts w:hint="eastAsia" w:ascii="仿宋_GB2312" w:hAnsi="仿宋_GB2312" w:eastAsia="仿宋_GB2312" w:cs="仿宋_GB2312"/>
              </w:rPr>
              <w:t>同手机号</w:t>
            </w:r>
          </w:p>
        </w:tc>
      </w:tr>
    </w:tbl>
    <w:p w14:paraId="2B7764CE">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C889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A70606">
            <w:pPr>
              <w:rPr>
                <w:rFonts w:hint="eastAsia" w:ascii="楷体_GB2312" w:hAnsi="楷体_GB2312" w:eastAsia="楷体_GB2312" w:cs="楷体_GB2312"/>
              </w:rPr>
            </w:pPr>
            <w:r>
              <w:rPr>
                <w:rFonts w:hint="eastAsia" w:ascii="楷体_GB2312" w:hAnsi="楷体_GB2312" w:eastAsia="楷体_GB2312" w:cs="楷体_GB2312"/>
                <w:lang w:val="en-US"/>
              </w:rPr>
              <w:t>选题</w:t>
            </w:r>
            <w:r>
              <w:rPr>
                <w:rFonts w:hint="eastAsia" w:ascii="楷体_GB2312" w:hAnsi="楷体_GB2312" w:eastAsia="楷体_GB2312" w:cs="楷体_GB2312"/>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04DC98">
            <w:pPr>
              <w:rPr>
                <w:rFonts w:hint="eastAsia" w:ascii="仿宋_GB2312" w:hAnsi="仿宋_GB2312" w:eastAsia="仿宋_GB2312" w:cs="仿宋_GB2312"/>
              </w:rPr>
            </w:pPr>
            <w:r>
              <w:rPr>
                <w:rFonts w:hint="eastAsia" w:ascii="仿宋_GB2312" w:hAnsi="仿宋_GB2312" w:eastAsia="仿宋_GB2312" w:cs="仿宋_GB2312"/>
                <w:lang w:val="en-US"/>
              </w:rPr>
              <w:t>肉制品掺杂惨假快速精准检测试纸研发与定量分析技术</w:t>
            </w:r>
          </w:p>
        </w:tc>
      </w:tr>
      <w:tr w14:paraId="24C5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6173EB">
            <w:pPr>
              <w:rPr>
                <w:rFonts w:hint="eastAsia" w:ascii="楷体_GB2312" w:hAnsi="楷体_GB2312" w:eastAsia="楷体_GB2312" w:cs="楷体_GB2312"/>
              </w:rPr>
            </w:pPr>
            <w:r>
              <w:rPr>
                <w:rFonts w:hint="eastAsia" w:ascii="楷体_GB2312" w:hAnsi="楷体_GB2312" w:eastAsia="楷体_GB2312" w:cs="楷体_GB2312"/>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75BB38">
            <w:pPr>
              <w:rPr>
                <w:rFonts w:hint="eastAsia" w:ascii="仿宋_GB2312" w:hAnsi="仿宋_GB2312" w:eastAsia="仿宋_GB2312" w:cs="仿宋_GB2312"/>
              </w:rPr>
            </w:pPr>
            <w:r>
              <w:rPr>
                <w:rFonts w:hint="eastAsia" w:ascii="仿宋_GB2312" w:hAnsi="仿宋_GB2312" w:eastAsia="仿宋_GB2312" w:cs="仿宋_GB2312"/>
                <w:lang w:val="en-US"/>
              </w:rPr>
              <w:t>生物医药、食品检测、新一代信息技术。</w:t>
            </w:r>
          </w:p>
        </w:tc>
      </w:tr>
      <w:tr w14:paraId="3A32F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5043F5">
            <w:pPr>
              <w:rPr>
                <w:rFonts w:hint="eastAsia" w:ascii="楷体_GB2312" w:hAnsi="楷体_GB2312" w:eastAsia="楷体_GB2312" w:cs="楷体_GB2312"/>
              </w:rPr>
            </w:pPr>
            <w:r>
              <w:rPr>
                <w:rFonts w:hint="eastAsia" w:ascii="楷体_GB2312" w:hAnsi="楷体_GB2312" w:eastAsia="楷体_GB2312" w:cs="楷体_GB2312"/>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9E7515">
            <w:pPr>
              <w:rPr>
                <w:rFonts w:hint="eastAsia" w:ascii="仿宋_GB2312" w:hAnsi="仿宋_GB2312" w:eastAsia="仿宋_GB2312" w:cs="仿宋_GB2312"/>
                <w:lang w:val="en-US"/>
              </w:rPr>
            </w:pPr>
            <w:r>
              <w:rPr>
                <w:rFonts w:hint="eastAsia" w:ascii="仿宋_GB2312" w:hAnsi="仿宋_GB2312" w:eastAsia="仿宋_GB2312" w:cs="仿宋_GB2312"/>
              </w:rPr>
              <w:t>肉及肉制品掺杂掺假是食品安全领域突出问题，羊肉掺鸭肉、牛肉掺猪肉等乱象频发，严重侵害消费者权益、扰乱市场秩序。当前行业普遍缺乏高效精准的掺杂成分定量检测手段，现有方法存在操作复杂、检测周期长等痛点，难以满足市场监管快速执法与企业质控常态化需求。本选题聚焦核心目标：研发一种操作便捷、结果精准、成本可控的肉及肉制品掺杂成分定量检测方法，明确不同掺杂比例的量化分析方案，填补行业技术空白，具有极强的实际应用价值和推广潜力。。</w:t>
            </w:r>
          </w:p>
          <w:p w14:paraId="5779146E">
            <w:pPr>
              <w:rPr>
                <w:rFonts w:hint="eastAsia" w:ascii="仿宋_GB2312" w:hAnsi="仿宋_GB2312" w:eastAsia="仿宋_GB2312" w:cs="仿宋_GB2312"/>
                <w:lang w:val="en-US"/>
              </w:rPr>
            </w:pPr>
          </w:p>
        </w:tc>
      </w:tr>
      <w:tr w14:paraId="24B7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1E8515">
            <w:pPr>
              <w:rPr>
                <w:rFonts w:hint="eastAsia" w:ascii="楷体_GB2312" w:hAnsi="楷体_GB2312" w:eastAsia="楷体_GB2312" w:cs="楷体_GB2312"/>
              </w:rPr>
            </w:pPr>
            <w:r>
              <w:rPr>
                <w:rFonts w:hint="eastAsia" w:ascii="楷体_GB2312" w:hAnsi="楷体_GB2312" w:eastAsia="楷体_GB2312" w:cs="楷体_GB2312"/>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C79AB2">
            <w:pPr>
              <w:rPr>
                <w:rFonts w:hint="eastAsia" w:ascii="仿宋_GB2312" w:hAnsi="仿宋_GB2312" w:eastAsia="仿宋_GB2312" w:cs="仿宋_GB2312"/>
              </w:rPr>
            </w:pPr>
            <w:r>
              <w:rPr>
                <w:rFonts w:hint="eastAsia" w:ascii="仿宋_GB2312" w:hAnsi="仿宋_GB2312" w:eastAsia="仿宋_GB2312" w:cs="仿宋_GB2312"/>
              </w:rPr>
              <w:t>1.提交完整的定量检测方法研发方案，包含原理阐述、核心技术路线、实验流程设计等关键内容；2.提供方法学验证数据，明确线性范围、检出限、定量限、回收率、精密度等核心指标；3.提交不同掺杂比例（5%-90%）的样品检测对比报告，附原始实验数据支撑；4.说明方法的操作步骤、所需设备及试剂成本，评估产业化应用可行性；5.作品需为原创，无知识产权纠纷，提交形式为Word文档+PPT演示文稿，截止时间为竞赛指定作品提交日期。</w:t>
            </w:r>
          </w:p>
        </w:tc>
      </w:tr>
      <w:tr w14:paraId="24EC1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40B3B">
            <w:pPr>
              <w:rPr>
                <w:rFonts w:hint="eastAsia" w:ascii="楷体_GB2312" w:hAnsi="楷体_GB2312" w:eastAsia="楷体_GB2312" w:cs="楷体_GB2312"/>
              </w:rPr>
            </w:pPr>
            <w:r>
              <w:rPr>
                <w:rFonts w:hint="eastAsia" w:ascii="楷体_GB2312" w:hAnsi="楷体_GB2312" w:eastAsia="楷体_GB2312" w:cs="楷体_GB2312"/>
              </w:rPr>
              <w:t>作品评审</w:t>
            </w:r>
          </w:p>
          <w:p w14:paraId="60EB49BB">
            <w:pPr>
              <w:rPr>
                <w:rFonts w:hint="eastAsia" w:ascii="楷体_GB2312" w:hAnsi="楷体_GB2312" w:eastAsia="楷体_GB2312" w:cs="楷体_GB2312"/>
              </w:rPr>
            </w:pPr>
            <w:r>
              <w:rPr>
                <w:rFonts w:hint="eastAsia" w:ascii="楷体_GB2312" w:hAnsi="楷体_GB2312" w:eastAsia="楷体_GB2312" w:cs="楷体_GB2312"/>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CCEC">
            <w:pPr>
              <w:rPr>
                <w:rFonts w:hint="eastAsia" w:ascii="仿宋_GB2312" w:hAnsi="仿宋_GB2312" w:eastAsia="仿宋_GB2312" w:cs="仿宋_GB2312"/>
              </w:rPr>
            </w:pPr>
            <w:r>
              <w:rPr>
                <w:rFonts w:hint="eastAsia" w:ascii="仿宋_GB2312" w:hAnsi="仿宋_GB2312" w:eastAsia="仿宋_GB2312" w:cs="仿宋_GB2312"/>
              </w:rPr>
              <w:t>1. 定量准确性（40分）：掺杂比例定量误差≤8%，与国标法定值方法比对偏差≤5%；2.方法性能（30分）：线性范围覆盖5%-90%掺杂比例，检出限≤3%，加标回收率在85%-115%之间；3.实用性（20分）：操作流程简便，单样品检测时间≤60分钟；4.创新性（10分）：技术原理、实验设计或应用方案具有创新性，优于现有同类检测方法。</w:t>
            </w:r>
          </w:p>
        </w:tc>
      </w:tr>
      <w:tr w14:paraId="15500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C0BB2C">
            <w:pPr>
              <w:rPr>
                <w:rFonts w:hint="eastAsia" w:ascii="楷体_GB2312" w:hAnsi="楷体_GB2312" w:eastAsia="楷体_GB2312" w:cs="楷体_GB2312"/>
              </w:rPr>
            </w:pPr>
            <w:r>
              <w:rPr>
                <w:rFonts w:hint="eastAsia" w:ascii="楷体_GB2312" w:hAnsi="楷体_GB2312" w:eastAsia="楷体_GB2312" w:cs="楷体_GB2312"/>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9F5566">
            <w:pPr>
              <w:rPr>
                <w:rFonts w:hint="eastAsia" w:ascii="仿宋_GB2312" w:hAnsi="仿宋_GB2312" w:eastAsia="仿宋_GB2312" w:cs="仿宋_GB2312"/>
                <w:bCs/>
                <w:spacing w:val="6"/>
                <w:szCs w:val="28"/>
              </w:rPr>
            </w:pPr>
            <w:r>
              <w:rPr>
                <w:rFonts w:hint="eastAsia" w:ascii="仿宋_GB2312" w:hAnsi="仿宋_GB2312" w:eastAsia="仿宋_GB2312" w:cs="仿宋_GB2312"/>
              </w:rPr>
              <w:t>参赛团队需承诺作品核心技术未公开商业化应用；可向出题单位申请获取肉及肉制品标准样品、行业相关公开数据等支持，助力方案研发与验证。</w:t>
            </w:r>
          </w:p>
        </w:tc>
      </w:tr>
    </w:tbl>
    <w:p w14:paraId="43910C5C">
      <w:pPr>
        <w:rPr>
          <w:rFonts w:hint="eastAsia" w:ascii="方正黑体简体" w:eastAsia="方正黑体简体"/>
          <w:bCs/>
          <w:spacing w:val="6"/>
          <w:sz w:val="32"/>
          <w:szCs w:val="32"/>
        </w:rPr>
      </w:pPr>
      <w:r>
        <w:rPr>
          <w:rFonts w:hint="eastAsia" w:ascii="方正黑体简体" w:eastAsia="方正黑体简体"/>
          <w:bCs/>
          <w:spacing w:val="6"/>
          <w:sz w:val="32"/>
          <w:szCs w:val="32"/>
        </w:rPr>
        <w:t>三、激励保障</w:t>
      </w:r>
    </w:p>
    <w:p w14:paraId="6DCDF3BF">
      <w:pPr>
        <w:ind w:firstLine="431"/>
        <w:rPr>
          <w:rFonts w:hint="eastAsia"/>
          <w:w w:val="90"/>
        </w:rPr>
      </w:pPr>
      <w:r>
        <w:rPr>
          <w:rFonts w:hint="eastAsia"/>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2DBF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34E40B">
            <w:pPr>
              <w:rPr>
                <w:rFonts w:hint="eastAsia" w:ascii="楷体_GB2312" w:hAnsi="楷体_GB2312" w:eastAsia="楷体_GB2312" w:cs="楷体_GB2312"/>
              </w:rPr>
            </w:pPr>
            <w:r>
              <w:rPr>
                <w:rFonts w:hint="eastAsia" w:ascii="楷体_GB2312" w:hAnsi="楷体_GB2312" w:eastAsia="楷体_GB2312" w:cs="楷体_GB2312"/>
                <w:lang w:val="en-US"/>
              </w:rPr>
              <w:t>保障</w:t>
            </w:r>
            <w:r>
              <w:rPr>
                <w:rFonts w:hint="eastAsia" w:ascii="楷体_GB2312" w:hAnsi="楷体_GB2312" w:eastAsia="楷体_GB2312" w:cs="楷体_GB2312"/>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90027B">
            <w:pPr>
              <w:rPr>
                <w:rFonts w:hint="eastAsia" w:ascii="仿宋_GB2312" w:hAnsi="仿宋_GB2312" w:eastAsia="仿宋_GB2312" w:cs="仿宋_GB2312"/>
              </w:rPr>
            </w:pPr>
            <w:r>
              <w:rPr>
                <w:rFonts w:hint="eastAsia" w:ascii="仿宋_GB2312" w:hAnsi="仿宋_GB2312" w:eastAsia="仿宋_GB2312" w:cs="仿宋_GB2312"/>
              </w:rPr>
              <w:t>1.协调市场监管部门及专业检测机构，为参赛团队提供不同掺杂比例的肉及肉制品标准样品，协助对接实验室设备使用资源；2.组织参赛团队赴市场监管执法现场、专业食品检测实验室及肉制品生产企业实地调研，沉浸式了解实际应用场景与检测需求。</w:t>
            </w:r>
          </w:p>
        </w:tc>
      </w:tr>
      <w:tr w14:paraId="6BD3E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02DDCA">
            <w:pPr>
              <w:rPr>
                <w:rFonts w:hint="eastAsia" w:ascii="楷体_GB2312" w:hAnsi="楷体_GB2312" w:eastAsia="楷体_GB2312" w:cs="楷体_GB2312"/>
              </w:rPr>
            </w:pPr>
            <w:r>
              <w:rPr>
                <w:rFonts w:hint="eastAsia" w:ascii="楷体_GB2312" w:hAnsi="楷体_GB2312" w:eastAsia="楷体_GB2312" w:cs="楷体_GB2312"/>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57B8D6">
            <w:pPr>
              <w:rPr>
                <w:rFonts w:hint="eastAsia" w:ascii="仿宋_GB2312" w:hAnsi="仿宋_GB2312" w:eastAsia="仿宋_GB2312" w:cs="仿宋_GB2312"/>
                <w:lang w:val="zh-TW"/>
              </w:rPr>
            </w:pPr>
            <w:r>
              <w:rPr>
                <w:rFonts w:hint="eastAsia" w:ascii="仿宋_GB2312" w:hAnsi="仿宋_GB2312" w:eastAsia="仿宋_GB2312" w:cs="仿宋_GB2312"/>
                <w:lang w:val="zh-TW"/>
              </w:rPr>
              <w:t>一、奖项设置</w:t>
            </w:r>
          </w:p>
          <w:p w14:paraId="4F04B49A">
            <w:pPr>
              <w:rPr>
                <w:rFonts w:hint="eastAsia" w:ascii="仿宋_GB2312" w:hAnsi="仿宋_GB2312" w:eastAsia="仿宋_GB2312" w:cs="仿宋_GB2312"/>
                <w:lang w:val="zh-TW"/>
              </w:rPr>
            </w:pPr>
            <w:r>
              <w:rPr>
                <w:rFonts w:hint="eastAsia" w:ascii="仿宋_GB2312" w:hAnsi="仿宋_GB2312" w:eastAsia="仿宋_GB2312" w:cs="仿宋_GB2312"/>
                <w:lang w:val="en-US" w:eastAsia="zh-CN"/>
              </w:rPr>
              <w:t>原则上</w:t>
            </w:r>
            <w:r>
              <w:rPr>
                <w:rFonts w:hint="eastAsia" w:ascii="仿宋_GB2312" w:hAnsi="仿宋_GB2312" w:eastAsia="仿宋_GB2312" w:cs="仿宋_GB2312"/>
                <w:lang w:val="zh-TW"/>
              </w:rPr>
              <w:t>设“擂主”团队1个，根据实际情况评出相应的特等奖、一等奖、二等奖、三等奖项目若干。</w:t>
            </w:r>
          </w:p>
          <w:p w14:paraId="4B14570D">
            <w:pPr>
              <w:rPr>
                <w:rFonts w:hint="eastAsia" w:ascii="仿宋_GB2312" w:hAnsi="仿宋_GB2312" w:eastAsia="仿宋_GB2312" w:cs="仿宋_GB2312"/>
                <w:lang w:val="zh-TW"/>
              </w:rPr>
            </w:pPr>
            <w:r>
              <w:rPr>
                <w:rFonts w:hint="eastAsia" w:ascii="仿宋_GB2312" w:hAnsi="仿宋_GB2312" w:eastAsia="仿宋_GB2312" w:cs="仿宋_GB2312"/>
                <w:lang w:val="zh-TW"/>
              </w:rPr>
              <w:t>二、激励措施</w:t>
            </w:r>
          </w:p>
          <w:p w14:paraId="4F29A2A1">
            <w:pPr>
              <w:rPr>
                <w:rFonts w:hint="eastAsia" w:ascii="仿宋_GB2312" w:hAnsi="仿宋_GB2312" w:eastAsia="仿宋_GB2312" w:cs="仿宋_GB2312"/>
                <w:lang w:val="en-US"/>
              </w:rPr>
            </w:pPr>
            <w:r>
              <w:rPr>
                <w:rFonts w:hint="eastAsia" w:ascii="仿宋_GB2312" w:hAnsi="仿宋_GB2312" w:eastAsia="仿宋_GB2312" w:cs="仿宋_GB2312"/>
                <w:lang w:val="zh-TW"/>
              </w:rPr>
              <w:t>视项目推进情况提供正式实习机会、产教融合以及向基层院推荐适用相关研发成果。</w:t>
            </w:r>
          </w:p>
        </w:tc>
      </w:tr>
    </w:tbl>
    <w:p w14:paraId="2D250CBC">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035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C21E506">
            <w:pPr>
              <w:rPr>
                <w:rFonts w:hint="eastAsia" w:ascii="楷体_GB2312" w:hAnsi="楷体_GB2312" w:eastAsia="楷体_GB2312" w:cs="楷体_GB2312"/>
              </w:rPr>
            </w:pPr>
            <w:r>
              <w:rPr>
                <w:rFonts w:hint="eastAsia" w:ascii="楷体_GB2312" w:hAnsi="楷体_GB2312" w:eastAsia="楷体_GB2312" w:cs="楷体_GB2312"/>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54DDA">
            <w:pPr>
              <w:rPr>
                <w:rFonts w:hint="eastAsia" w:ascii="仿宋_GB2312" w:hAnsi="仿宋_GB2312" w:eastAsia="仿宋_GB2312" w:cs="仿宋_GB2312"/>
              </w:rPr>
            </w:pPr>
            <w:r>
              <w:rPr>
                <w:rFonts w:hint="eastAsia" w:ascii="仿宋_GB2312" w:hAnsi="仿宋_GB2312" w:eastAsia="仿宋_GB2312" w:cs="仿宋_GB2312"/>
              </w:rPr>
              <w:t>本选题针对肉及肉制品检测领域“定量难、误差大”的核心技术瓶颈，研发的精准定量检测方法，可突破动物源性成分特异性识别、掺杂比例量化计算等关键技术难题，填补行业高效定量检测技术空白，为食品掺杂掺假检测提供全新技术路径，对推动食品检测行业技术升级、攻克相关“卡脖子”检测技术具有重要意义，也为同类食品检测技术研发提供参考范式。</w:t>
            </w:r>
          </w:p>
        </w:tc>
      </w:tr>
      <w:tr w14:paraId="3902F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8251">
            <w:pPr>
              <w:rPr>
                <w:rFonts w:hint="eastAsia" w:ascii="楷体_GB2312" w:hAnsi="楷体_GB2312" w:eastAsia="楷体_GB2312" w:cs="楷体_GB2312"/>
              </w:rPr>
            </w:pPr>
            <w:r>
              <w:rPr>
                <w:rFonts w:hint="eastAsia" w:ascii="楷体_GB2312" w:hAnsi="楷体_GB2312" w:eastAsia="楷体_GB2312" w:cs="楷体_GB2312"/>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8D7AA">
            <w:pPr>
              <w:rPr>
                <w:rFonts w:hint="eastAsia" w:ascii="仿宋_GB2312" w:hAnsi="仿宋_GB2312" w:eastAsia="仿宋_GB2312" w:cs="仿宋_GB2312"/>
              </w:rPr>
            </w:pPr>
            <w:r>
              <w:rPr>
                <w:rFonts w:hint="eastAsia" w:ascii="仿宋_GB2312" w:hAnsi="仿宋_GB2312" w:eastAsia="仿宋_GB2312" w:cs="仿宋_GB2312"/>
              </w:rPr>
              <w:t>预期成果可实现肉及肉制品掺杂成分快速精准定量，检测成本降低30%，检测效率提升50%，助力市场监管部门强化执法效能，每年可减少因掺杂掺假造成的消费者损失超亿元。同时，为食品企业提供低成本、易操作的质控方案，促进食品行业规范化发展，带动检测技术相关产业链就业，对保障食品安全、维护市场秩序、助力国家食品产业高质量发展具有显著的经济和社会效益。</w:t>
            </w:r>
          </w:p>
        </w:tc>
      </w:tr>
    </w:tbl>
    <w:p w14:paraId="7A0E20EF">
      <w:pPr>
        <w:rPr>
          <w:lang w:val="en-US"/>
        </w:rPr>
      </w:pPr>
      <w:r>
        <w:rPr>
          <w:rFonts w:hint="eastAsia"/>
          <w:lang w:val="en-US"/>
        </w:rPr>
        <w:br w:type="page"/>
      </w:r>
    </w:p>
    <w:p w14:paraId="6E5D86D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8C5497F">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—12</w:t>
      </w:r>
    </w:p>
    <w:p w14:paraId="67AA233A">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CEBD14F">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505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508C0C8">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B5B9DE1">
            <w:pPr>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000000"/>
              </w:rPr>
              <w:t>北京市通州区人民法院</w:t>
            </w:r>
          </w:p>
        </w:tc>
      </w:tr>
      <w:tr w14:paraId="4BF0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2943376">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AE20B0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color w:val="000000"/>
              </w:rPr>
              <w:t>区法院</w:t>
            </w:r>
          </w:p>
        </w:tc>
      </w:tr>
      <w:tr w14:paraId="4F9B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62951E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4AB4531">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rPr>
              <w:t>北京市通州区梨园北街187号</w:t>
            </w:r>
          </w:p>
        </w:tc>
      </w:tr>
      <w:tr w14:paraId="0249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1C8F20E">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40B6329">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Cs w:val="28"/>
                <w:highlight w:val="yellow"/>
                <w:lang w:eastAsia="zh-CN"/>
              </w:rPr>
            </w:pPr>
            <w:r>
              <w:rPr>
                <w:rFonts w:hint="eastAsia" w:ascii="仿宋_GB2312" w:hAnsi="仿宋_GB2312" w:eastAsia="仿宋_GB2312" w:cs="仿宋_GB2312"/>
                <w:bCs/>
                <w:spacing w:val="6"/>
                <w:szCs w:val="28"/>
                <w:highlight w:val="none"/>
                <w:lang w:eastAsia="zh-CN"/>
              </w:rPr>
              <w:t>作为副中心法院，我院紧紧围绕区域高质量发展大局履职尽责。凭借扎实的审判业绩与司法为民的实际实效，</w:t>
            </w:r>
            <w:r>
              <w:rPr>
                <w:rFonts w:hint="eastAsia" w:ascii="仿宋_GB2312" w:hAnsi="仿宋_GB2312" w:eastAsia="仿宋_GB2312" w:cs="仿宋_GB2312"/>
                <w:bCs/>
                <w:spacing w:val="6"/>
                <w:szCs w:val="28"/>
                <w:highlight w:val="none"/>
              </w:rPr>
              <w:t>我院先后荣获“全国优秀法院”“全国为群众办实事示范法院”“全国维护妇女儿童权益先进集体”“北京市模范法院”“首都劳动奖状”等一系列重大荣誉，2024年，获评法院系统最高荣誉——“全国模范法院”</w:t>
            </w:r>
            <w:r>
              <w:rPr>
                <w:rFonts w:hint="eastAsia" w:ascii="仿宋_GB2312" w:hAnsi="仿宋_GB2312" w:eastAsia="仿宋_GB2312" w:cs="仿宋_GB2312"/>
                <w:bCs/>
                <w:spacing w:val="6"/>
                <w:szCs w:val="28"/>
                <w:highlight w:val="none"/>
                <w:lang w:eastAsia="zh-CN"/>
              </w:rPr>
              <w:t>。</w:t>
            </w:r>
          </w:p>
        </w:tc>
      </w:tr>
      <w:tr w14:paraId="4855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18D2694">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Times New Roman" w:hAnsi="Times New Roman" w:eastAsia="方正楷体简体"/>
                <w:sz w:val="28"/>
                <w:szCs w:val="32"/>
                <w:lang w:val="en-US"/>
              </w:rPr>
              <w:t>联系人</w:t>
            </w:r>
          </w:p>
        </w:tc>
        <w:tc>
          <w:tcPr>
            <w:tcW w:w="3076" w:type="dxa"/>
            <w:vAlign w:val="center"/>
          </w:tcPr>
          <w:p w14:paraId="34E27369">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spacing w:val="6"/>
                <w:szCs w:val="28"/>
                <w:lang w:val="en-US" w:eastAsia="zh-CN"/>
              </w:rPr>
              <w:t>李思博</w:t>
            </w:r>
          </w:p>
        </w:tc>
        <w:tc>
          <w:tcPr>
            <w:tcW w:w="1073" w:type="dxa"/>
            <w:vAlign w:val="center"/>
          </w:tcPr>
          <w:p w14:paraId="3FD74A44">
            <w:pPr>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职务</w:t>
            </w:r>
          </w:p>
        </w:tc>
        <w:tc>
          <w:tcPr>
            <w:tcW w:w="2783" w:type="dxa"/>
            <w:vAlign w:val="center"/>
          </w:tcPr>
          <w:p w14:paraId="6431936B">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rPr>
              <w:t>通州法院团委书记</w:t>
            </w:r>
          </w:p>
        </w:tc>
      </w:tr>
      <w:tr w14:paraId="1D7C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F5917C3">
            <w:pPr>
              <w:adjustRightInd w:val="0"/>
              <w:spacing w:line="560" w:lineRule="exact"/>
              <w:jc w:val="center"/>
              <w:rPr>
                <w:rFonts w:hint="eastAsia" w:ascii="楷体_GB2312" w:hAnsi="楷体_GB2312" w:eastAsia="楷体_GB2312" w:cs="楷体_GB2312"/>
                <w:bCs/>
                <w:color w:val="auto"/>
                <w:spacing w:val="6"/>
                <w:szCs w:val="28"/>
                <w:lang w:val="en-US" w:eastAsia="zh-CN"/>
              </w:rPr>
            </w:pPr>
            <w:r>
              <w:rPr>
                <w:rFonts w:hint="eastAsia" w:ascii="Times New Roman" w:hAnsi="Times New Roman" w:eastAsia="方正楷体简体"/>
                <w:sz w:val="28"/>
                <w:szCs w:val="32"/>
                <w:lang w:val="en-US" w:eastAsia="zh-CN"/>
              </w:rPr>
              <w:t>联系方式</w:t>
            </w:r>
          </w:p>
        </w:tc>
        <w:tc>
          <w:tcPr>
            <w:tcW w:w="3076" w:type="dxa"/>
            <w:vAlign w:val="center"/>
          </w:tcPr>
          <w:p w14:paraId="4A14448F">
            <w:pPr>
              <w:adjustRightIn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lang w:val="en-US" w:eastAsia="zh-CN"/>
              </w:rPr>
              <w:t>18618208671</w:t>
            </w:r>
          </w:p>
        </w:tc>
        <w:tc>
          <w:tcPr>
            <w:tcW w:w="1073" w:type="dxa"/>
            <w:vAlign w:val="center"/>
          </w:tcPr>
          <w:p w14:paraId="1607A1DB">
            <w:pPr>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微信</w:t>
            </w:r>
          </w:p>
        </w:tc>
        <w:tc>
          <w:tcPr>
            <w:tcW w:w="2783" w:type="dxa"/>
            <w:vAlign w:val="center"/>
          </w:tcPr>
          <w:p w14:paraId="1C899A82">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lang w:val="en-US" w:eastAsia="zh-CN"/>
              </w:rPr>
              <w:t>messilove4</w:t>
            </w:r>
          </w:p>
        </w:tc>
      </w:tr>
    </w:tbl>
    <w:p w14:paraId="6B16E0C0">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0CB0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FDEC1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1644A0">
            <w:pPr>
              <w:adjustRightInd w:val="0"/>
              <w:snapToGrid w:val="0"/>
              <w:ind w:firstLine="252" w:firstLineChars="1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人民法院案例库入库案例在裁判文书说理中的应用研究</w:t>
            </w:r>
          </w:p>
        </w:tc>
      </w:tr>
      <w:tr w14:paraId="7DF0D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43D92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782AB4">
            <w:pPr>
              <w:adjustRightInd w:val="0"/>
              <w:snapToGrid w:val="0"/>
              <w:ind w:firstLine="504" w:firstLineChars="20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社会治理</w:t>
            </w:r>
          </w:p>
        </w:tc>
      </w:tr>
      <w:tr w14:paraId="65017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D229C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D14A9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本课题聚焦于新建成的人民法院案例库这一司法“智慧宝库”，探究如何将其权威、精粹的入库案例，深度融入裁判文书的说理过程。研究将直面司法实践中的真实需求，不仅致力于挖掘提升文书说服力与公信力的技术路径（如案例要旨提炼、类案论证融合），更关注构建行之有效的操作指引与配套机制。这既是对国家案例指导制度的深化响应，也是一次连接法学理论与司法实务的宝贵实战。参与同学将直面中国司法前沿议题，系统锻炼法律研究、实证分析与创新思维能力，为解决“如何让裁判文书讲明法理、讲透情理”这一核心问题贡献智慧。诚邀各位有志于探索司法规律、投身法治实践的同学揭榜应战！</w:t>
            </w:r>
          </w:p>
        </w:tc>
      </w:tr>
      <w:tr w14:paraId="268E4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7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391C8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72E159">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研究成果以论文形式提交，</w:t>
            </w:r>
            <w:r>
              <w:rPr>
                <w:rFonts w:hint="eastAsia" w:eastAsia="方正仿宋简体" w:cs="Times New Roman Regular"/>
                <w:bCs/>
                <w:spacing w:val="6"/>
                <w:szCs w:val="28"/>
                <w:lang w:eastAsia="zh-CN"/>
              </w:rPr>
              <w:t>提交时间预计为五月上旬。</w:t>
            </w:r>
          </w:p>
        </w:tc>
      </w:tr>
      <w:tr w14:paraId="7DC2F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F67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1FEC734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87DC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本次评审将核心围绕研究成果对审判质效提升与司法实践价值的贡献度展开，重点关注：</w:t>
            </w:r>
          </w:p>
          <w:p w14:paraId="1CC13CB0">
            <w:pPr>
              <w:adjustRightInd w:val="0"/>
              <w:snapToGrid w:val="0"/>
              <w:ind w:firstLine="504" w:firstLineChars="200"/>
              <w:jc w:val="both"/>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1.成果是否切实提出了提升裁判效率、统一裁判尺度的可行路径；2.方案是否具备直接应用于司法实践、增强文书说服力的操作性；3.研究是否对解决案例应用的实际痛点具有明确的推动价值。</w:t>
            </w:r>
          </w:p>
        </w:tc>
      </w:tr>
      <w:tr w14:paraId="173C8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ED45E2">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8B9983">
            <w:pPr>
              <w:overflowPunct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4B08E0A3">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014898E5">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9240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77C676">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73A064">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参赛团队可到法院实地调研，研讨交流，我院将指派专人进行指导。</w:t>
            </w:r>
          </w:p>
        </w:tc>
      </w:tr>
      <w:tr w14:paraId="62C4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43DAC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F572CC">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一、奖项设置</w:t>
            </w:r>
          </w:p>
          <w:p w14:paraId="4DFA8805">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rPr>
              <w:t>设“擂主”团队1个，根据实际情况评出相应的特等奖、一等奖、二等奖、三等奖项目若干。</w:t>
            </w:r>
          </w:p>
          <w:p w14:paraId="2D45A2A1">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二、激励措施</w:t>
            </w:r>
          </w:p>
          <w:p w14:paraId="7559E17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rPr>
              <w:t>可为获奖团队提供实习实践机会。</w:t>
            </w:r>
          </w:p>
        </w:tc>
      </w:tr>
    </w:tbl>
    <w:p w14:paraId="1D44B58C">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1C54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088F4A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BDB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无</w:t>
            </w:r>
          </w:p>
        </w:tc>
      </w:tr>
      <w:tr w14:paraId="7A763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B10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78D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研究</w:t>
            </w:r>
            <w:r>
              <w:rPr>
                <w:rFonts w:hint="eastAsia" w:ascii="仿宋_GB2312" w:hAnsi="仿宋_GB2312" w:eastAsia="仿宋_GB2312" w:cs="仿宋_GB2312"/>
                <w:b w:val="0"/>
                <w:bCs/>
                <w:color w:val="000000"/>
                <w:spacing w:val="6"/>
                <w:szCs w:val="28"/>
                <w:u w:val="none"/>
              </w:rPr>
              <w:t>成果</w:t>
            </w:r>
            <w:r>
              <w:rPr>
                <w:rFonts w:hint="eastAsia" w:ascii="仿宋_GB2312" w:hAnsi="仿宋_GB2312" w:eastAsia="仿宋_GB2312" w:cs="仿宋_GB2312"/>
                <w:b w:val="0"/>
                <w:bCs/>
                <w:color w:val="000000"/>
                <w:spacing w:val="6"/>
                <w:szCs w:val="28"/>
                <w:u w:val="none"/>
                <w:lang w:eastAsia="zh-CN"/>
              </w:rPr>
              <w:t>有利于</w:t>
            </w:r>
            <w:r>
              <w:rPr>
                <w:rFonts w:hint="eastAsia" w:ascii="仿宋_GB2312" w:hAnsi="仿宋_GB2312" w:eastAsia="仿宋_GB2312" w:cs="仿宋_GB2312"/>
                <w:b w:val="0"/>
                <w:bCs/>
                <w:color w:val="000000"/>
                <w:spacing w:val="6"/>
                <w:szCs w:val="28"/>
                <w:u w:val="none"/>
              </w:rPr>
              <w:t>助力提升司法裁判的统一性、时效性与公信力，有效降低类案不同判引发的上诉与再审成本，节约司法与社会资源；同时通过输出更高质量、更具说服力的裁判文书，增强人民群众对司法公正的获得感，为经济社会高质量发展提供稳定的法治保障。</w:t>
            </w:r>
          </w:p>
        </w:tc>
      </w:tr>
    </w:tbl>
    <w:p w14:paraId="2140E883">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76BF3D9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51D6187C">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—13</w:t>
      </w:r>
    </w:p>
    <w:p w14:paraId="2BDE6C03">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4901A3BB">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F8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4BFF59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0ECB073">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北京市通州区人民检察院</w:t>
            </w:r>
          </w:p>
        </w:tc>
      </w:tr>
      <w:tr w14:paraId="1A5C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84D8B4E">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0BC9BD2">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政法机关</w:t>
            </w:r>
          </w:p>
        </w:tc>
      </w:tr>
      <w:tr w14:paraId="5AB5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ABEDF1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5B54BF2">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北京市通州区玉桥西路85号</w:t>
            </w:r>
          </w:p>
        </w:tc>
      </w:tr>
      <w:tr w14:paraId="3740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529B64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0DC5A33">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eastAsia="zh-CN"/>
              </w:rPr>
              <w:t>检察机关是国家的法律监督机关，是保障国家法律统一正确实施的司法机关，是保护国家利益和社会利益的重要力量，是国家监督体系的重要组成部分。刑事检察、民事检察、行政检察、公益诉讼检察是新时代检察机关履职的基本格局。</w:t>
            </w:r>
          </w:p>
        </w:tc>
      </w:tr>
      <w:tr w14:paraId="72E2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81DABED">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5477DCE">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李老师</w:t>
            </w:r>
          </w:p>
        </w:tc>
        <w:tc>
          <w:tcPr>
            <w:tcW w:w="1073" w:type="dxa"/>
            <w:vAlign w:val="center"/>
          </w:tcPr>
          <w:p w14:paraId="029E500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7CA2AF3">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北京市通州区人民检察院第八检察部副主任</w:t>
            </w:r>
          </w:p>
        </w:tc>
      </w:tr>
      <w:tr w14:paraId="1B2E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CB8BFF3">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84E757F">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17710310352</w:t>
            </w:r>
          </w:p>
        </w:tc>
        <w:tc>
          <w:tcPr>
            <w:tcW w:w="1073" w:type="dxa"/>
            <w:vAlign w:val="center"/>
          </w:tcPr>
          <w:p w14:paraId="1399C9EA">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5C6D8EB">
            <w:pPr>
              <w:adjustRightIn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17710310352</w:t>
            </w:r>
          </w:p>
        </w:tc>
      </w:tr>
    </w:tbl>
    <w:p w14:paraId="6C118DF2">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DE26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06A40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D8945A">
            <w:pPr>
              <w:adjustRightInd w:val="0"/>
              <w:snapToGrid w:val="0"/>
              <w:jc w:val="center"/>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司法领域数智赋能社会治安综合治理重点领域</w:t>
            </w:r>
          </w:p>
          <w:p w14:paraId="3793B49B">
            <w:pPr>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一体化平台建设</w:t>
            </w:r>
          </w:p>
        </w:tc>
      </w:tr>
      <w:tr w14:paraId="28643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F9255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5C8AAD">
            <w:pPr>
              <w:adjustRightInd w:val="0"/>
              <w:snapToGrid w:val="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政法领域</w:t>
            </w:r>
          </w:p>
        </w:tc>
      </w:tr>
      <w:tr w14:paraId="2F463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FB72D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9F834A">
            <w:pPr>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一、项目背景</w:t>
            </w:r>
          </w:p>
          <w:p w14:paraId="42F14CDD">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北京城市副中心作为国家战略重要承载地，正处于高质量发展的关键阶段，高效能社会治理是战略落地的核心保障。当前副中心建设提速，重点领域民生诉求高发。检察机关立足法律监督职责，为进一步提升“数智检察”驱动法律监督提质增效、助力基层之治的重要引擎作用，破解</w:t>
            </w:r>
            <w:r>
              <w:rPr>
                <w:rFonts w:hint="default" w:ascii="仿宋_GB2312" w:hAnsi="仿宋_GB2312" w:eastAsia="仿宋_GB2312" w:cs="仿宋_GB2312"/>
                <w:b w:val="0"/>
                <w:bCs w:val="0"/>
                <w:color w:val="000000"/>
                <w:spacing w:val="6"/>
                <w:szCs w:val="28"/>
                <w:lang w:val="en-US" w:eastAsia="zh-CN"/>
              </w:rPr>
              <w:t>多领域风险交织、数据分散割裂、研判效率偏低等突出问题，适配智能化、精细化</w:t>
            </w:r>
            <w:r>
              <w:rPr>
                <w:rFonts w:hint="eastAsia" w:ascii="仿宋_GB2312" w:hAnsi="仿宋_GB2312" w:eastAsia="仿宋_GB2312" w:cs="仿宋_GB2312"/>
                <w:b w:val="0"/>
                <w:bCs w:val="0"/>
                <w:color w:val="000000"/>
                <w:spacing w:val="6"/>
                <w:szCs w:val="28"/>
                <w:lang w:val="en-US" w:eastAsia="zh-CN"/>
              </w:rPr>
              <w:t>基层</w:t>
            </w:r>
            <w:r>
              <w:rPr>
                <w:rFonts w:hint="default" w:ascii="仿宋_GB2312" w:hAnsi="仿宋_GB2312" w:eastAsia="仿宋_GB2312" w:cs="仿宋_GB2312"/>
                <w:b w:val="0"/>
                <w:bCs w:val="0"/>
                <w:color w:val="000000"/>
                <w:spacing w:val="6"/>
                <w:szCs w:val="28"/>
                <w:lang w:val="en-US" w:eastAsia="zh-CN"/>
              </w:rPr>
              <w:t>治理需求</w:t>
            </w:r>
            <w:r>
              <w:rPr>
                <w:rFonts w:hint="eastAsia" w:ascii="仿宋_GB2312" w:hAnsi="仿宋_GB2312" w:eastAsia="仿宋_GB2312" w:cs="仿宋_GB2312"/>
                <w:b w:val="0"/>
                <w:bCs w:val="0"/>
                <w:color w:val="000000"/>
                <w:spacing w:val="6"/>
                <w:szCs w:val="28"/>
                <w:lang w:val="en-US" w:eastAsia="zh-CN"/>
              </w:rPr>
              <w:t>，拟建设检察服务基层社会治理重点领域风险研判一体化平台，特发布该课题。</w:t>
            </w:r>
          </w:p>
          <w:p w14:paraId="1EE2F7AF">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default" w:ascii="仿宋_GB2312" w:hAnsi="仿宋_GB2312" w:eastAsia="仿宋_GB2312" w:cs="仿宋_GB2312"/>
                <w:b w:val="0"/>
                <w:bCs w:val="0"/>
                <w:color w:val="000000"/>
                <w:spacing w:val="6"/>
                <w:szCs w:val="28"/>
                <w:lang w:val="en-US" w:eastAsia="zh-CN"/>
              </w:rPr>
              <w:t>二、项目目标</w:t>
            </w:r>
          </w:p>
          <w:p w14:paraId="1057D918">
            <w:pPr>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构建线索生成、智能研判、分级推送、风险预警、处置反、成效评估的全流程闭环监督平台。</w:t>
            </w:r>
          </w:p>
          <w:p w14:paraId="077BF6A4">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（1）</w:t>
            </w:r>
            <w:r>
              <w:rPr>
                <w:rFonts w:hint="default" w:ascii="仿宋_GB2312" w:hAnsi="仿宋_GB2312" w:eastAsia="仿宋_GB2312" w:cs="仿宋_GB2312"/>
                <w:b w:val="0"/>
                <w:bCs w:val="0"/>
                <w:color w:val="000000"/>
                <w:spacing w:val="6"/>
                <w:szCs w:val="28"/>
                <w:lang w:val="en-US" w:eastAsia="zh-CN"/>
              </w:rPr>
              <w:t>数据归集全覆盖。整合跨领域、多维度</w:t>
            </w:r>
            <w:r>
              <w:rPr>
                <w:rFonts w:hint="eastAsia" w:ascii="仿宋_GB2312" w:hAnsi="仿宋_GB2312" w:eastAsia="仿宋_GB2312" w:cs="仿宋_GB2312"/>
                <w:b w:val="0"/>
                <w:bCs w:val="0"/>
                <w:color w:val="000000"/>
                <w:spacing w:val="6"/>
                <w:szCs w:val="28"/>
                <w:lang w:val="en-US" w:eastAsia="zh-CN"/>
              </w:rPr>
              <w:t>基层治理</w:t>
            </w:r>
            <w:r>
              <w:rPr>
                <w:rFonts w:hint="default" w:ascii="仿宋_GB2312" w:hAnsi="仿宋_GB2312" w:eastAsia="仿宋_GB2312" w:cs="仿宋_GB2312"/>
                <w:b w:val="0"/>
                <w:bCs w:val="0"/>
                <w:color w:val="000000"/>
                <w:spacing w:val="6"/>
                <w:szCs w:val="28"/>
                <w:lang w:val="en-US" w:eastAsia="zh-CN"/>
              </w:rPr>
              <w:t>数据资源池，实现数据应归尽归、全域共享。</w:t>
            </w:r>
          </w:p>
          <w:p w14:paraId="092EDEA8">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（2）</w:t>
            </w:r>
            <w:r>
              <w:rPr>
                <w:rFonts w:hint="default" w:ascii="仿宋_GB2312" w:hAnsi="仿宋_GB2312" w:eastAsia="仿宋_GB2312" w:cs="仿宋_GB2312"/>
                <w:b w:val="0"/>
                <w:bCs w:val="0"/>
                <w:color w:val="000000"/>
                <w:spacing w:val="6"/>
                <w:szCs w:val="28"/>
                <w:lang w:val="en-US" w:eastAsia="zh-CN"/>
              </w:rPr>
              <w:t>风险预警精准化。智能比对多源关联数据，精准识别各领域潜在风险</w:t>
            </w:r>
            <w:r>
              <w:rPr>
                <w:rFonts w:hint="eastAsia" w:ascii="仿宋_GB2312" w:hAnsi="仿宋_GB2312" w:eastAsia="仿宋_GB2312" w:cs="仿宋_GB2312"/>
                <w:b w:val="0"/>
                <w:bCs w:val="0"/>
                <w:color w:val="000000"/>
                <w:spacing w:val="6"/>
                <w:szCs w:val="28"/>
                <w:lang w:val="en-US" w:eastAsia="zh-CN"/>
              </w:rPr>
              <w:t>。</w:t>
            </w:r>
          </w:p>
          <w:p w14:paraId="41534770">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（3）</w:t>
            </w:r>
            <w:r>
              <w:rPr>
                <w:rFonts w:hint="default" w:ascii="仿宋_GB2312" w:hAnsi="仿宋_GB2312" w:eastAsia="仿宋_GB2312" w:cs="仿宋_GB2312"/>
                <w:b w:val="0"/>
                <w:bCs w:val="0"/>
                <w:color w:val="000000"/>
                <w:spacing w:val="6"/>
                <w:szCs w:val="28"/>
                <w:lang w:val="en-US" w:eastAsia="zh-CN"/>
              </w:rPr>
              <w:t>线索处置高效化。建立线索分级推送机制，将各类线索及时推送并同步预警至对应监管部门、提示预警至各监管部门等</w:t>
            </w:r>
            <w:r>
              <w:rPr>
                <w:rFonts w:hint="eastAsia" w:ascii="仿宋_GB2312" w:hAnsi="仿宋_GB2312" w:eastAsia="仿宋_GB2312" w:cs="仿宋_GB2312"/>
                <w:b w:val="0"/>
                <w:bCs w:val="0"/>
                <w:color w:val="000000"/>
                <w:spacing w:val="6"/>
                <w:szCs w:val="28"/>
                <w:lang w:val="en-US" w:eastAsia="zh-CN"/>
              </w:rPr>
              <w:t>。</w:t>
            </w:r>
          </w:p>
          <w:p w14:paraId="019C0F0A">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（4）</w:t>
            </w:r>
            <w:r>
              <w:rPr>
                <w:rFonts w:hint="default" w:ascii="仿宋_GB2312" w:hAnsi="仿宋_GB2312" w:eastAsia="仿宋_GB2312" w:cs="仿宋_GB2312"/>
                <w:b w:val="0"/>
                <w:bCs w:val="0"/>
                <w:color w:val="000000"/>
                <w:spacing w:val="6"/>
                <w:szCs w:val="28"/>
                <w:lang w:val="en-US" w:eastAsia="zh-CN"/>
              </w:rPr>
              <w:t>治理成效系统化。通过数据可视化呈现治理成效，动态展示投诉量变化、线索办结率、风险化解率等</w:t>
            </w:r>
            <w:r>
              <w:rPr>
                <w:rFonts w:hint="eastAsia" w:ascii="仿宋_GB2312" w:hAnsi="仿宋_GB2312" w:eastAsia="仿宋_GB2312" w:cs="仿宋_GB2312"/>
                <w:b w:val="0"/>
                <w:bCs w:val="0"/>
                <w:color w:val="000000"/>
                <w:spacing w:val="6"/>
                <w:szCs w:val="28"/>
                <w:lang w:val="en-US" w:eastAsia="zh-CN"/>
              </w:rPr>
              <w:t>。</w:t>
            </w:r>
          </w:p>
        </w:tc>
      </w:tr>
      <w:tr w14:paraId="7868D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ABE6C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246758">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选题要求参赛团队根据业务需求建设可运行、可移植的平台软件，并形成软件设计文档等材料，包含总体架构设计、核心功能模块（数据管理、风险监督、线索推送等）、技术路线、可行性分析、实施计划、效益评估等核心内容，需突出技术创新性与落地实操性。</w:t>
            </w:r>
          </w:p>
          <w:p w14:paraId="111AA16F">
            <w:p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由北京市通州区人民检察院验收评估。</w:t>
            </w:r>
          </w:p>
        </w:tc>
      </w:tr>
      <w:tr w14:paraId="7E660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32E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6121359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48E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要清晰写明作品评</w:t>
            </w:r>
            <w:r>
              <w:rPr>
                <w:rFonts w:hint="eastAsia" w:ascii="仿宋_GB2312" w:hAnsi="仿宋_GB2312" w:eastAsia="仿宋_GB2312" w:cs="仿宋_GB2312"/>
                <w:b w:val="0"/>
                <w:bCs/>
                <w:color w:val="000000"/>
                <w:spacing w:val="6"/>
                <w:szCs w:val="28"/>
                <w:u w:val="none"/>
                <w:lang w:eastAsia="zh-CN"/>
              </w:rPr>
              <w:t>审</w:t>
            </w:r>
            <w:r>
              <w:rPr>
                <w:rFonts w:hint="eastAsia" w:ascii="仿宋_GB2312" w:hAnsi="仿宋_GB2312" w:eastAsia="仿宋_GB2312" w:cs="仿宋_GB2312"/>
                <w:b w:val="0"/>
                <w:bCs/>
                <w:color w:val="000000"/>
                <w:spacing w:val="6"/>
                <w:szCs w:val="28"/>
                <w:u w:val="none"/>
              </w:rPr>
              <w:t>标准，让参赛</w:t>
            </w:r>
            <w:r>
              <w:rPr>
                <w:rFonts w:hint="eastAsia" w:ascii="仿宋_GB2312" w:hAnsi="仿宋_GB2312" w:eastAsia="仿宋_GB2312" w:cs="仿宋_GB2312"/>
                <w:b w:val="0"/>
                <w:bCs/>
                <w:color w:val="000000"/>
                <w:spacing w:val="6"/>
                <w:szCs w:val="28"/>
                <w:u w:val="none"/>
                <w:lang w:eastAsia="zh-CN"/>
              </w:rPr>
              <w:t>选手</w:t>
            </w:r>
            <w:r>
              <w:rPr>
                <w:rFonts w:hint="eastAsia" w:ascii="仿宋_GB2312" w:hAnsi="仿宋_GB2312" w:eastAsia="仿宋_GB2312" w:cs="仿宋_GB2312"/>
                <w:b w:val="0"/>
                <w:bCs/>
                <w:color w:val="000000"/>
                <w:spacing w:val="6"/>
                <w:szCs w:val="28"/>
                <w:u w:val="none"/>
              </w:rPr>
              <w:t>明确从哪些维度来考察</w:t>
            </w:r>
            <w:r>
              <w:rPr>
                <w:rFonts w:hint="eastAsia" w:ascii="仿宋_GB2312" w:hAnsi="仿宋_GB2312" w:eastAsia="仿宋_GB2312" w:cs="仿宋_GB2312"/>
                <w:b w:val="0"/>
                <w:bCs/>
                <w:color w:val="000000"/>
                <w:spacing w:val="6"/>
                <w:szCs w:val="28"/>
                <w:u w:val="none"/>
                <w:lang w:eastAsia="zh-CN"/>
              </w:rPr>
              <w:t>作品</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eastAsia="zh-CN"/>
              </w:rPr>
              <w:t>一般应有量</w:t>
            </w:r>
            <w:r>
              <w:rPr>
                <w:rFonts w:hint="eastAsia" w:ascii="仿宋_GB2312" w:hAnsi="仿宋_GB2312" w:eastAsia="仿宋_GB2312" w:cs="仿宋_GB2312"/>
                <w:b w:val="0"/>
                <w:bCs/>
                <w:color w:val="000000"/>
                <w:spacing w:val="6"/>
                <w:szCs w:val="28"/>
                <w:u w:val="none"/>
              </w:rPr>
              <w:t>化指标和</w:t>
            </w:r>
            <w:r>
              <w:rPr>
                <w:rFonts w:hint="eastAsia" w:ascii="仿宋_GB2312" w:hAnsi="仿宋_GB2312" w:eastAsia="仿宋_GB2312" w:cs="仿宋_GB2312"/>
                <w:b w:val="0"/>
                <w:bCs/>
                <w:color w:val="000000"/>
                <w:spacing w:val="6"/>
                <w:szCs w:val="28"/>
                <w:u w:val="none"/>
                <w:lang w:eastAsia="zh-CN"/>
              </w:rPr>
              <w:t>详细</w:t>
            </w:r>
            <w:r>
              <w:rPr>
                <w:rFonts w:hint="eastAsia" w:ascii="仿宋_GB2312" w:hAnsi="仿宋_GB2312" w:eastAsia="仿宋_GB2312" w:cs="仿宋_GB2312"/>
                <w:b w:val="0"/>
                <w:bCs/>
                <w:color w:val="000000"/>
                <w:spacing w:val="6"/>
                <w:szCs w:val="28"/>
                <w:u w:val="none"/>
              </w:rPr>
              <w:t>说明。</w:t>
            </w:r>
          </w:p>
          <w:p w14:paraId="69853241">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创新性（</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核心技术与设计理念有突破，数据整合或智能研判方式具独创性</w:t>
            </w:r>
            <w:r>
              <w:rPr>
                <w:rFonts w:hint="eastAsia" w:ascii="仿宋_GB2312" w:hAnsi="仿宋_GB2312" w:eastAsia="仿宋_GB2312" w:cs="仿宋_GB2312"/>
                <w:b w:val="0"/>
                <w:bCs/>
                <w:color w:val="000000"/>
                <w:spacing w:val="6"/>
                <w:szCs w:val="28"/>
                <w:u w:val="none"/>
                <w:lang w:eastAsia="zh-CN"/>
              </w:rPr>
              <w:t>。</w:t>
            </w:r>
          </w:p>
          <w:p w14:paraId="6D30FAA1">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技术可行性（2</w:t>
            </w:r>
            <w:r>
              <w:rPr>
                <w:rFonts w:hint="eastAsia" w:ascii="仿宋_GB2312" w:hAnsi="仿宋_GB2312" w:eastAsia="仿宋_GB2312" w:cs="仿宋_GB2312"/>
                <w:b w:val="0"/>
                <w:bCs/>
                <w:color w:val="000000"/>
                <w:spacing w:val="6"/>
                <w:szCs w:val="28"/>
                <w:u w:val="none"/>
                <w:lang w:val="en-US" w:eastAsia="zh-CN"/>
              </w:rPr>
              <w:t>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技术路线清晰合理，适配基层治理实际场景，可落地性强</w:t>
            </w:r>
            <w:r>
              <w:rPr>
                <w:rFonts w:hint="eastAsia" w:ascii="仿宋_GB2312" w:hAnsi="仿宋_GB2312" w:eastAsia="仿宋_GB2312" w:cs="仿宋_GB2312"/>
                <w:b w:val="0"/>
                <w:bCs/>
                <w:color w:val="000000"/>
                <w:spacing w:val="6"/>
                <w:szCs w:val="28"/>
                <w:u w:val="none"/>
                <w:lang w:eastAsia="zh-CN"/>
              </w:rPr>
              <w:t>。</w:t>
            </w:r>
          </w:p>
          <w:p w14:paraId="3AC532FA">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需求匹配度（2</w:t>
            </w:r>
            <w:r>
              <w:rPr>
                <w:rFonts w:hint="eastAsia" w:ascii="仿宋_GB2312" w:hAnsi="仿宋_GB2312" w:eastAsia="仿宋_GB2312" w:cs="仿宋_GB2312"/>
                <w:b w:val="0"/>
                <w:bCs/>
                <w:color w:val="000000"/>
                <w:spacing w:val="6"/>
                <w:szCs w:val="28"/>
                <w:u w:val="none"/>
                <w:lang w:val="en-US" w:eastAsia="zh-CN"/>
              </w:rPr>
              <w:t>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考察</w:t>
            </w:r>
            <w:r>
              <w:rPr>
                <w:rFonts w:hint="eastAsia" w:ascii="仿宋_GB2312" w:hAnsi="仿宋_GB2312" w:eastAsia="仿宋_GB2312" w:cs="仿宋_GB2312"/>
                <w:b w:val="0"/>
                <w:bCs/>
                <w:color w:val="000000"/>
                <w:spacing w:val="6"/>
                <w:szCs w:val="28"/>
                <w:u w:val="none"/>
              </w:rPr>
              <w:t>契合数据整合、风险研判等核心需求，指标达标</w:t>
            </w:r>
            <w:r>
              <w:rPr>
                <w:rFonts w:hint="eastAsia" w:ascii="仿宋_GB2312" w:hAnsi="仿宋_GB2312" w:eastAsia="仿宋_GB2312" w:cs="仿宋_GB2312"/>
                <w:b w:val="0"/>
                <w:bCs/>
                <w:color w:val="000000"/>
                <w:spacing w:val="6"/>
                <w:szCs w:val="28"/>
                <w:u w:val="none"/>
                <w:lang w:val="en-US" w:eastAsia="zh-CN"/>
              </w:rPr>
              <w:t>等。</w:t>
            </w:r>
          </w:p>
          <w:p w14:paraId="77173678">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落地价值（</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社会效益与管理效益突出，可有效提升治理效能</w:t>
            </w:r>
            <w:r>
              <w:rPr>
                <w:rFonts w:hint="eastAsia" w:ascii="仿宋_GB2312" w:hAnsi="仿宋_GB2312" w:eastAsia="仿宋_GB2312" w:cs="仿宋_GB2312"/>
                <w:b w:val="0"/>
                <w:bCs/>
                <w:color w:val="000000"/>
                <w:spacing w:val="6"/>
                <w:szCs w:val="28"/>
                <w:u w:val="none"/>
                <w:lang w:val="en-US" w:eastAsia="zh-CN"/>
              </w:rPr>
              <w:t>等</w:t>
            </w:r>
            <w:r>
              <w:rPr>
                <w:rFonts w:hint="eastAsia" w:ascii="仿宋_GB2312" w:hAnsi="仿宋_GB2312" w:eastAsia="仿宋_GB2312" w:cs="仿宋_GB2312"/>
                <w:b w:val="0"/>
                <w:bCs/>
                <w:color w:val="000000"/>
                <w:spacing w:val="6"/>
                <w:szCs w:val="28"/>
                <w:u w:val="none"/>
              </w:rPr>
              <w:t>。</w:t>
            </w:r>
          </w:p>
          <w:p w14:paraId="3707A225">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运行效果</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考察平台实际运行效果，要求界面美观、用户交互效果等。</w:t>
            </w:r>
          </w:p>
        </w:tc>
      </w:tr>
      <w:tr w14:paraId="797FB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562AF3">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E74546">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作品需为原创，无知识产权纠纷；团队成员需承诺无违规协作行为；方案需符合政法领域数据安全规范，不得泄露敏感信息；严禁涉及任何商业行为及额外绑定要求。</w:t>
            </w:r>
          </w:p>
        </w:tc>
      </w:tr>
    </w:tbl>
    <w:p w14:paraId="366EC987">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5C62258E">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F872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37BF96">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40A81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我院提供实践调研支持，组织参赛团队参观基层检察工作场景、走访相关部门，对接实际需求。</w:t>
            </w:r>
          </w:p>
          <w:p w14:paraId="0929563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我院提供资料与技术指导，提供平台建设相关参考资料，委派3名以上检察业务骨干与技术专家组成指导组，定期线上答疑指导。</w:t>
            </w:r>
          </w:p>
          <w:p w14:paraId="67E47611">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我院保障产教融合支撑，为优秀参赛团队提供至我院办公场所实地开展工作机会、申请知识产权保护等保障。</w:t>
            </w:r>
          </w:p>
        </w:tc>
      </w:tr>
      <w:tr w14:paraId="53D3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8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C35CE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F1527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63423F9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1CA9F5D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6153207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为获奖团队提供我院正式实习机会等。</w:t>
            </w:r>
          </w:p>
        </w:tc>
      </w:tr>
    </w:tbl>
    <w:p w14:paraId="7BBBDEC1">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917A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276A69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19A6">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default" w:ascii="仿宋_GB2312" w:hAnsi="仿宋_GB2312" w:eastAsia="仿宋_GB2312" w:cs="仿宋_GB2312"/>
                <w:b w:val="0"/>
                <w:bCs/>
                <w:color w:val="000000"/>
                <w:spacing w:val="6"/>
                <w:szCs w:val="28"/>
                <w:u w:val="none"/>
                <w:lang w:val="en-US" w:eastAsia="zh-CN"/>
              </w:rPr>
              <w:t>攻克多源数据整合、智能风险研判等关键技术瓶颈，推动人工智能、大数据技术与政法工作深度融合，突破传统治理模式局限，为基层社会治理智能化升级提供技术支撑，助力解决政法领域风险研判低效、协同不足等现实难题，具有较强的技术推广与应用价值。</w:t>
            </w:r>
          </w:p>
        </w:tc>
      </w:tr>
      <w:tr w14:paraId="3D1CD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F19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B10C">
            <w:pPr>
              <w:numPr>
                <w:ilvl w:val="0"/>
                <w:numId w:val="5"/>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落实《中共中央 国务院关于加强基层治理体系和治理能力现代化建设的意见》等中央部署，践行矛盾源头化解、以人民为中心的发展思想，筑牢国家基层治理根基。</w:t>
            </w:r>
          </w:p>
          <w:p w14:paraId="5C87C36A">
            <w:pPr>
              <w:numPr>
                <w:ilvl w:val="0"/>
                <w:numId w:val="5"/>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落实市委“强化科技赋能、提升综治中心建设智慧化水平”等要求，实现风险早识别、纠纷早介入，助力更高水平平安北京建设。</w:t>
            </w:r>
          </w:p>
          <w:p w14:paraId="3CA76600">
            <w:pPr>
              <w:numPr>
                <w:ilvl w:val="0"/>
                <w:numId w:val="5"/>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拓展数字检察应用场景，以智能化模型实现</w:t>
            </w:r>
            <w:r>
              <w:rPr>
                <w:rFonts w:hint="eastAsia" w:ascii="仿宋_GB2312" w:hAnsi="仿宋_GB2312" w:eastAsia="仿宋_GB2312" w:cs="仿宋_GB2312"/>
                <w:b w:val="0"/>
                <w:bCs/>
                <w:color w:val="000000"/>
                <w:spacing w:val="6"/>
                <w:szCs w:val="28"/>
                <w:u w:val="none"/>
              </w:rPr>
              <w:t>欠薪讨薪、金融风险等重点领域</w:t>
            </w:r>
            <w:r>
              <w:rPr>
                <w:rFonts w:hint="eastAsia" w:ascii="仿宋_GB2312" w:hAnsi="仿宋_GB2312" w:eastAsia="仿宋_GB2312" w:cs="仿宋_GB2312"/>
                <w:b w:val="0"/>
                <w:bCs/>
                <w:color w:val="000000"/>
                <w:spacing w:val="6"/>
                <w:szCs w:val="28"/>
                <w:u w:val="none"/>
                <w:lang w:eastAsia="zh-CN"/>
              </w:rPr>
              <w:t>风险精准研判，</w:t>
            </w:r>
            <w:r>
              <w:rPr>
                <w:rFonts w:hint="eastAsia" w:ascii="仿宋_GB2312" w:hAnsi="仿宋_GB2312" w:eastAsia="仿宋_GB2312" w:cs="仿宋_GB2312"/>
                <w:b w:val="0"/>
                <w:bCs/>
                <w:color w:val="000000"/>
                <w:spacing w:val="6"/>
                <w:szCs w:val="28"/>
                <w:u w:val="none"/>
              </w:rPr>
              <w:t>规范治理流程，提升基层治理公信力与稳定性。</w:t>
            </w:r>
          </w:p>
        </w:tc>
      </w:tr>
    </w:tbl>
    <w:p w14:paraId="76606A68">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03462AE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5960505">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—14</w:t>
      </w:r>
    </w:p>
    <w:p w14:paraId="2C3E2C89">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126C6927">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00A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6D671B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35D6C1C9">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北京市通州区人民检察院</w:t>
            </w:r>
          </w:p>
        </w:tc>
      </w:tr>
      <w:tr w14:paraId="07B2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17547A0">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4CA21FC">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检察机关</w:t>
            </w:r>
          </w:p>
        </w:tc>
      </w:tr>
      <w:tr w14:paraId="798A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205677C">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0E4AE412">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北京市通州区玉桥西路85号</w:t>
            </w:r>
          </w:p>
        </w:tc>
      </w:tr>
      <w:tr w14:paraId="584B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F5717A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23E33BB">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通州区检察院地处北京城市副中心，这里既是承载千年运河文明的漕运古埠，更是一座加速崛起的现代化新城。</w:t>
            </w:r>
            <w:r>
              <w:rPr>
                <w:rFonts w:hint="eastAsia" w:ascii="仿宋_GB2312" w:hAnsi="仿宋_GB2312" w:eastAsia="仿宋_GB2312" w:cs="仿宋_GB2312"/>
                <w:bCs/>
                <w:color w:val="auto"/>
                <w:spacing w:val="6"/>
                <w:szCs w:val="28"/>
                <w:lang w:val="en-US" w:eastAsia="zh-CN"/>
              </w:rPr>
              <w:t>近年来，</w:t>
            </w:r>
            <w:r>
              <w:rPr>
                <w:rFonts w:hint="eastAsia" w:ascii="仿宋_GB2312" w:hAnsi="仿宋_GB2312" w:eastAsia="仿宋_GB2312" w:cs="仿宋_GB2312"/>
                <w:bCs/>
                <w:color w:val="auto"/>
                <w:spacing w:val="6"/>
                <w:szCs w:val="28"/>
              </w:rPr>
              <w:t>通州区检察院坚持以习近平新时代中国特色社会主义思想为指导，聚焦服务北京城市副中心发展战略，持续做实为大局服务、为人民司法、为法治担当，办理了“全国首例AI侵犯著作权刑事保护案”等70余个全国、全市典型案例，涌现出全国、全市检察业务专家、骨干、标兵等50余人次，先后荣获全国三八红旗集体、全国五一劳动奖状、全国维护妇女儿童权益先进集体、北京市模范集体等荣誉，被最高检记“集体一等功”。</w:t>
            </w:r>
          </w:p>
          <w:p w14:paraId="1C508970">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lang w:eastAsia="zh-CN"/>
              </w:rPr>
            </w:pPr>
            <w:r>
              <w:rPr>
                <w:rFonts w:hint="eastAsia" w:ascii="仿宋_GB2312" w:hAnsi="仿宋_GB2312" w:eastAsia="仿宋_GB2312" w:cs="仿宋_GB2312"/>
                <w:bCs/>
                <w:color w:val="auto"/>
                <w:spacing w:val="6"/>
                <w:szCs w:val="28"/>
              </w:rPr>
              <w:t>通州区检察院</w:t>
            </w:r>
            <w:r>
              <w:rPr>
                <w:rFonts w:hint="eastAsia" w:ascii="仿宋_GB2312" w:hAnsi="仿宋_GB2312" w:eastAsia="仿宋_GB2312" w:cs="仿宋_GB2312"/>
                <w:bCs/>
                <w:color w:val="auto"/>
                <w:spacing w:val="6"/>
                <w:szCs w:val="28"/>
                <w:lang w:val="en-US" w:eastAsia="zh-CN"/>
              </w:rPr>
              <w:t>聚焦新时代检察文化建设要求，坚持围绕中心、服务大局，紧密结合区域特色，以大运河“生生不息、兼容并蓄”的文化底蕴与副中心“跑起来、争一流”的精神状态全力推进检察文化建设，并形成“价值统领、精神独特、全院参与”的品牌建设体系，持续深化“一支部一品牌”党建业务融合品牌矩阵与“一部门一特色”检察文化建设格局。其中，“四通护企”党建业务融合品牌获评“全国检察机关党建与业务深度融合典型事例”，“2+3党建课堂”理论学习品牌荣获最高检“理论学习优秀案例”，“运河青枫”团队获评最高检“为民办实事”优秀团队称号，“运河塔映格桑开”检察对口援助文化品牌获评北京市检察机关文化品牌评选二等奖，以“党建、业务、队建、文化”四驱并进持续推进检察护航迭代升级</w:t>
            </w:r>
            <w:r>
              <w:rPr>
                <w:rFonts w:hint="eastAsia" w:ascii="仿宋_GB2312" w:hAnsi="仿宋_GB2312" w:eastAsia="仿宋_GB2312" w:cs="仿宋_GB2312"/>
                <w:bCs/>
                <w:color w:val="auto"/>
                <w:spacing w:val="6"/>
                <w:szCs w:val="28"/>
                <w:lang w:eastAsia="zh-CN"/>
              </w:rPr>
              <w:t>。</w:t>
            </w:r>
          </w:p>
        </w:tc>
      </w:tr>
      <w:tr w14:paraId="2C5D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7BC695E">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4ACDE014">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孟垂真</w:t>
            </w:r>
          </w:p>
        </w:tc>
        <w:tc>
          <w:tcPr>
            <w:tcW w:w="1073" w:type="dxa"/>
            <w:vAlign w:val="center"/>
          </w:tcPr>
          <w:p w14:paraId="1F659E1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B6941C8">
            <w:pPr>
              <w:adjustRightInd w:val="0"/>
              <w:snapToGrid w:val="0"/>
              <w:jc w:val="both"/>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政治部综合组组长</w:t>
            </w:r>
          </w:p>
        </w:tc>
      </w:tr>
      <w:tr w14:paraId="2582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122C0AB">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0E3213EE">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15652827168</w:t>
            </w:r>
          </w:p>
        </w:tc>
        <w:tc>
          <w:tcPr>
            <w:tcW w:w="1073" w:type="dxa"/>
            <w:vAlign w:val="center"/>
          </w:tcPr>
          <w:p w14:paraId="6E9D616C">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3C261AB">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mcz15652827168</w:t>
            </w:r>
          </w:p>
        </w:tc>
      </w:tr>
    </w:tbl>
    <w:p w14:paraId="2C46C96E">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0D6C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6F1B0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956392">
            <w:pPr>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以文化建设赋能检察服务基层治理效能提升</w:t>
            </w:r>
          </w:p>
        </w:tc>
      </w:tr>
      <w:tr w14:paraId="019E6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90494C">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66F4FD">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文化建设</w:t>
            </w:r>
          </w:p>
        </w:tc>
      </w:tr>
      <w:tr w14:paraId="2468E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E8C09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F3D0E6">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rPr>
              <w:t>在全面推进依法治国的时代背景下，检察文化建设已成为提升基层治理能力的重要抓手。</w:t>
            </w:r>
            <w:r>
              <w:rPr>
                <w:rFonts w:hint="eastAsia" w:ascii="仿宋_GB2312" w:hAnsi="仿宋_GB2312" w:eastAsia="仿宋_GB2312" w:cs="仿宋_GB2312"/>
                <w:b w:val="0"/>
                <w:bCs/>
                <w:color w:val="auto"/>
                <w:spacing w:val="6"/>
                <w:szCs w:val="28"/>
                <w:lang w:val="en-US" w:eastAsia="zh-CN"/>
              </w:rPr>
              <w:t>本题目聚焦“文化建设赋能检察服务基层治理效能提升”，旨在通过挖掘通州区检察院现有检察文化及品牌建设内涵，打造具有副中心特色的检察文化表达体系，使检察工作更深度融入基层社会治理网络。</w:t>
            </w:r>
          </w:p>
          <w:p w14:paraId="13BA5FDC">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我们诚挚邀请青年学子</w:t>
            </w:r>
            <w:r>
              <w:rPr>
                <w:rFonts w:hint="eastAsia" w:ascii="仿宋_GB2312" w:hAnsi="仿宋_GB2312" w:eastAsia="仿宋_GB2312" w:cs="仿宋_GB2312"/>
                <w:b w:val="0"/>
                <w:bCs/>
                <w:color w:val="auto"/>
                <w:spacing w:val="6"/>
                <w:szCs w:val="28"/>
                <w:lang w:val="en-US"/>
              </w:rPr>
              <w:t>团队将“四大检察”</w:t>
            </w:r>
            <w:r>
              <w:rPr>
                <w:rFonts w:hint="eastAsia" w:ascii="仿宋_GB2312" w:hAnsi="仿宋_GB2312" w:eastAsia="仿宋_GB2312" w:cs="仿宋_GB2312"/>
                <w:b w:val="0"/>
                <w:bCs/>
                <w:color w:val="auto"/>
                <w:spacing w:val="6"/>
                <w:szCs w:val="28"/>
                <w:lang w:val="en-US" w:eastAsia="zh-CN"/>
              </w:rPr>
              <w:t>职能宣传</w:t>
            </w:r>
            <w:r>
              <w:rPr>
                <w:rFonts w:hint="eastAsia" w:ascii="仿宋_GB2312" w:hAnsi="仿宋_GB2312" w:eastAsia="仿宋_GB2312" w:cs="仿宋_GB2312"/>
                <w:b w:val="0"/>
                <w:bCs/>
                <w:color w:val="auto"/>
                <w:spacing w:val="6"/>
                <w:szCs w:val="28"/>
                <w:lang w:val="en-US"/>
              </w:rPr>
              <w:t>转化为群众喜闻乐见的载体，提升</w:t>
            </w:r>
            <w:r>
              <w:rPr>
                <w:rFonts w:hint="eastAsia" w:ascii="仿宋_GB2312" w:hAnsi="仿宋_GB2312" w:eastAsia="仿宋_GB2312" w:cs="仿宋_GB2312"/>
                <w:b w:val="0"/>
                <w:bCs/>
                <w:color w:val="auto"/>
                <w:spacing w:val="6"/>
                <w:szCs w:val="28"/>
                <w:lang w:val="en-US" w:eastAsia="zh-CN"/>
              </w:rPr>
              <w:t>检察服务</w:t>
            </w:r>
            <w:r>
              <w:rPr>
                <w:rFonts w:hint="eastAsia" w:ascii="仿宋_GB2312" w:hAnsi="仿宋_GB2312" w:eastAsia="仿宋_GB2312" w:cs="仿宋_GB2312"/>
                <w:b w:val="0"/>
                <w:bCs/>
                <w:color w:val="auto"/>
                <w:spacing w:val="6"/>
                <w:szCs w:val="28"/>
                <w:lang w:val="en-US"/>
              </w:rPr>
              <w:t>基层治理效能</w:t>
            </w:r>
            <w:r>
              <w:rPr>
                <w:rFonts w:hint="eastAsia" w:ascii="仿宋_GB2312" w:hAnsi="仿宋_GB2312" w:eastAsia="仿宋_GB2312" w:cs="仿宋_GB2312"/>
                <w:b w:val="0"/>
                <w:bCs/>
                <w:color w:val="auto"/>
                <w:spacing w:val="6"/>
                <w:szCs w:val="28"/>
                <w:lang w:val="en-US" w:eastAsia="zh-CN"/>
              </w:rPr>
              <w:t>。包括但不限于以下需求：</w:t>
            </w:r>
          </w:p>
          <w:p w14:paraId="2CDEFEB9">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1、设计检察文化IP。结合通州区检察院的职能特色与地域文化元素，设计LOGO、动漫形象、院歌、普法宣传MV、普法文创用品等，体现检察工作的严肃性与文化传播的亲和力。</w:t>
            </w:r>
          </w:p>
          <w:p w14:paraId="49EECDA9">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2、开发普法研学路线。依托通州区检察院的环球度假区检察室、三大文化设施服务保障基地等实践平台，设计融合法治教育、文化体验的研学路线，让群众在沉浸式场景体验中了解检察职能。</w:t>
            </w:r>
          </w:p>
          <w:p w14:paraId="18659BF8">
            <w:pPr>
              <w:adjustRightInd w:val="0"/>
              <w:snapToGrid w:val="0"/>
              <w:ind w:firstLine="504" w:firstLineChars="200"/>
              <w:jc w:val="both"/>
              <w:rPr>
                <w:rFonts w:hint="eastAsia"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3、针对乡村、社区、企业等不同场景，将“四大检察”典型案例转化为情景剧、普法话剧等作品。</w:t>
            </w:r>
          </w:p>
          <w:p w14:paraId="6F4F94A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p>
        </w:tc>
      </w:tr>
      <w:tr w14:paraId="1631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9715F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098137">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1、作品需紧密围绕检察文化建设与基层治理效能提升的核心主题，准确体现通州区检察院工作品牌，并展现检察职能与服务群众的深度融合。</w:t>
            </w:r>
          </w:p>
          <w:p w14:paraId="6965BEF7">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2、作品要构思新颖，形式独特，表达方式需贴近群众审美，易于传播与记忆。</w:t>
            </w:r>
          </w:p>
          <w:p w14:paraId="734A2452">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3、作品需具备实际落地潜力，能有效提升检察宣传的基层渗透力，方案成本合理，易于融入现有检察工作场景。</w:t>
            </w:r>
          </w:p>
          <w:p w14:paraId="5CB5AF67">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4、作品应确保原创性，需结构完整、逻辑清晰普法作品需内容准确、无法律表述错误。</w:t>
            </w:r>
          </w:p>
        </w:tc>
      </w:tr>
      <w:tr w14:paraId="4D74C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BC4F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4E1233B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B07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参赛团队应深入开展调查研究，在全面了解、系统梳理</w:t>
            </w:r>
            <w:r>
              <w:rPr>
                <w:rFonts w:hint="eastAsia" w:ascii="仿宋_GB2312" w:hAnsi="仿宋_GB2312" w:eastAsia="仿宋_GB2312" w:cs="仿宋_GB2312"/>
                <w:b w:val="0"/>
                <w:bCs/>
                <w:color w:val="000000"/>
                <w:spacing w:val="6"/>
                <w:szCs w:val="28"/>
                <w:u w:val="none"/>
                <w:lang w:val="en-US" w:eastAsia="zh-CN"/>
              </w:rPr>
              <w:t>通州区检察院检察文化建设、服务基层治理现状情况</w:t>
            </w:r>
            <w:r>
              <w:rPr>
                <w:rFonts w:hint="eastAsia" w:ascii="仿宋_GB2312" w:hAnsi="仿宋_GB2312" w:eastAsia="仿宋_GB2312" w:cs="仿宋_GB2312"/>
                <w:b w:val="0"/>
                <w:bCs/>
                <w:color w:val="000000"/>
                <w:spacing w:val="6"/>
                <w:szCs w:val="28"/>
                <w:u w:val="none"/>
              </w:rPr>
              <w:t>的基础上，立足</w:t>
            </w:r>
            <w:r>
              <w:rPr>
                <w:rFonts w:hint="eastAsia" w:ascii="仿宋_GB2312" w:hAnsi="仿宋_GB2312" w:eastAsia="仿宋_GB2312" w:cs="仿宋_GB2312"/>
                <w:b w:val="0"/>
                <w:bCs/>
                <w:color w:val="000000"/>
                <w:spacing w:val="6"/>
                <w:szCs w:val="28"/>
                <w:u w:val="none"/>
                <w:lang w:val="en-US" w:eastAsia="zh-CN"/>
              </w:rPr>
              <w:t>通州区检察院</w:t>
            </w:r>
            <w:r>
              <w:rPr>
                <w:rFonts w:hint="eastAsia" w:ascii="仿宋_GB2312" w:hAnsi="仿宋_GB2312" w:eastAsia="仿宋_GB2312" w:cs="仿宋_GB2312"/>
                <w:b w:val="0"/>
                <w:bCs/>
                <w:color w:val="000000"/>
                <w:spacing w:val="6"/>
                <w:szCs w:val="28"/>
                <w:u w:val="none"/>
              </w:rPr>
              <w:t>实际需求、迫切需要，强化创新意识和结果导向，</w:t>
            </w:r>
            <w:r>
              <w:rPr>
                <w:rFonts w:hint="eastAsia" w:ascii="仿宋_GB2312" w:hAnsi="仿宋_GB2312" w:eastAsia="仿宋_GB2312" w:cs="仿宋_GB2312"/>
                <w:b w:val="0"/>
                <w:bCs/>
                <w:color w:val="000000"/>
                <w:spacing w:val="6"/>
                <w:szCs w:val="28"/>
                <w:u w:val="none"/>
                <w:lang w:val="en-US" w:eastAsia="zh-CN"/>
              </w:rPr>
              <w:t>研究设计具有</w:t>
            </w:r>
            <w:r>
              <w:rPr>
                <w:rFonts w:hint="eastAsia" w:ascii="仿宋_GB2312" w:hAnsi="仿宋_GB2312" w:eastAsia="仿宋_GB2312" w:cs="仿宋_GB2312"/>
                <w:b w:val="0"/>
                <w:bCs/>
                <w:color w:val="000000"/>
                <w:spacing w:val="6"/>
                <w:szCs w:val="28"/>
                <w:u w:val="none"/>
              </w:rPr>
              <w:t>创新性、实用性与可推广性</w:t>
            </w:r>
            <w:r>
              <w:rPr>
                <w:rFonts w:hint="eastAsia" w:ascii="仿宋_GB2312" w:hAnsi="仿宋_GB2312" w:eastAsia="仿宋_GB2312" w:cs="仿宋_GB2312"/>
                <w:b w:val="0"/>
                <w:bCs/>
                <w:color w:val="000000"/>
                <w:spacing w:val="6"/>
                <w:szCs w:val="28"/>
                <w:u w:val="none"/>
                <w:lang w:val="en-US" w:eastAsia="zh-CN"/>
              </w:rPr>
              <w:t>的方案作品。评审将综合考察作品的原创性，需为未公开发表的原创内容，鼓励跨学科协作，融合地域文化元素，确保作品的基层适配性。</w:t>
            </w:r>
          </w:p>
        </w:tc>
      </w:tr>
      <w:tr w14:paraId="64A87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3C3737">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65BE4B">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成功的IP设计与普法作品将</w:t>
            </w:r>
            <w:r>
              <w:rPr>
                <w:rFonts w:hint="eastAsia" w:ascii="仿宋_GB2312" w:hAnsi="仿宋_GB2312" w:eastAsia="仿宋_GB2312" w:cs="仿宋_GB2312"/>
                <w:b w:val="0"/>
                <w:color w:val="000000"/>
                <w:u w:val="none"/>
                <w:lang w:val="en-US" w:eastAsia="zh-CN"/>
              </w:rPr>
              <w:t>择优</w:t>
            </w:r>
            <w:r>
              <w:rPr>
                <w:rFonts w:hint="eastAsia" w:ascii="仿宋_GB2312" w:hAnsi="仿宋_GB2312" w:eastAsia="仿宋_GB2312" w:cs="仿宋_GB2312"/>
                <w:b w:val="0"/>
                <w:color w:val="000000"/>
                <w:u w:val="none"/>
              </w:rPr>
              <w:t>用于通州区检察院的</w:t>
            </w:r>
            <w:r>
              <w:rPr>
                <w:rFonts w:hint="eastAsia" w:ascii="仿宋_GB2312" w:hAnsi="仿宋_GB2312" w:eastAsia="仿宋_GB2312" w:cs="仿宋_GB2312"/>
                <w:b w:val="0"/>
                <w:color w:val="000000"/>
                <w:u w:val="none"/>
                <w:lang w:val="en-US" w:eastAsia="zh-CN"/>
              </w:rPr>
              <w:t>对外普法宣传。</w:t>
            </w:r>
          </w:p>
        </w:tc>
      </w:tr>
    </w:tbl>
    <w:p w14:paraId="46831525">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05C973CE">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B6E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D6040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54A136">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为参赛团队提供</w:t>
            </w:r>
            <w:r>
              <w:rPr>
                <w:rFonts w:hint="eastAsia" w:ascii="仿宋_GB2312" w:hAnsi="仿宋_GB2312" w:eastAsia="仿宋_GB2312" w:cs="仿宋_GB2312"/>
                <w:b w:val="0"/>
                <w:bCs/>
                <w:color w:val="000000"/>
                <w:spacing w:val="6"/>
                <w:szCs w:val="28"/>
                <w:lang w:val="en-US" w:eastAsia="zh-CN"/>
              </w:rPr>
              <w:t>通州区检察院</w:t>
            </w:r>
            <w:r>
              <w:rPr>
                <w:rFonts w:hint="eastAsia" w:ascii="仿宋_GB2312" w:hAnsi="仿宋_GB2312" w:eastAsia="仿宋_GB2312" w:cs="仿宋_GB2312"/>
                <w:b w:val="0"/>
                <w:bCs/>
                <w:color w:val="000000"/>
                <w:spacing w:val="6"/>
                <w:szCs w:val="28"/>
                <w:lang w:val="en-US"/>
              </w:rPr>
              <w:t>基本情况</w:t>
            </w:r>
            <w:r>
              <w:rPr>
                <w:rFonts w:hint="eastAsia" w:ascii="仿宋_GB2312" w:hAnsi="仿宋_GB2312" w:eastAsia="仿宋_GB2312" w:cs="仿宋_GB2312"/>
                <w:b w:val="0"/>
                <w:bCs/>
                <w:color w:val="000000"/>
                <w:spacing w:val="6"/>
                <w:szCs w:val="28"/>
                <w:lang w:val="en-US" w:eastAsia="zh-CN"/>
              </w:rPr>
              <w:t>、检察文化建设现状、品牌建设情况以及检察服务基层治理工作情况等</w:t>
            </w:r>
            <w:r>
              <w:rPr>
                <w:rFonts w:hint="eastAsia" w:ascii="仿宋_GB2312" w:hAnsi="仿宋_GB2312" w:eastAsia="仿宋_GB2312" w:cs="仿宋_GB2312"/>
                <w:b w:val="0"/>
                <w:bCs/>
                <w:color w:val="000000"/>
                <w:spacing w:val="6"/>
                <w:szCs w:val="28"/>
                <w:lang w:val="en-US"/>
              </w:rPr>
              <w:t>资料，提供实地调研、座谈调研和参观</w:t>
            </w:r>
            <w:r>
              <w:rPr>
                <w:rFonts w:hint="eastAsia" w:ascii="仿宋_GB2312" w:hAnsi="仿宋_GB2312" w:eastAsia="仿宋_GB2312" w:cs="仿宋_GB2312"/>
                <w:b w:val="0"/>
                <w:bCs/>
                <w:color w:val="000000"/>
                <w:spacing w:val="6"/>
                <w:szCs w:val="28"/>
                <w:lang w:val="en-US" w:eastAsia="zh-CN"/>
              </w:rPr>
              <w:t>通州区检察院</w:t>
            </w:r>
            <w:r>
              <w:rPr>
                <w:rFonts w:hint="eastAsia" w:ascii="仿宋_GB2312" w:hAnsi="仿宋_GB2312" w:eastAsia="仿宋_GB2312" w:cs="仿宋_GB2312"/>
                <w:b w:val="0"/>
                <w:bCs/>
                <w:color w:val="000000"/>
                <w:spacing w:val="6"/>
                <w:szCs w:val="28"/>
                <w:lang w:val="en-US"/>
              </w:rPr>
              <w:t>的机会，由</w:t>
            </w:r>
            <w:r>
              <w:rPr>
                <w:rFonts w:hint="eastAsia" w:ascii="仿宋_GB2312" w:hAnsi="仿宋_GB2312" w:eastAsia="仿宋_GB2312" w:cs="仿宋_GB2312"/>
                <w:b w:val="0"/>
                <w:bCs/>
                <w:color w:val="000000"/>
                <w:spacing w:val="6"/>
                <w:szCs w:val="28"/>
                <w:lang w:val="en-US" w:eastAsia="zh-CN"/>
              </w:rPr>
              <w:t>青年业务骨干</w:t>
            </w:r>
            <w:r>
              <w:rPr>
                <w:rFonts w:hint="eastAsia" w:ascii="仿宋_GB2312" w:hAnsi="仿宋_GB2312" w:eastAsia="仿宋_GB2312" w:cs="仿宋_GB2312"/>
                <w:b w:val="0"/>
                <w:bCs/>
                <w:color w:val="000000"/>
                <w:spacing w:val="6"/>
                <w:szCs w:val="28"/>
                <w:lang w:val="en-US"/>
              </w:rPr>
              <w:t>对项目方案予以全程指导和全面保障</w:t>
            </w:r>
            <w:r>
              <w:rPr>
                <w:rFonts w:hint="eastAsia" w:ascii="仿宋_GB2312" w:hAnsi="仿宋_GB2312" w:eastAsia="仿宋_GB2312" w:cs="仿宋_GB2312"/>
                <w:b w:val="0"/>
                <w:bCs/>
                <w:color w:val="000000"/>
                <w:spacing w:val="6"/>
                <w:szCs w:val="28"/>
                <w:lang w:val="en-US" w:eastAsia="zh-CN"/>
              </w:rPr>
              <w:t>。</w:t>
            </w:r>
          </w:p>
        </w:tc>
      </w:tr>
      <w:tr w14:paraId="2C78D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CEA26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C339BB">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一、奖项设置</w:t>
            </w:r>
          </w:p>
          <w:p w14:paraId="4CD6B3CA">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Cs/>
                <w:color w:val="auto"/>
                <w:spacing w:val="6"/>
                <w:sz w:val="24"/>
              </w:rPr>
              <w:t>设“擂主”团队1个，根据实际情况评出相应的特等奖、一等奖、二等奖、三等奖项目若干。</w:t>
            </w:r>
          </w:p>
          <w:p w14:paraId="7A4AD81D">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二、激励措施</w:t>
            </w:r>
          </w:p>
          <w:p w14:paraId="75A8A94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Cs/>
                <w:color w:val="auto"/>
                <w:spacing w:val="6"/>
                <w:sz w:val="24"/>
              </w:rPr>
              <w:t>通州区检察院将力推有创意、有价值的方案落地实施、见诸成效。“擂主”团队将会得到实习实践和风采展示机会。</w:t>
            </w:r>
          </w:p>
        </w:tc>
      </w:tr>
    </w:tbl>
    <w:p w14:paraId="7CAE55D1">
      <w:pPr>
        <w:tabs>
          <w:tab w:val="left" w:pos="8640"/>
        </w:tabs>
        <w:adjustRightInd w:val="0"/>
        <w:snapToGrid w:val="0"/>
        <w:spacing w:line="560" w:lineRule="exact"/>
        <w:rPr>
          <w:rFonts w:hint="eastAsia" w:ascii="方正黑体简体" w:eastAsia="方正黑体简体"/>
          <w:bCs/>
          <w:color w:val="auto"/>
          <w:spacing w:val="6"/>
          <w:sz w:val="32"/>
          <w:szCs w:val="32"/>
          <w:lang w:val="en-US" w:eastAsia="zh-CN"/>
        </w:rPr>
      </w:pPr>
    </w:p>
    <w:p w14:paraId="0FDD43CA">
      <w:pPr>
        <w:tabs>
          <w:tab w:val="left" w:pos="8640"/>
        </w:tabs>
        <w:adjustRightInd w:val="0"/>
        <w:snapToGrid w:val="0"/>
        <w:spacing w:line="560" w:lineRule="exact"/>
        <w:rPr>
          <w:rFonts w:hint="eastAsia" w:ascii="方正黑体简体" w:eastAsia="方正黑体简体"/>
          <w:bCs/>
          <w:color w:val="auto"/>
          <w:spacing w:val="6"/>
          <w:sz w:val="32"/>
          <w:szCs w:val="32"/>
          <w:lang w:val="en-US" w:eastAsia="zh-CN"/>
        </w:rPr>
      </w:pPr>
    </w:p>
    <w:p w14:paraId="0A7DBEE8">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6470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F28436D">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625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特色鲜明的检察文化品牌，对内能凝聚人心，为检察事业高质量发展注入更基本、更深沉、更持久的精神力量；对外则能提升检察机关在人民群众心中的形象与公信力。以检察文化建设为桥梁，有助于法治力量更顺畅、更有效地融入基层社会治理之中，从而切实提升检察工作服务基层、赋能治理的实际效能。</w:t>
            </w:r>
          </w:p>
        </w:tc>
      </w:tr>
      <w:tr w14:paraId="541F7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7E86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30D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通过创建具有地域特色的</w:t>
            </w:r>
            <w:r>
              <w:rPr>
                <w:rFonts w:hint="eastAsia" w:ascii="仿宋_GB2312" w:hAnsi="仿宋_GB2312" w:eastAsia="仿宋_GB2312" w:cs="仿宋_GB2312"/>
                <w:b w:val="0"/>
                <w:bCs/>
                <w:color w:val="000000"/>
                <w:spacing w:val="6"/>
                <w:szCs w:val="28"/>
                <w:u w:val="none"/>
                <w:lang w:val="en-US" w:eastAsia="zh-CN"/>
              </w:rPr>
              <w:t>通州检察</w:t>
            </w:r>
            <w:r>
              <w:rPr>
                <w:rFonts w:hint="eastAsia" w:ascii="仿宋_GB2312" w:hAnsi="仿宋_GB2312" w:eastAsia="仿宋_GB2312" w:cs="仿宋_GB2312"/>
                <w:b w:val="0"/>
                <w:bCs/>
                <w:color w:val="000000"/>
                <w:spacing w:val="6"/>
                <w:szCs w:val="28"/>
                <w:u w:val="none"/>
              </w:rPr>
              <w:t>文化品牌和工作</w:t>
            </w:r>
            <w:r>
              <w:rPr>
                <w:rFonts w:hint="eastAsia" w:ascii="仿宋_GB2312" w:hAnsi="仿宋_GB2312" w:eastAsia="仿宋_GB2312" w:cs="仿宋_GB2312"/>
                <w:b w:val="0"/>
                <w:bCs/>
                <w:color w:val="000000"/>
                <w:spacing w:val="6"/>
                <w:szCs w:val="28"/>
                <w:u w:val="none"/>
                <w:lang w:val="en-US" w:eastAsia="zh-CN"/>
              </w:rPr>
              <w:t>体系</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推动通州区检察院</w:t>
            </w:r>
            <w:r>
              <w:rPr>
                <w:rFonts w:hint="eastAsia" w:ascii="仿宋_GB2312" w:hAnsi="仿宋_GB2312" w:eastAsia="仿宋_GB2312" w:cs="仿宋_GB2312"/>
                <w:b w:val="0"/>
                <w:bCs/>
                <w:color w:val="000000"/>
                <w:spacing w:val="6"/>
                <w:szCs w:val="28"/>
                <w:u w:val="none"/>
              </w:rPr>
              <w:t>检察服务更精准地对接基层需求</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lang w:val="en-US" w:eastAsia="zh-CN"/>
              </w:rPr>
              <w:t>将文化软实力转化为赋能基层治理的硬核力量，打造以检察文化建设赋能基层治理的示范样板，</w:t>
            </w:r>
            <w:r>
              <w:rPr>
                <w:rFonts w:hint="eastAsia" w:ascii="仿宋_GB2312" w:hAnsi="仿宋_GB2312" w:eastAsia="仿宋_GB2312" w:cs="仿宋_GB2312"/>
                <w:b w:val="0"/>
                <w:bCs/>
                <w:color w:val="000000"/>
                <w:spacing w:val="6"/>
                <w:szCs w:val="28"/>
                <w:u w:val="none"/>
                <w:lang w:eastAsia="zh-CN"/>
              </w:rPr>
              <w:t>让法治精神通过文化产品“飞入寻常百姓家”，</w:t>
            </w:r>
            <w:r>
              <w:rPr>
                <w:rFonts w:hint="eastAsia" w:ascii="仿宋_GB2312" w:hAnsi="仿宋_GB2312" w:eastAsia="仿宋_GB2312" w:cs="仿宋_GB2312"/>
                <w:b w:val="0"/>
                <w:bCs/>
                <w:color w:val="000000"/>
                <w:spacing w:val="6"/>
                <w:szCs w:val="28"/>
                <w:u w:val="none"/>
                <w:lang w:val="en-US" w:eastAsia="zh-CN"/>
              </w:rPr>
              <w:t>助力</w:t>
            </w:r>
            <w:r>
              <w:rPr>
                <w:rFonts w:hint="eastAsia" w:ascii="仿宋_GB2312" w:hAnsi="仿宋_GB2312" w:eastAsia="仿宋_GB2312" w:cs="仿宋_GB2312"/>
                <w:b w:val="0"/>
                <w:bCs/>
                <w:color w:val="000000"/>
                <w:spacing w:val="6"/>
                <w:szCs w:val="28"/>
                <w:u w:val="none"/>
                <w:lang w:eastAsia="zh-CN"/>
              </w:rPr>
              <w:t>提升</w:t>
            </w:r>
            <w:r>
              <w:rPr>
                <w:rFonts w:hint="eastAsia" w:ascii="仿宋_GB2312" w:hAnsi="仿宋_GB2312" w:eastAsia="仿宋_GB2312" w:cs="仿宋_GB2312"/>
                <w:b w:val="0"/>
                <w:bCs/>
                <w:color w:val="000000"/>
                <w:spacing w:val="6"/>
                <w:szCs w:val="28"/>
                <w:u w:val="none"/>
                <w:lang w:val="en-US" w:eastAsia="zh-CN"/>
              </w:rPr>
              <w:t>群众</w:t>
            </w:r>
            <w:r>
              <w:rPr>
                <w:rFonts w:hint="eastAsia" w:ascii="仿宋_GB2312" w:hAnsi="仿宋_GB2312" w:eastAsia="仿宋_GB2312" w:cs="仿宋_GB2312"/>
                <w:b w:val="0"/>
                <w:bCs/>
                <w:color w:val="000000"/>
                <w:spacing w:val="6"/>
                <w:szCs w:val="28"/>
                <w:u w:val="none"/>
                <w:lang w:eastAsia="zh-CN"/>
              </w:rPr>
              <w:t>的法治意识和法治素养。</w:t>
            </w:r>
          </w:p>
        </w:tc>
      </w:tr>
    </w:tbl>
    <w:p w14:paraId="2D45B34C">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3A26E81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7900E4D1">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—15</w:t>
      </w:r>
    </w:p>
    <w:p w14:paraId="4AA8B9DD">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7943E753">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6C8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6B25049">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14:paraId="62BA9126">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bCs/>
                <w:spacing w:val="6"/>
                <w:szCs w:val="28"/>
                <w:lang w:val="en-US"/>
              </w:rPr>
              <w:t>北京市昌平区人民检察院</w:t>
            </w:r>
          </w:p>
        </w:tc>
      </w:tr>
      <w:tr w14:paraId="2261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0C7AECE">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14:paraId="65D727CA">
            <w:pPr>
              <w:adjustRightInd w:val="0"/>
              <w:snapToGrid w:val="0"/>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区级机关</w:t>
            </w:r>
          </w:p>
        </w:tc>
      </w:tr>
      <w:tr w14:paraId="2A2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F280657">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14:paraId="510B7B91">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rPr>
              <w:t>北京市昌平区政府街</w:t>
            </w:r>
            <w:r>
              <w:rPr>
                <w:rFonts w:hint="eastAsia" w:ascii="仿宋_GB2312" w:hAnsi="仿宋_GB2312" w:eastAsia="仿宋_GB2312" w:cs="仿宋_GB2312"/>
                <w:lang w:val="en-US"/>
              </w:rPr>
              <w:t>9号</w:t>
            </w:r>
          </w:p>
        </w:tc>
      </w:tr>
      <w:tr w14:paraId="1FAF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668" w:type="dxa"/>
            <w:vAlign w:val="center"/>
          </w:tcPr>
          <w:p w14:paraId="114092DC">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14:paraId="421CBD5A">
            <w:pPr>
              <w:adjustRightInd w:val="0"/>
              <w:snapToGrid w:val="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作为国家法律监督机关，北京市昌平区人民检察院依法行使检察权，履行刑事检察、民事检察、行政检察、公益诉讼检察等核心职能。2022年获得全国五四红旗团支部称号，并曾获评全国模范检察院、全国先进基层院等多项国家级荣誉。</w:t>
            </w:r>
          </w:p>
        </w:tc>
      </w:tr>
      <w:tr w14:paraId="01E9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668" w:type="dxa"/>
            <w:vAlign w:val="center"/>
          </w:tcPr>
          <w:p w14:paraId="51F9ECF3">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14:paraId="4F1C56D5">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张伟</w:t>
            </w:r>
          </w:p>
        </w:tc>
        <w:tc>
          <w:tcPr>
            <w:tcW w:w="1073" w:type="dxa"/>
            <w:vAlign w:val="center"/>
          </w:tcPr>
          <w:p w14:paraId="3A1009AD">
            <w:pPr>
              <w:adjustRightInd w:val="0"/>
              <w:jc w:val="center"/>
              <w:rPr>
                <w:rFonts w:hint="eastAsia" w:ascii="仿宋_GB2312" w:hAnsi="仿宋_GB2312" w:eastAsia="仿宋_GB2312" w:cs="仿宋_GB2312"/>
              </w:rPr>
            </w:pPr>
            <w:r>
              <w:rPr>
                <w:rFonts w:hint="eastAsia" w:ascii="仿宋_GB2312" w:hAnsi="仿宋_GB2312" w:eastAsia="仿宋_GB2312" w:cs="仿宋_GB2312"/>
              </w:rPr>
              <w:t>职务</w:t>
            </w:r>
          </w:p>
        </w:tc>
        <w:tc>
          <w:tcPr>
            <w:tcW w:w="2783" w:type="dxa"/>
            <w:vAlign w:val="center"/>
          </w:tcPr>
          <w:p w14:paraId="316D6EC8">
            <w:pPr>
              <w:adjustRightInd w:val="0"/>
              <w:jc w:val="center"/>
              <w:rPr>
                <w:rFonts w:hint="eastAsia" w:ascii="仿宋_GB2312" w:hAnsi="仿宋_GB2312" w:eastAsia="仿宋_GB2312" w:cs="仿宋_GB2312"/>
              </w:rPr>
            </w:pPr>
            <w:r>
              <w:rPr>
                <w:rFonts w:hint="eastAsia" w:ascii="仿宋_GB2312" w:hAnsi="仿宋_GB2312" w:eastAsia="仿宋_GB2312" w:cs="仿宋_GB2312"/>
              </w:rPr>
              <w:t>第八检察部（法律政策研究室）副主任</w:t>
            </w:r>
          </w:p>
        </w:tc>
      </w:tr>
      <w:tr w14:paraId="4DBF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0698DCF">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14:paraId="07A7EBA1">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18001225080</w:t>
            </w:r>
          </w:p>
        </w:tc>
        <w:tc>
          <w:tcPr>
            <w:tcW w:w="1073" w:type="dxa"/>
            <w:vAlign w:val="center"/>
          </w:tcPr>
          <w:p w14:paraId="595F29D5">
            <w:pPr>
              <w:adjustRightInd w:val="0"/>
              <w:jc w:val="center"/>
              <w:rPr>
                <w:rFonts w:hint="eastAsia" w:ascii="仿宋_GB2312" w:hAnsi="仿宋_GB2312" w:eastAsia="仿宋_GB2312" w:cs="仿宋_GB2312"/>
              </w:rPr>
            </w:pPr>
            <w:r>
              <w:rPr>
                <w:rFonts w:hint="eastAsia" w:ascii="仿宋_GB2312" w:hAnsi="仿宋_GB2312" w:eastAsia="仿宋_GB2312" w:cs="仿宋_GB2312"/>
              </w:rPr>
              <w:t>微信</w:t>
            </w:r>
          </w:p>
        </w:tc>
        <w:tc>
          <w:tcPr>
            <w:tcW w:w="2783" w:type="dxa"/>
            <w:vAlign w:val="center"/>
          </w:tcPr>
          <w:p w14:paraId="4EEB5C35">
            <w:pPr>
              <w:adjustRightInd w:val="0"/>
              <w:jc w:val="center"/>
              <w:rPr>
                <w:rFonts w:hint="eastAsia" w:ascii="仿宋_GB2312" w:hAnsi="仿宋_GB2312" w:eastAsia="仿宋_GB2312" w:cs="仿宋_GB2312"/>
              </w:rPr>
            </w:pPr>
            <w:r>
              <w:rPr>
                <w:rFonts w:hint="eastAsia" w:ascii="仿宋_GB2312" w:hAnsi="仿宋_GB2312" w:eastAsia="仿宋_GB2312" w:cs="仿宋_GB2312"/>
              </w:rPr>
              <w:t>同手机号</w:t>
            </w:r>
          </w:p>
        </w:tc>
      </w:tr>
    </w:tbl>
    <w:p w14:paraId="408F76D7">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CBD3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8CB177">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96DA7F">
            <w:pPr>
              <w:adjustRightInd w:val="0"/>
              <w:snapToGrid w:val="0"/>
              <w:ind w:firstLine="1260" w:firstLineChars="500"/>
              <w:jc w:val="both"/>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lang w:val="en-US"/>
              </w:rPr>
              <w:t>检察官履职质效综合分析平台</w:t>
            </w:r>
          </w:p>
        </w:tc>
      </w:tr>
      <w:tr w14:paraId="0276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2CD6E0">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589BF3">
            <w:pPr>
              <w:adjustRightInd w:val="0"/>
              <w:snapToGrid w:val="0"/>
              <w:ind w:firstLine="1008" w:firstLineChars="400"/>
              <w:jc w:val="both"/>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政法领域、数字检察、检察管理</w:t>
            </w:r>
          </w:p>
        </w:tc>
      </w:tr>
      <w:tr w14:paraId="458FB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319"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6D4A12">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447DBE">
            <w:pPr>
              <w:adjustRightInd w:val="0"/>
              <w:snapToGrid w:val="0"/>
              <w:ind w:firstLine="506" w:firstLineChars="200"/>
              <w:jc w:val="both"/>
              <w:rPr>
                <w:rFonts w:hint="eastAsia" w:ascii="仿宋_GB2312" w:hAnsi="仿宋_GB2312" w:eastAsia="仿宋_GB2312" w:cs="仿宋_GB2312"/>
                <w:b/>
                <w:color w:val="000000"/>
                <w:spacing w:val="6"/>
                <w:szCs w:val="28"/>
                <w:lang w:val="en-US"/>
              </w:rPr>
            </w:pPr>
            <w:r>
              <w:rPr>
                <w:rFonts w:hint="eastAsia" w:ascii="仿宋_GB2312" w:hAnsi="仿宋_GB2312" w:eastAsia="仿宋_GB2312" w:cs="仿宋_GB2312"/>
                <w:b/>
                <w:color w:val="000000"/>
                <w:spacing w:val="6"/>
                <w:szCs w:val="28"/>
                <w:lang w:val="en-US"/>
              </w:rPr>
              <w:t>一、背景</w:t>
            </w:r>
          </w:p>
          <w:p w14:paraId="38A6212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近年来，</w:t>
            </w:r>
            <w:r>
              <w:rPr>
                <w:rFonts w:ascii="仿宋_GB2312" w:hAnsi="仿宋_GB2312" w:eastAsia="仿宋_GB2312" w:cs="仿宋_GB2312"/>
                <w:bCs/>
                <w:color w:val="000000"/>
                <w:spacing w:val="6"/>
                <w:szCs w:val="28"/>
                <w:lang w:val="en-US"/>
              </w:rPr>
              <w:t>最高</w:t>
            </w:r>
            <w:r>
              <w:rPr>
                <w:rFonts w:hint="eastAsia" w:ascii="仿宋_GB2312" w:hAnsi="仿宋_GB2312" w:eastAsia="仿宋_GB2312" w:cs="仿宋_GB2312"/>
                <w:bCs/>
                <w:color w:val="000000"/>
                <w:spacing w:val="6"/>
                <w:szCs w:val="28"/>
                <w:lang w:val="en-US" w:eastAsia="zh-CN"/>
              </w:rPr>
              <w:t>人民检察院</w:t>
            </w:r>
            <w:r>
              <w:rPr>
                <w:rFonts w:ascii="仿宋_GB2312" w:hAnsi="仿宋_GB2312" w:eastAsia="仿宋_GB2312" w:cs="仿宋_GB2312"/>
                <w:bCs/>
                <w:color w:val="000000"/>
                <w:spacing w:val="6"/>
                <w:szCs w:val="28"/>
                <w:lang w:val="en-US"/>
              </w:rPr>
              <w:t>全面</w:t>
            </w:r>
            <w:r>
              <w:rPr>
                <w:rFonts w:hint="eastAsia" w:ascii="仿宋_GB2312" w:hAnsi="仿宋_GB2312" w:eastAsia="仿宋_GB2312" w:cs="仿宋_GB2312"/>
                <w:bCs/>
                <w:color w:val="000000"/>
                <w:spacing w:val="6"/>
                <w:szCs w:val="28"/>
                <w:lang w:val="en-US" w:eastAsia="zh-CN"/>
              </w:rPr>
              <w:t>推进</w:t>
            </w:r>
            <w:r>
              <w:rPr>
                <w:rFonts w:ascii="仿宋_GB2312" w:hAnsi="仿宋_GB2312" w:eastAsia="仿宋_GB2312" w:cs="仿宋_GB2312"/>
                <w:bCs/>
                <w:color w:val="000000"/>
                <w:spacing w:val="6"/>
                <w:szCs w:val="28"/>
                <w:lang w:val="en-US"/>
              </w:rPr>
              <w:t>“数字检察”战略，</w:t>
            </w:r>
            <w:r>
              <w:rPr>
                <w:rFonts w:hint="eastAsia" w:ascii="仿宋_GB2312" w:hAnsi="仿宋_GB2312" w:eastAsia="仿宋_GB2312" w:cs="仿宋_GB2312"/>
                <w:bCs/>
                <w:color w:val="000000"/>
                <w:spacing w:val="6"/>
                <w:szCs w:val="28"/>
                <w:lang w:val="en-US" w:eastAsia="zh-CN"/>
              </w:rPr>
              <w:t>要求</w:t>
            </w:r>
            <w:r>
              <w:rPr>
                <w:rFonts w:ascii="仿宋_GB2312" w:hAnsi="仿宋_GB2312" w:eastAsia="仿宋_GB2312" w:cs="仿宋_GB2312"/>
                <w:bCs/>
                <w:color w:val="000000"/>
                <w:spacing w:val="6"/>
                <w:szCs w:val="28"/>
                <w:lang w:val="en-US"/>
              </w:rPr>
              <w:t>充分运用大数据、人工智能等新一代信息技术，赋能检察办案、业务管理、综合事务等各项工作，推动检察工作</w:t>
            </w:r>
            <w:r>
              <w:rPr>
                <w:rFonts w:hint="eastAsia" w:ascii="仿宋_GB2312" w:hAnsi="仿宋_GB2312" w:eastAsia="仿宋_GB2312" w:cs="仿宋_GB2312"/>
                <w:bCs/>
                <w:color w:val="000000"/>
                <w:spacing w:val="6"/>
                <w:szCs w:val="28"/>
                <w:lang w:val="en-US" w:eastAsia="zh-CN"/>
              </w:rPr>
              <w:t>的</w:t>
            </w:r>
            <w:r>
              <w:rPr>
                <w:rFonts w:ascii="仿宋_GB2312" w:hAnsi="仿宋_GB2312" w:eastAsia="仿宋_GB2312" w:cs="仿宋_GB2312"/>
                <w:bCs/>
                <w:color w:val="000000"/>
                <w:spacing w:val="6"/>
                <w:szCs w:val="28"/>
                <w:lang w:val="en-US"/>
              </w:rPr>
              <w:t>数字化、智能化转型。</w:t>
            </w:r>
          </w:p>
          <w:p w14:paraId="7C0EB5E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无论是推动检察工作高质量发展，还是一体抓实“三个管理”以及加强检察队伍建设，都离不开对检察人员个人情况、办案情况、综合履职情况进行全面综合评价。然而，</w:t>
            </w:r>
            <w:r>
              <w:rPr>
                <w:rFonts w:ascii="仿宋_GB2312" w:hAnsi="仿宋_GB2312" w:eastAsia="仿宋_GB2312" w:cs="仿宋_GB2312"/>
                <w:bCs/>
                <w:color w:val="000000"/>
                <w:spacing w:val="6"/>
                <w:szCs w:val="28"/>
                <w:lang w:val="en-US"/>
              </w:rPr>
              <w:t>当前</w:t>
            </w:r>
            <w:r>
              <w:rPr>
                <w:rFonts w:hint="eastAsia" w:ascii="仿宋_GB2312" w:hAnsi="仿宋_GB2312" w:eastAsia="仿宋_GB2312" w:cs="仿宋_GB2312"/>
                <w:bCs/>
                <w:color w:val="000000"/>
                <w:spacing w:val="6"/>
                <w:szCs w:val="28"/>
                <w:lang w:val="en-US" w:eastAsia="zh-CN"/>
              </w:rPr>
              <w:t>检察机关</w:t>
            </w:r>
            <w:r>
              <w:rPr>
                <w:rFonts w:ascii="仿宋_GB2312" w:hAnsi="仿宋_GB2312" w:eastAsia="仿宋_GB2312" w:cs="仿宋_GB2312"/>
                <w:bCs/>
                <w:color w:val="000000"/>
                <w:spacing w:val="6"/>
                <w:szCs w:val="28"/>
                <w:lang w:val="en-US"/>
              </w:rPr>
              <w:t>在业务管理与队伍建设</w:t>
            </w:r>
            <w:r>
              <w:rPr>
                <w:rFonts w:hint="eastAsia" w:ascii="仿宋_GB2312" w:hAnsi="仿宋_GB2312" w:eastAsia="仿宋_GB2312" w:cs="仿宋_GB2312"/>
                <w:bCs/>
                <w:color w:val="000000"/>
                <w:spacing w:val="6"/>
                <w:szCs w:val="28"/>
                <w:lang w:val="en-US" w:eastAsia="zh-CN"/>
              </w:rPr>
              <w:t>的</w:t>
            </w:r>
            <w:r>
              <w:rPr>
                <w:rFonts w:ascii="仿宋_GB2312" w:hAnsi="仿宋_GB2312" w:eastAsia="仿宋_GB2312" w:cs="仿宋_GB2312"/>
                <w:bCs/>
                <w:color w:val="000000"/>
                <w:spacing w:val="6"/>
                <w:szCs w:val="28"/>
                <w:lang w:val="en-US"/>
              </w:rPr>
              <w:t>融合方面，仍存在突出瓶颈</w:t>
            </w:r>
            <w:r>
              <w:rPr>
                <w:rFonts w:hint="eastAsia" w:ascii="仿宋_GB2312" w:hAnsi="仿宋_GB2312" w:eastAsia="仿宋_GB2312" w:cs="仿宋_GB2312"/>
                <w:bCs/>
                <w:color w:val="000000"/>
                <w:spacing w:val="6"/>
                <w:szCs w:val="28"/>
                <w:lang w:val="en-US" w:eastAsia="zh-CN"/>
              </w:rPr>
              <w:t>。主要表现在：</w:t>
            </w:r>
            <w:r>
              <w:rPr>
                <w:rFonts w:ascii="仿宋_GB2312" w:hAnsi="仿宋_GB2312" w:eastAsia="仿宋_GB2312" w:cs="仿宋_GB2312"/>
                <w:bCs/>
                <w:color w:val="000000"/>
                <w:spacing w:val="6"/>
                <w:szCs w:val="28"/>
                <w:lang w:val="en-US"/>
              </w:rPr>
              <w:t>检察官个人履历数据与办案质效数据长期处于“相互割裂、互不关联”状态，数据资源未能有效整合</w:t>
            </w:r>
            <w:r>
              <w:rPr>
                <w:rFonts w:hint="eastAsia" w:ascii="仿宋_GB2312" w:hAnsi="仿宋_GB2312" w:eastAsia="仿宋_GB2312" w:cs="仿宋_GB2312"/>
                <w:bCs/>
                <w:color w:val="000000"/>
                <w:spacing w:val="6"/>
                <w:szCs w:val="28"/>
                <w:lang w:val="en-US" w:eastAsia="zh-CN"/>
              </w:rPr>
              <w:t>和全面呈现</w:t>
            </w:r>
            <w:r>
              <w:rPr>
                <w:rFonts w:ascii="仿宋_GB2312" w:hAnsi="仿宋_GB2312" w:eastAsia="仿宋_GB2312" w:cs="仿宋_GB2312"/>
                <w:bCs/>
                <w:color w:val="000000"/>
                <w:spacing w:val="6"/>
                <w:szCs w:val="28"/>
                <w:lang w:val="en-US"/>
              </w:rPr>
              <w:t>。在对检察官、中层干部履职评价、晋职晋级资格审核等综合研判工作中，仍主要依赖人工统计、汇总、分析的传统模式，缺乏能够实现数据自动抓取、</w:t>
            </w:r>
            <w:r>
              <w:rPr>
                <w:rFonts w:hint="eastAsia" w:ascii="仿宋_GB2312" w:hAnsi="仿宋_GB2312" w:eastAsia="仿宋_GB2312" w:cs="仿宋_GB2312"/>
                <w:bCs/>
                <w:color w:val="000000"/>
                <w:spacing w:val="6"/>
                <w:szCs w:val="28"/>
                <w:lang w:val="en-US" w:eastAsia="zh-CN"/>
              </w:rPr>
              <w:t>实时更新、</w:t>
            </w:r>
            <w:r>
              <w:rPr>
                <w:rFonts w:ascii="仿宋_GB2312" w:hAnsi="仿宋_GB2312" w:eastAsia="仿宋_GB2312" w:cs="仿宋_GB2312"/>
                <w:bCs/>
                <w:color w:val="000000"/>
                <w:spacing w:val="6"/>
                <w:szCs w:val="28"/>
                <w:lang w:val="en-US"/>
              </w:rPr>
              <w:t>智能分析、可视化呈现的专业化信息化平台，与新时代科技发展趋势、数字检察战略纵深推进要求，以及检察队伍管理专业化、精细化、智能化建设目标存在显著差距，已难以适应新形势下检察队伍建设与业务高质量发展的现实需要。</w:t>
            </w:r>
          </w:p>
          <w:p w14:paraId="04A1A347">
            <w:pPr>
              <w:adjustRightInd w:val="0"/>
              <w:snapToGrid w:val="0"/>
              <w:ind w:firstLine="506" w:firstLineChars="200"/>
              <w:jc w:val="both"/>
              <w:rPr>
                <w:rFonts w:hint="eastAsia" w:ascii="仿宋_GB2312" w:hAnsi="仿宋_GB2312" w:eastAsia="仿宋_GB2312" w:cs="仿宋_GB2312"/>
                <w:b/>
                <w:color w:val="000000"/>
                <w:spacing w:val="6"/>
                <w:szCs w:val="28"/>
                <w:lang w:val="en-US"/>
              </w:rPr>
            </w:pPr>
            <w:r>
              <w:rPr>
                <w:rFonts w:hint="eastAsia" w:ascii="仿宋_GB2312" w:hAnsi="仿宋_GB2312" w:eastAsia="仿宋_GB2312" w:cs="仿宋_GB2312"/>
                <w:b/>
                <w:color w:val="000000"/>
                <w:spacing w:val="6"/>
                <w:szCs w:val="28"/>
                <w:lang w:val="en-US"/>
              </w:rPr>
              <w:t>二、需求</w:t>
            </w:r>
          </w:p>
          <w:p w14:paraId="3AF3387E">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为贯彻落实最高检、市检察院关于深入实施数字检察战略的工作要求</w:t>
            </w:r>
            <w:r>
              <w:rPr>
                <w:rFonts w:hint="eastAsia" w:ascii="仿宋_GB2312" w:hAnsi="仿宋_GB2312" w:eastAsia="仿宋_GB2312" w:cs="仿宋_GB2312"/>
                <w:bCs/>
                <w:color w:val="000000"/>
                <w:spacing w:val="6"/>
                <w:szCs w:val="28"/>
                <w:lang w:val="en-US" w:eastAsia="zh-CN"/>
              </w:rPr>
              <w:t>，提升</w:t>
            </w:r>
            <w:r>
              <w:rPr>
                <w:rFonts w:hint="eastAsia" w:ascii="仿宋_GB2312" w:hAnsi="仿宋_GB2312" w:eastAsia="仿宋_GB2312" w:cs="仿宋_GB2312"/>
                <w:bCs/>
                <w:color w:val="000000"/>
                <w:spacing w:val="6"/>
                <w:szCs w:val="28"/>
                <w:lang w:val="en-US"/>
              </w:rPr>
              <w:t>检察业务管理、案件管理、质量管理“三个管理”</w:t>
            </w:r>
            <w:r>
              <w:rPr>
                <w:rFonts w:hint="eastAsia" w:ascii="仿宋_GB2312" w:hAnsi="仿宋_GB2312" w:eastAsia="仿宋_GB2312" w:cs="仿宋_GB2312"/>
                <w:bCs/>
                <w:color w:val="000000"/>
                <w:spacing w:val="6"/>
                <w:szCs w:val="28"/>
                <w:lang w:val="en-US" w:eastAsia="zh-CN"/>
              </w:rPr>
              <w:t>的现代化水平</w:t>
            </w:r>
            <w:r>
              <w:rPr>
                <w:rFonts w:hint="eastAsia" w:ascii="仿宋_GB2312" w:hAnsi="仿宋_GB2312" w:eastAsia="仿宋_GB2312" w:cs="仿宋_GB2312"/>
                <w:bCs/>
                <w:color w:val="000000"/>
                <w:spacing w:val="6"/>
                <w:szCs w:val="28"/>
                <w:lang w:val="en-US"/>
              </w:rPr>
              <w:t>，亟需构建一套以大数据为驱动、多维度数据融合、全流程动态可追溯的检察官履职质效综合分析平台。</w:t>
            </w:r>
          </w:p>
          <w:p w14:paraId="5DF1F42C">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该平台需全面整合检察</w:t>
            </w:r>
            <w:r>
              <w:rPr>
                <w:rFonts w:hint="eastAsia" w:ascii="仿宋_GB2312" w:hAnsi="仿宋_GB2312" w:eastAsia="仿宋_GB2312" w:cs="仿宋_GB2312"/>
                <w:bCs/>
                <w:color w:val="000000"/>
                <w:spacing w:val="6"/>
                <w:szCs w:val="28"/>
                <w:lang w:val="en-US" w:eastAsia="zh-CN"/>
              </w:rPr>
              <w:t>人员</w:t>
            </w:r>
            <w:r>
              <w:rPr>
                <w:rFonts w:hint="eastAsia" w:ascii="仿宋_GB2312" w:hAnsi="仿宋_GB2312" w:eastAsia="仿宋_GB2312" w:cs="仿宋_GB2312"/>
                <w:bCs/>
                <w:color w:val="000000"/>
                <w:spacing w:val="6"/>
                <w:szCs w:val="28"/>
                <w:lang w:val="en-US"/>
              </w:rPr>
              <w:t>个人</w:t>
            </w:r>
            <w:r>
              <w:rPr>
                <w:rFonts w:hint="eastAsia" w:ascii="仿宋_GB2312" w:hAnsi="仿宋_GB2312" w:eastAsia="仿宋_GB2312" w:cs="仿宋_GB2312"/>
                <w:bCs/>
                <w:color w:val="000000"/>
                <w:spacing w:val="6"/>
                <w:szCs w:val="28"/>
                <w:lang w:val="en-US" w:eastAsia="zh-CN"/>
              </w:rPr>
              <w:t>信息平台、</w:t>
            </w:r>
            <w:r>
              <w:rPr>
                <w:rFonts w:hint="eastAsia" w:ascii="仿宋_GB2312" w:hAnsi="仿宋_GB2312" w:eastAsia="仿宋_GB2312" w:cs="仿宋_GB2312"/>
                <w:bCs/>
                <w:color w:val="000000"/>
                <w:spacing w:val="6"/>
                <w:szCs w:val="28"/>
                <w:lang w:val="en-US"/>
              </w:rPr>
              <w:t>检察业务应用系统2.0、案件评查系统等多源数据，聚焦案件数量、办案质量、办案效率、办案效果、综合履职能力、履职特色亮点六大核心维度，实现对检察官个体履职能力的精准画像、动态监测，以及检察人才资源的智能调配、优化配置。</w:t>
            </w:r>
          </w:p>
          <w:p w14:paraId="1CFC4AB4">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平台需具备多源数据自动归集、清洗整合、智能分析研判、可视化直观展示、人岗匹配建议等核心功能，支持从全院、部门、个人三个层级开展穿透式查询、分析、管理，实现履职评价全流程数字化、智能化、规范化。本选题面向高校青年创新团队，鼓励充分运用人工智能、自然语言处理、数据挖掘、可视化分析等前沿技术，结合检察工作实际需求，打造兼具技术创新性、实际落地性、推广复制性的智慧检务解决方案，助力数字检察战略落地见效，提升检察队伍管理与业务运行质效。</w:t>
            </w:r>
          </w:p>
        </w:tc>
      </w:tr>
      <w:tr w14:paraId="3F20E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72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F836AD">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AC2D5F">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一、作品形式</w:t>
            </w:r>
          </w:p>
          <w:p w14:paraId="60C6B5D6">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首先，提交完整的项目计划书，包括但不限于技术方案、系统架构、功能模块设计、数据治理策略、算法模型说明、可视化界面原型、实施路径及可行性分析。之后，</w:t>
            </w:r>
            <w:r>
              <w:rPr>
                <w:rFonts w:hint="eastAsia" w:ascii="仿宋_GB2312" w:hAnsi="仿宋_GB2312" w:eastAsia="仿宋_GB2312" w:cs="仿宋_GB2312"/>
                <w:bCs/>
                <w:color w:val="000000"/>
                <w:spacing w:val="6"/>
                <w:szCs w:val="28"/>
                <w:lang w:eastAsia="zh-CN"/>
              </w:rPr>
              <w:t>本单位安排专门人员提供指导帮助，共同组建团队开展</w:t>
            </w:r>
            <w:r>
              <w:rPr>
                <w:rFonts w:hint="eastAsia" w:ascii="仿宋_GB2312" w:hAnsi="仿宋_GB2312" w:eastAsia="仿宋_GB2312" w:cs="仿宋_GB2312"/>
                <w:bCs/>
                <w:color w:val="000000"/>
                <w:spacing w:val="6"/>
                <w:szCs w:val="28"/>
                <w:lang w:val="en-US"/>
              </w:rPr>
              <w:t>检察官履职质效综合分析平台的研发建设。</w:t>
            </w:r>
          </w:p>
          <w:p w14:paraId="768B12E4">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二、核心功能要求</w:t>
            </w:r>
          </w:p>
          <w:p w14:paraId="39F94BAF">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1.</w:t>
            </w:r>
            <w:r>
              <w:rPr>
                <w:rFonts w:hint="eastAsia" w:ascii="仿宋_GB2312" w:hAnsi="仿宋_GB2312" w:eastAsia="仿宋_GB2312" w:cs="仿宋_GB2312"/>
                <w:bCs/>
                <w:color w:val="000000"/>
                <w:spacing w:val="6"/>
                <w:szCs w:val="28"/>
              </w:rPr>
              <w:t>支持对接检察业务系统数据（模拟或脱敏环境）；</w:t>
            </w:r>
          </w:p>
          <w:p w14:paraId="33AF00F0">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2.</w:t>
            </w:r>
            <w:r>
              <w:rPr>
                <w:rFonts w:hint="eastAsia" w:ascii="仿宋_GB2312" w:hAnsi="仿宋_GB2312" w:eastAsia="仿宋_GB2312" w:cs="仿宋_GB2312"/>
                <w:bCs/>
                <w:color w:val="000000"/>
                <w:spacing w:val="6"/>
                <w:szCs w:val="28"/>
              </w:rPr>
              <w:t>构建不少于</w:t>
            </w:r>
            <w:r>
              <w:rPr>
                <w:rFonts w:hint="eastAsia" w:ascii="仿宋_GB2312" w:hAnsi="仿宋_GB2312" w:eastAsia="仿宋_GB2312" w:cs="仿宋_GB2312"/>
                <w:bCs/>
                <w:color w:val="000000"/>
                <w:spacing w:val="6"/>
                <w:szCs w:val="28"/>
                <w:lang w:val="en-US"/>
              </w:rPr>
              <w:t>6</w:t>
            </w:r>
            <w:r>
              <w:rPr>
                <w:rFonts w:hint="eastAsia" w:ascii="仿宋_GB2312" w:hAnsi="仿宋_GB2312" w:eastAsia="仿宋_GB2312" w:cs="仿宋_GB2312"/>
                <w:bCs/>
                <w:color w:val="000000"/>
                <w:spacing w:val="6"/>
                <w:szCs w:val="28"/>
              </w:rPr>
              <w:t>个维度的检察官履职评价指标体系；</w:t>
            </w:r>
          </w:p>
          <w:p w14:paraId="2C487000">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3.</w:t>
            </w:r>
            <w:r>
              <w:rPr>
                <w:rFonts w:hint="eastAsia" w:ascii="仿宋_GB2312" w:hAnsi="仿宋_GB2312" w:eastAsia="仿宋_GB2312" w:cs="仿宋_GB2312"/>
                <w:bCs/>
                <w:color w:val="000000"/>
                <w:spacing w:val="6"/>
                <w:szCs w:val="28"/>
              </w:rPr>
              <w:t>实现个人画像（如六边形能力图）、部门对比、异常预警等可视化功能；</w:t>
            </w:r>
          </w:p>
          <w:p w14:paraId="5B196DC3">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4.</w:t>
            </w:r>
            <w:r>
              <w:rPr>
                <w:rFonts w:hint="eastAsia" w:ascii="仿宋_GB2312" w:hAnsi="仿宋_GB2312" w:eastAsia="仿宋_GB2312" w:cs="仿宋_GB2312"/>
                <w:bCs/>
                <w:color w:val="000000"/>
                <w:spacing w:val="6"/>
                <w:szCs w:val="28"/>
              </w:rPr>
              <w:t>提出人岗智能匹配或工作量均衡分配的算法逻辑；</w:t>
            </w:r>
          </w:p>
          <w:p w14:paraId="30134A0D">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5.</w:t>
            </w:r>
            <w:r>
              <w:rPr>
                <w:rFonts w:hint="eastAsia" w:ascii="仿宋_GB2312" w:hAnsi="仿宋_GB2312" w:eastAsia="仿宋_GB2312" w:cs="仿宋_GB2312"/>
                <w:bCs/>
                <w:color w:val="000000"/>
                <w:spacing w:val="6"/>
                <w:szCs w:val="28"/>
              </w:rPr>
              <w:t>具备数据安全与隐私保护机制。</w:t>
            </w:r>
          </w:p>
          <w:p w14:paraId="3D28BDE3">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三、创新性要求</w:t>
            </w:r>
          </w:p>
          <w:p w14:paraId="263957A4">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鼓励引入大模型、知识图谱、智能推荐等人工智能技术，提升分析深度与决策支持能力。</w:t>
            </w:r>
          </w:p>
          <w:p w14:paraId="24B3DDFD">
            <w:pPr>
              <w:adjustRightInd w:val="0"/>
              <w:snapToGrid w:val="0"/>
              <w:ind w:firstLine="506" w:firstLineChars="200"/>
              <w:rPr>
                <w:rFonts w:hint="eastAsia" w:ascii="仿宋_GB2312" w:hAnsi="仿宋_GB2312" w:eastAsia="仿宋_GB2312" w:cs="仿宋_GB2312"/>
                <w:color w:val="000000"/>
              </w:rPr>
            </w:pPr>
            <w:r>
              <w:rPr>
                <w:rFonts w:hint="eastAsia" w:ascii="仿宋_GB2312" w:hAnsi="仿宋_GB2312" w:eastAsia="仿宋_GB2312" w:cs="仿宋_GB2312"/>
                <w:b/>
                <w:color w:val="000000"/>
                <w:spacing w:val="6"/>
                <w:szCs w:val="28"/>
              </w:rPr>
              <w:t>四、提交时间</w:t>
            </w:r>
          </w:p>
          <w:p w14:paraId="4EE39AF4">
            <w:pPr>
              <w:adjustRightInd w:val="0"/>
              <w:snapToGrid w:val="0"/>
              <w:ind w:firstLine="504" w:firstLineChars="200"/>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按竞赛组委会统一安排，</w:t>
            </w:r>
            <w:r>
              <w:rPr>
                <w:rFonts w:hint="eastAsia" w:ascii="仿宋_GB2312" w:hAnsi="仿宋_GB2312" w:eastAsia="仿宋_GB2312" w:cs="仿宋_GB2312"/>
                <w:bCs/>
                <w:color w:val="000000"/>
                <w:spacing w:val="6"/>
                <w:szCs w:val="28"/>
                <w:lang w:val="en-US" w:eastAsia="zh-CN"/>
              </w:rPr>
              <w:t>4月中旬提交项目计划书，6</w:t>
            </w:r>
            <w:r>
              <w:rPr>
                <w:rFonts w:hint="eastAsia" w:ascii="仿宋_GB2312" w:hAnsi="仿宋_GB2312" w:eastAsia="仿宋_GB2312" w:cs="仿宋_GB2312"/>
                <w:bCs/>
                <w:color w:val="000000"/>
                <w:spacing w:val="6"/>
                <w:szCs w:val="28"/>
                <w:lang w:val="en-US"/>
              </w:rPr>
              <w:t>月底之前</w:t>
            </w:r>
            <w:r>
              <w:rPr>
                <w:rFonts w:hint="eastAsia" w:ascii="仿宋_GB2312" w:hAnsi="仿宋_GB2312" w:eastAsia="仿宋_GB2312" w:cs="仿宋_GB2312"/>
                <w:bCs/>
                <w:color w:val="000000"/>
                <w:spacing w:val="6"/>
                <w:szCs w:val="28"/>
                <w:lang w:val="en-US" w:eastAsia="zh-CN"/>
              </w:rPr>
              <w:t>基本完成</w:t>
            </w:r>
            <w:r>
              <w:rPr>
                <w:rFonts w:hint="eastAsia" w:ascii="仿宋_GB2312" w:hAnsi="仿宋_GB2312" w:eastAsia="仿宋_GB2312" w:cs="仿宋_GB2312"/>
                <w:bCs/>
                <w:color w:val="000000"/>
                <w:spacing w:val="6"/>
                <w:szCs w:val="28"/>
                <w:lang w:val="en-US"/>
              </w:rPr>
              <w:t>检察官履职质效综合分析平台</w:t>
            </w:r>
            <w:r>
              <w:rPr>
                <w:rFonts w:hint="eastAsia" w:ascii="仿宋_GB2312" w:hAnsi="仿宋_GB2312" w:eastAsia="仿宋_GB2312" w:cs="仿宋_GB2312"/>
                <w:bCs/>
                <w:color w:val="000000"/>
                <w:spacing w:val="6"/>
                <w:szCs w:val="28"/>
                <w:lang w:val="en-US" w:eastAsia="zh-CN"/>
              </w:rPr>
              <w:t>研发</w:t>
            </w:r>
            <w:r>
              <w:rPr>
                <w:rFonts w:hint="eastAsia" w:ascii="仿宋_GB2312" w:hAnsi="仿宋_GB2312" w:eastAsia="仿宋_GB2312" w:cs="仿宋_GB2312"/>
                <w:bCs/>
                <w:color w:val="000000"/>
                <w:spacing w:val="6"/>
                <w:szCs w:val="28"/>
              </w:rPr>
              <w:t>。</w:t>
            </w:r>
          </w:p>
        </w:tc>
      </w:tr>
      <w:tr w14:paraId="239A8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8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F1920">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45C1BEB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9BBA">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一、技术先进性与创新性</w:t>
            </w:r>
          </w:p>
          <w:p w14:paraId="2BB1D45C">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是否采用前沿人工智能或大数据技术；是否在指标体系、算法模型或交互设计上有原创突破。</w:t>
            </w:r>
          </w:p>
          <w:p w14:paraId="18373AF7">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二、实用性与落地可行性</w:t>
            </w:r>
          </w:p>
          <w:p w14:paraId="59099303">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方案是否贴合基层检察院真实业务场景；数据来源是否合理；部署成本是否可控。</w:t>
            </w:r>
          </w:p>
          <w:p w14:paraId="1BC3433E">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三、系统完整性与逻辑严谨性</w:t>
            </w:r>
          </w:p>
          <w:p w14:paraId="58860A84">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功能模块是否覆盖核心需求；数据流、业务流设计是否闭环、合理。</w:t>
            </w:r>
          </w:p>
          <w:p w14:paraId="3783D55F">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四、可视化与用户体验</w:t>
            </w:r>
          </w:p>
          <w:p w14:paraId="1E2A493B">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界面是否清晰直观；是否支持多层级钻取与对比分析。</w:t>
            </w:r>
          </w:p>
          <w:p w14:paraId="2685B4FE">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五、社会价值与推广潜力</w:t>
            </w:r>
          </w:p>
          <w:p w14:paraId="68B3C198">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是否有助于提升检察管理的效率或效能；是否具备跨区域复用价值。</w:t>
            </w:r>
          </w:p>
        </w:tc>
      </w:tr>
      <w:tr w14:paraId="2C59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18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08BB5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BE55BA">
            <w:pPr>
              <w:overflowPunct w:val="0"/>
              <w:adjustRightInd w:val="0"/>
              <w:snapToGrid w:val="0"/>
              <w:ind w:firstLine="2268" w:firstLineChars="900"/>
              <w:rPr>
                <w:rFonts w:hint="eastAsia" w:ascii="仿宋_GB2312" w:hAnsi="仿宋_GB2312" w:eastAsia="仿宋_GB2312" w:cs="仿宋_GB2312"/>
                <w:bCs/>
                <w:color w:val="000000"/>
                <w:spacing w:val="6"/>
                <w:szCs w:val="28"/>
                <w:lang w:eastAsia="zh-CN"/>
              </w:rPr>
            </w:pPr>
            <w:r>
              <w:rPr>
                <w:rFonts w:hint="eastAsia" w:ascii="仿宋_GB2312" w:hAnsi="仿宋_GB2312" w:eastAsia="仿宋_GB2312" w:cs="仿宋_GB2312"/>
                <w:bCs/>
                <w:color w:val="000000"/>
                <w:spacing w:val="6"/>
                <w:szCs w:val="28"/>
                <w:lang w:eastAsia="zh-CN"/>
              </w:rPr>
              <w:t>无</w:t>
            </w:r>
          </w:p>
        </w:tc>
      </w:tr>
    </w:tbl>
    <w:p w14:paraId="47794824">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14:paraId="0D78D3DE">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7DEF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71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E26128">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2F9D57">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本单位将支持参赛团队进行实践调研，包括数据采集、走访调研等，帮助团队设计和执行调研计划，分析所得数据。</w:t>
            </w:r>
          </w:p>
          <w:p w14:paraId="558CBEE7">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本单位将为参赛团队提供相应的模拟检察业务数据集（含案件类型、流程节点、文书结构等），供算法验证使用，帮助团队更深入了解业务知识和技术需求。</w:t>
            </w:r>
          </w:p>
          <w:p w14:paraId="699B4A96">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w:t>
            </w:r>
            <w:r>
              <w:rPr>
                <w:rFonts w:hint="eastAsia" w:ascii="仿宋_GB2312" w:hAnsi="仿宋_GB2312" w:eastAsia="仿宋_GB2312" w:cs="仿宋_GB2312"/>
                <w:bCs/>
                <w:color w:val="000000"/>
                <w:spacing w:val="6"/>
                <w:szCs w:val="28"/>
                <w:lang w:val="en-US" w:eastAsia="zh-CN"/>
              </w:rPr>
              <w:t>具有丰富</w:t>
            </w:r>
            <w:r>
              <w:rPr>
                <w:rFonts w:hint="eastAsia" w:ascii="仿宋_GB2312" w:hAnsi="仿宋_GB2312" w:eastAsia="仿宋_GB2312" w:cs="仿宋_GB2312"/>
                <w:bCs/>
                <w:color w:val="000000"/>
                <w:spacing w:val="6"/>
                <w:szCs w:val="28"/>
                <w:lang w:val="en-US"/>
              </w:rPr>
              <w:t>业务</w:t>
            </w:r>
            <w:r>
              <w:rPr>
                <w:rFonts w:hint="eastAsia" w:ascii="仿宋_GB2312" w:hAnsi="仿宋_GB2312" w:eastAsia="仿宋_GB2312" w:cs="仿宋_GB2312"/>
                <w:bCs/>
                <w:color w:val="000000"/>
                <w:spacing w:val="6"/>
                <w:szCs w:val="28"/>
                <w:lang w:val="en-US" w:eastAsia="zh-CN"/>
              </w:rPr>
              <w:t>经验</w:t>
            </w:r>
            <w:r>
              <w:rPr>
                <w:rFonts w:hint="eastAsia" w:ascii="仿宋_GB2312" w:hAnsi="仿宋_GB2312" w:eastAsia="仿宋_GB2312" w:cs="仿宋_GB2312"/>
                <w:bCs/>
                <w:color w:val="000000"/>
                <w:spacing w:val="6"/>
                <w:szCs w:val="28"/>
                <w:lang w:val="en-US"/>
              </w:rPr>
              <w:t>的指导老师，为团队讲授法律知识，介绍检察工作情况，带领团队了解检察办案的流程和工作内容，协助梳理平台</w:t>
            </w:r>
            <w:r>
              <w:rPr>
                <w:rFonts w:hint="eastAsia" w:ascii="仿宋_GB2312" w:hAnsi="仿宋_GB2312" w:eastAsia="仿宋_GB2312" w:cs="仿宋_GB2312"/>
                <w:bCs/>
                <w:color w:val="000000"/>
                <w:spacing w:val="6"/>
                <w:szCs w:val="28"/>
                <w:lang w:val="en-US" w:eastAsia="zh-CN"/>
              </w:rPr>
              <w:t>的底层</w:t>
            </w:r>
            <w:r>
              <w:rPr>
                <w:rFonts w:hint="eastAsia" w:ascii="仿宋_GB2312" w:hAnsi="仿宋_GB2312" w:eastAsia="仿宋_GB2312" w:cs="仿宋_GB2312"/>
                <w:bCs/>
                <w:color w:val="000000"/>
                <w:spacing w:val="6"/>
                <w:szCs w:val="28"/>
                <w:lang w:val="en-US"/>
              </w:rPr>
              <w:t>规则和展示页面设计，为系统开发提供业务指导和建议。</w:t>
            </w:r>
          </w:p>
          <w:p w14:paraId="0AF4B969">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本单位将为参赛团队提供办公场所、办公设备及其他可提供的支持，满足团队的需求，帮助团队更好地开展工作。</w:t>
            </w:r>
          </w:p>
          <w:p w14:paraId="559B167F">
            <w:pPr>
              <w:adjustRightInd w:val="0"/>
              <w:snapToGrid w:val="0"/>
              <w:ind w:firstLine="504" w:firstLineChars="200"/>
              <w:jc w:val="both"/>
              <w:rPr>
                <w:rFonts w:hint="eastAsia" w:ascii="仿宋_GB2312" w:hAnsi="仿宋_GB2312" w:eastAsia="仿宋_GB2312" w:cs="仿宋_GB2312"/>
                <w:bCs/>
                <w:color w:val="000000"/>
                <w:spacing w:val="6"/>
                <w:szCs w:val="28"/>
                <w:lang w:val="en-US" w:eastAsia="zh-CN"/>
              </w:rPr>
            </w:pPr>
          </w:p>
        </w:tc>
      </w:tr>
      <w:tr w14:paraId="22D0A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56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27B76A">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431EF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69FE34E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原则上设“擂主”团队1个，根据实际情况评出相应的特等奖、一等奖、二等奖、三等奖项目若干。在特等奖团队中，我单位选出一个“擂主”团队进行签约挂帅，开展后期的落地孵化。</w:t>
            </w:r>
          </w:p>
          <w:p w14:paraId="044ED941">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0702006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对“擂主”团队的奖励措施：</w:t>
            </w:r>
          </w:p>
          <w:p w14:paraId="64FE690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1.为团队提供在本单位实习的机会，指导和帮助团队成员学习相关法律知识，探索检察工作与技术相结合的学习路径，提升自身学习能力。</w:t>
            </w:r>
          </w:p>
          <w:p w14:paraId="19706CBA">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2.共同申报软件著作权，在该软件的对外宣传和深入应用方面优先扶持。</w:t>
            </w:r>
          </w:p>
        </w:tc>
      </w:tr>
    </w:tbl>
    <w:p w14:paraId="40DE8A90">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C6B6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509"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12DBED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8403D">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eastAsia="zh-CN"/>
              </w:rPr>
              <w:t>目前，虽然北京市个别基层检察院对检察官履职质效评价开展了智能化探索，但是仍然停留在可视化界面的初级阶段，未真正打破不同数据之间的壁垒、应用人工智能技术开展数据综合分析。</w:t>
            </w:r>
            <w:r>
              <w:rPr>
                <w:rFonts w:hint="eastAsia" w:ascii="仿宋_GB2312" w:hAnsi="仿宋_GB2312" w:eastAsia="仿宋_GB2312" w:cs="仿宋_GB2312"/>
                <w:bCs/>
                <w:color w:val="000000"/>
                <w:spacing w:val="6"/>
                <w:szCs w:val="28"/>
              </w:rPr>
              <w:t>本平台建设直面当前检察管理中“重案轻人、静态考评、数据孤岛”三大痛点，旨在攻克以下关键技术难题：</w:t>
            </w:r>
          </w:p>
          <w:p w14:paraId="41FDB255">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1.</w:t>
            </w:r>
            <w:r>
              <w:rPr>
                <w:rFonts w:hint="eastAsia" w:ascii="仿宋_GB2312" w:hAnsi="仿宋_GB2312" w:eastAsia="仿宋_GB2312" w:cs="仿宋_GB2312"/>
                <w:bCs/>
                <w:color w:val="000000"/>
                <w:spacing w:val="6"/>
                <w:szCs w:val="28"/>
              </w:rPr>
              <w:t>多源异构司法数据的标准化融合与动态更新；</w:t>
            </w:r>
          </w:p>
          <w:p w14:paraId="45328C9E">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2.</w:t>
            </w:r>
            <w:r>
              <w:rPr>
                <w:rFonts w:hint="eastAsia" w:ascii="仿宋_GB2312" w:hAnsi="仿宋_GB2312" w:eastAsia="仿宋_GB2312" w:cs="仿宋_GB2312"/>
                <w:bCs/>
                <w:color w:val="000000"/>
                <w:spacing w:val="6"/>
                <w:szCs w:val="28"/>
              </w:rPr>
              <w:t>融合办案数量、质量、监督实效等多目标的检察官能力量化模型；</w:t>
            </w:r>
          </w:p>
          <w:p w14:paraId="19476178">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3.</w:t>
            </w:r>
            <w:r>
              <w:rPr>
                <w:rFonts w:hint="eastAsia" w:ascii="仿宋_GB2312" w:hAnsi="仿宋_GB2312" w:eastAsia="仿宋_GB2312" w:cs="仿宋_GB2312"/>
                <w:bCs/>
                <w:color w:val="000000"/>
                <w:spacing w:val="6"/>
                <w:szCs w:val="28"/>
              </w:rPr>
              <w:t>面向人岗匹配的智能分案算法与工作负载均衡机制。</w:t>
            </w:r>
          </w:p>
          <w:p w14:paraId="3730E76F">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项目的成功实施将为全</w:t>
            </w:r>
            <w:r>
              <w:rPr>
                <w:rFonts w:hint="eastAsia" w:ascii="仿宋_GB2312" w:hAnsi="仿宋_GB2312" w:eastAsia="仿宋_GB2312" w:cs="仿宋_GB2312"/>
                <w:bCs/>
                <w:color w:val="000000"/>
                <w:spacing w:val="6"/>
                <w:szCs w:val="28"/>
                <w:lang w:eastAsia="zh-CN"/>
              </w:rPr>
              <w:t>市</w:t>
            </w:r>
            <w:r>
              <w:rPr>
                <w:rFonts w:hint="eastAsia" w:ascii="仿宋_GB2312" w:hAnsi="仿宋_GB2312" w:eastAsia="仿宋_GB2312" w:cs="仿宋_GB2312"/>
                <w:bCs/>
                <w:color w:val="000000"/>
                <w:spacing w:val="6"/>
                <w:szCs w:val="28"/>
              </w:rPr>
              <w:t>检察机关提供一套可复制、可扩展、高兼容的履职质效评估技术范式，推动“数字检察”从“管案”向“管人管案融合”的智能化跃升，具有显著的行业引领价值。</w:t>
            </w:r>
          </w:p>
        </w:tc>
      </w:tr>
      <w:tr w14:paraId="7488C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66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D758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2ADAA">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一是</w:t>
            </w:r>
            <w:r>
              <w:rPr>
                <w:rFonts w:hint="eastAsia" w:ascii="仿宋_GB2312" w:hAnsi="仿宋_GB2312" w:eastAsia="仿宋_GB2312" w:cs="仿宋_GB2312"/>
                <w:b/>
                <w:color w:val="000000"/>
                <w:spacing w:val="6"/>
                <w:szCs w:val="28"/>
              </w:rPr>
              <w:t>提升</w:t>
            </w:r>
            <w:r>
              <w:rPr>
                <w:rFonts w:hint="eastAsia" w:ascii="仿宋_GB2312" w:hAnsi="仿宋_GB2312" w:eastAsia="仿宋_GB2312" w:cs="仿宋_GB2312"/>
                <w:b/>
                <w:color w:val="000000"/>
                <w:spacing w:val="6"/>
                <w:szCs w:val="28"/>
                <w:lang w:eastAsia="zh-CN"/>
              </w:rPr>
              <w:t>管理</w:t>
            </w:r>
            <w:r>
              <w:rPr>
                <w:rFonts w:hint="eastAsia" w:ascii="仿宋_GB2312" w:hAnsi="仿宋_GB2312" w:eastAsia="仿宋_GB2312" w:cs="仿宋_GB2312"/>
                <w:b/>
                <w:color w:val="000000"/>
                <w:spacing w:val="6"/>
                <w:szCs w:val="28"/>
              </w:rPr>
              <w:t>效能</w:t>
            </w:r>
            <w:r>
              <w:rPr>
                <w:rFonts w:hint="eastAsia" w:ascii="仿宋_GB2312" w:hAnsi="仿宋_GB2312" w:eastAsia="仿宋_GB2312" w:cs="仿宋_GB2312"/>
                <w:b/>
                <w:color w:val="000000"/>
                <w:spacing w:val="6"/>
                <w:szCs w:val="28"/>
                <w:lang w:eastAsia="zh-CN"/>
              </w:rPr>
              <w:t>。</w:t>
            </w:r>
            <w:r>
              <w:rPr>
                <w:rFonts w:hint="eastAsia" w:ascii="仿宋_GB2312" w:hAnsi="仿宋_GB2312" w:eastAsia="仿宋_GB2312" w:cs="仿宋_GB2312"/>
                <w:bCs/>
                <w:color w:val="000000"/>
                <w:spacing w:val="6"/>
                <w:szCs w:val="28"/>
                <w:lang w:val="en-US" w:eastAsia="zh-CN"/>
              </w:rPr>
              <w:t>通过对个体、部门、全院办案情况和人员情况的汇总分析，辅助院领导对检察办案情况的宏观层面的系统判断以及个体层面的精准分析，针对性加强指导，作出科学决策。</w:t>
            </w:r>
          </w:p>
          <w:p w14:paraId="57B2A720">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二是</w:t>
            </w:r>
            <w:r>
              <w:rPr>
                <w:rFonts w:hint="eastAsia" w:ascii="仿宋_GB2312" w:hAnsi="仿宋_GB2312" w:eastAsia="仿宋_GB2312" w:cs="仿宋_GB2312"/>
                <w:b/>
                <w:color w:val="000000"/>
                <w:spacing w:val="6"/>
                <w:szCs w:val="28"/>
                <w:lang w:val="en-US" w:eastAsia="zh-CN"/>
              </w:rPr>
              <w:t>加强队伍建设</w:t>
            </w:r>
            <w:r>
              <w:rPr>
                <w:rFonts w:hint="eastAsia" w:ascii="仿宋_GB2312" w:hAnsi="仿宋_GB2312" w:eastAsia="仿宋_GB2312" w:cs="仿宋_GB2312"/>
                <w:b/>
                <w:color w:val="000000"/>
                <w:spacing w:val="6"/>
                <w:szCs w:val="28"/>
                <w:lang w:val="en-US"/>
              </w:rPr>
              <w:t>。</w:t>
            </w:r>
            <w:r>
              <w:rPr>
                <w:rFonts w:hint="eastAsia" w:ascii="仿宋_GB2312" w:hAnsi="仿宋_GB2312" w:eastAsia="仿宋_GB2312" w:cs="仿宋_GB2312"/>
                <w:bCs/>
                <w:color w:val="000000"/>
                <w:spacing w:val="6"/>
                <w:szCs w:val="28"/>
                <w:lang w:val="en-US" w:eastAsia="zh-CN"/>
              </w:rPr>
              <w:t>通过运用大模型技术，对每名检察官的干部履历和办案总体情况进行智能化识别分析，</w:t>
            </w:r>
            <w:r>
              <w:rPr>
                <w:rFonts w:hint="eastAsia" w:ascii="仿宋_GB2312" w:hAnsi="仿宋_GB2312" w:eastAsia="仿宋_GB2312" w:cs="仿宋_GB2312"/>
                <w:bCs/>
                <w:color w:val="000000"/>
                <w:spacing w:val="6"/>
                <w:szCs w:val="28"/>
                <w:lang w:val="en-US"/>
              </w:rPr>
              <w:t>为检察官等级晋升、综合测评、专业化团队组建、精准培训提供客观依据，</w:t>
            </w:r>
            <w:r>
              <w:rPr>
                <w:rFonts w:hint="eastAsia" w:ascii="仿宋_GB2312" w:hAnsi="仿宋_GB2312" w:eastAsia="仿宋_GB2312" w:cs="仿宋_GB2312"/>
                <w:bCs/>
                <w:color w:val="000000"/>
                <w:spacing w:val="6"/>
                <w:szCs w:val="28"/>
                <w:lang w:val="en-US" w:eastAsia="zh-CN"/>
              </w:rPr>
              <w:t>促进检察人才梯次培养</w:t>
            </w:r>
            <w:r>
              <w:rPr>
                <w:rFonts w:hint="eastAsia" w:ascii="仿宋_GB2312" w:hAnsi="仿宋_GB2312" w:eastAsia="仿宋_GB2312" w:cs="仿宋_GB2312"/>
                <w:bCs/>
                <w:color w:val="000000"/>
                <w:spacing w:val="6"/>
                <w:szCs w:val="28"/>
                <w:lang w:val="en-US"/>
              </w:rPr>
              <w:t>。</w:t>
            </w:r>
          </w:p>
          <w:p w14:paraId="25EB512D">
            <w:pPr>
              <w:overflowPunct w:val="0"/>
              <w:adjustRightInd w:val="0"/>
              <w:snapToGrid w:val="0"/>
              <w:ind w:firstLine="506" w:firstLineChars="200"/>
              <w:rPr>
                <w:rFonts w:hint="eastAsia" w:ascii="仿宋_GB2312" w:hAnsi="仿宋_GB2312" w:eastAsia="仿宋_GB2312" w:cs="仿宋_GB2312"/>
                <w:bCs/>
                <w:color w:val="000000"/>
                <w:spacing w:val="6"/>
                <w:szCs w:val="28"/>
                <w:lang w:val="en-US" w:eastAsia="zh-CN"/>
              </w:rPr>
            </w:pPr>
            <w:r>
              <w:rPr>
                <w:rFonts w:hint="eastAsia" w:ascii="仿宋_GB2312" w:hAnsi="仿宋_GB2312" w:eastAsia="仿宋_GB2312" w:cs="仿宋_GB2312"/>
                <w:b/>
                <w:color w:val="000000"/>
                <w:spacing w:val="6"/>
                <w:szCs w:val="28"/>
                <w:lang w:val="en-US"/>
              </w:rPr>
              <w:t>三是</w:t>
            </w:r>
            <w:r>
              <w:rPr>
                <w:rFonts w:hint="eastAsia" w:ascii="仿宋_GB2312" w:hAnsi="仿宋_GB2312" w:eastAsia="仿宋_GB2312" w:cs="仿宋_GB2312"/>
                <w:b/>
                <w:color w:val="000000"/>
                <w:spacing w:val="6"/>
                <w:szCs w:val="28"/>
                <w:lang w:val="en-US" w:eastAsia="zh-CN"/>
              </w:rPr>
              <w:t>优化资源配置</w:t>
            </w:r>
            <w:r>
              <w:rPr>
                <w:rFonts w:hint="eastAsia" w:ascii="仿宋_GB2312" w:hAnsi="仿宋_GB2312" w:eastAsia="仿宋_GB2312" w:cs="仿宋_GB2312"/>
                <w:b/>
                <w:color w:val="000000"/>
                <w:spacing w:val="6"/>
                <w:szCs w:val="28"/>
                <w:lang w:val="en-US"/>
              </w:rPr>
              <w:t>。</w:t>
            </w:r>
            <w:r>
              <w:rPr>
                <w:rFonts w:hint="eastAsia" w:ascii="仿宋_GB2312" w:hAnsi="仿宋_GB2312" w:eastAsia="仿宋_GB2312" w:cs="仿宋_GB2312"/>
                <w:bCs/>
                <w:color w:val="000000"/>
                <w:spacing w:val="6"/>
                <w:szCs w:val="28"/>
                <w:lang w:val="en-US" w:eastAsia="zh-CN"/>
              </w:rPr>
              <w:t>结合实际办案数量等相关因素，通过评估各部门检察人员业务能力和擅长的专业领域，给出最优的部门人员配置和人岗匹配建议，提升检力资源配置的科学性。</w:t>
            </w:r>
          </w:p>
          <w:p w14:paraId="4BD314E1">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四是节约行政成本。</w:t>
            </w:r>
            <w:r>
              <w:rPr>
                <w:rFonts w:hint="eastAsia" w:ascii="仿宋_GB2312" w:hAnsi="仿宋_GB2312" w:eastAsia="仿宋_GB2312" w:cs="仿宋_GB2312"/>
                <w:bCs/>
                <w:color w:val="000000"/>
                <w:spacing w:val="6"/>
                <w:szCs w:val="28"/>
                <w:lang w:val="en-US"/>
              </w:rPr>
              <w:t>减少人工统计、纸质考核负担，推动绩效管理自动化、无感化。</w:t>
            </w:r>
          </w:p>
          <w:p w14:paraId="15CB3A93">
            <w:pPr>
              <w:overflowPunct w:val="0"/>
              <w:adjustRightInd w:val="0"/>
              <w:snapToGrid w:val="0"/>
              <w:ind w:firstLine="506"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
                <w:color w:val="000000"/>
                <w:spacing w:val="6"/>
                <w:szCs w:val="28"/>
                <w:lang w:val="en-US"/>
              </w:rPr>
              <w:t>五是示范带动效应。</w:t>
            </w:r>
            <w:r>
              <w:rPr>
                <w:rFonts w:hint="eastAsia" w:ascii="仿宋_GB2312" w:hAnsi="仿宋_GB2312" w:eastAsia="仿宋_GB2312" w:cs="仿宋_GB2312"/>
                <w:bCs/>
                <w:color w:val="000000"/>
                <w:spacing w:val="6"/>
                <w:szCs w:val="28"/>
                <w:lang w:val="en-US"/>
              </w:rPr>
              <w:t>形成“</w:t>
            </w:r>
            <w:r>
              <w:rPr>
                <w:rFonts w:hint="eastAsia" w:ascii="仿宋_GB2312" w:hAnsi="仿宋_GB2312" w:eastAsia="仿宋_GB2312" w:cs="仿宋_GB2312"/>
                <w:bCs/>
                <w:color w:val="000000"/>
                <w:spacing w:val="6"/>
                <w:szCs w:val="28"/>
                <w:lang w:val="en-US" w:eastAsia="zh-CN"/>
              </w:rPr>
              <w:t>昌平范本</w:t>
            </w:r>
            <w:r>
              <w:rPr>
                <w:rFonts w:hint="eastAsia" w:ascii="仿宋_GB2312" w:hAnsi="仿宋_GB2312" w:eastAsia="仿宋_GB2312" w:cs="仿宋_GB2312"/>
                <w:bCs/>
                <w:color w:val="000000"/>
                <w:spacing w:val="6"/>
                <w:szCs w:val="28"/>
                <w:lang w:val="en-US"/>
              </w:rPr>
              <w:t>”，为</w:t>
            </w:r>
            <w:r>
              <w:rPr>
                <w:rFonts w:hint="eastAsia" w:ascii="仿宋_GB2312" w:hAnsi="仿宋_GB2312" w:eastAsia="仿宋_GB2312" w:cs="仿宋_GB2312"/>
                <w:bCs/>
                <w:color w:val="000000"/>
                <w:spacing w:val="6"/>
                <w:szCs w:val="28"/>
                <w:lang w:val="en-US" w:eastAsia="zh-CN"/>
              </w:rPr>
              <w:t>全市检察机关检察管理的</w:t>
            </w:r>
            <w:r>
              <w:rPr>
                <w:rFonts w:hint="eastAsia" w:ascii="仿宋_GB2312" w:hAnsi="仿宋_GB2312" w:eastAsia="仿宋_GB2312" w:cs="仿宋_GB2312"/>
                <w:bCs/>
                <w:color w:val="000000"/>
                <w:spacing w:val="6"/>
                <w:szCs w:val="28"/>
                <w:lang w:val="en-US"/>
              </w:rPr>
              <w:t>数字化转型提供低成本、高效益的解决方案模板，助力司法治理体系现代化。</w:t>
            </w:r>
          </w:p>
        </w:tc>
      </w:tr>
    </w:tbl>
    <w:p w14:paraId="5E74064F">
      <w:pPr>
        <w:rPr>
          <w:rFonts w:hint="eastAsia" w:ascii="方正黑体简体" w:eastAsia="方正黑体简体"/>
          <w:bCs/>
          <w:spacing w:val="6"/>
          <w:sz w:val="32"/>
          <w:szCs w:val="32"/>
          <w:lang w:val="en-US"/>
        </w:rPr>
      </w:pPr>
    </w:p>
    <w:p w14:paraId="0C11417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5449D177">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—16</w:t>
      </w:r>
    </w:p>
    <w:p w14:paraId="073FA8CD">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6232C521">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63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E32853C">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36CACA0E">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北京市大兴区人民法院</w:t>
            </w:r>
          </w:p>
        </w:tc>
      </w:tr>
      <w:tr w14:paraId="0B42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BA80EC2">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C544426">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政法机关</w:t>
            </w:r>
          </w:p>
        </w:tc>
      </w:tr>
      <w:tr w14:paraId="30DC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DE6716B">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87CBE8E">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北京市大兴区金星西路</w:t>
            </w:r>
          </w:p>
        </w:tc>
      </w:tr>
      <w:tr w14:paraId="2E10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715F4F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DDAF0CF">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北京市大兴区人民法院成立于1949年5月，前身是大兴县人民法庭。2002年5月，大兴县撤县设区，改称为大兴区人民法院。2004年7月18日，大兴区人民法院迁入现址。法院审判办公楼现坐落于北京市大兴区黄村镇金星西路8号。</w:t>
            </w:r>
          </w:p>
        </w:tc>
      </w:tr>
      <w:tr w14:paraId="598F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F01C16C">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CDBB16C">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宋老师</w:t>
            </w:r>
          </w:p>
        </w:tc>
        <w:tc>
          <w:tcPr>
            <w:tcW w:w="1073" w:type="dxa"/>
            <w:vAlign w:val="center"/>
          </w:tcPr>
          <w:p w14:paraId="18F2738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7146657E">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大兴法院干部</w:t>
            </w:r>
          </w:p>
        </w:tc>
      </w:tr>
      <w:tr w14:paraId="3A42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650B6EE">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757E867">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57362578</w:t>
            </w:r>
          </w:p>
        </w:tc>
        <w:tc>
          <w:tcPr>
            <w:tcW w:w="1073" w:type="dxa"/>
            <w:vAlign w:val="center"/>
          </w:tcPr>
          <w:p w14:paraId="72FA35A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0995FB5">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无</w:t>
            </w:r>
          </w:p>
        </w:tc>
      </w:tr>
    </w:tbl>
    <w:p w14:paraId="75624130">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EA6D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6DE6D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D9CF00">
            <w:pPr>
              <w:adjustRightInd w:val="0"/>
              <w:snapToGrid w:val="0"/>
              <w:ind w:firstLine="504" w:firstLineChars="20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“执破融合机制”的实践探索与完善路径</w:t>
            </w:r>
          </w:p>
        </w:tc>
      </w:tr>
      <w:tr w14:paraId="31B9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A32E3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63A40C">
            <w:pPr>
              <w:adjustRightInd w:val="0"/>
              <w:snapToGrid w:val="0"/>
              <w:ind w:firstLine="504" w:firstLineChars="20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法律、经济行业</w:t>
            </w:r>
          </w:p>
        </w:tc>
      </w:tr>
      <w:tr w14:paraId="66915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13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8783F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8EF48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党的二十四届四中全会明确提出，推动司法判决执行与破产制度有机衔接，依法有效盘活被查封冻结财产。2015年《民事诉讼法解释》第513条就对“执转破”作了规定，2017年《执行案件移送破产审查指导意见》又专门作出细化规定。但由于当事人申请破产意愿不强、执行法官缺乏移送动力、移送的案件标准尺度不一、前期工作不到位、破产审判资源紧张、破产配套制度不完善等原因，“执转破”衔接机制运行仍不够顺畅。为了进一步完善“执转破”衔接机制的运行，应在切实贯彻落实党的二十四届四中全会精神的前提下，进一步深化执行与破产的有机衔接，维护企业及个人合法权益，促进法治化营商环境建设。</w:t>
            </w:r>
          </w:p>
          <w:p w14:paraId="606CD69B">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题目研究方向主要有以下几个方面：第一，通过对实践的调研，进一步完善案件移送的标准和程序；第二，针对破产审判资源有限、配套制度不完善的问题，探索优化破产案件依法受理和审判资源配置方式；第三，加强执行与破产审判部门的信息共享、成果继受。</w:t>
            </w:r>
          </w:p>
          <w:p w14:paraId="076607E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p>
        </w:tc>
      </w:tr>
      <w:tr w14:paraId="42C5A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C7508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3175D8">
            <w:pPr>
              <w:adjustRightInd w:val="0"/>
              <w:snapToGrid w:val="0"/>
              <w:rPr>
                <w:rFonts w:hint="eastAsia" w:ascii="仿宋_GB2312" w:hAnsi="仿宋_GB2312" w:eastAsia="仿宋_GB2312" w:cs="仿宋_GB2312"/>
                <w:b w:val="0"/>
                <w:bCs/>
                <w:color w:val="000000"/>
                <w:spacing w:val="6"/>
                <w:szCs w:val="28"/>
              </w:rPr>
            </w:pPr>
          </w:p>
          <w:p w14:paraId="70C6D3D7">
            <w:pPr>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以研究报告的形式，围绕“执破融合机制”的核心问题，紧扣实践现状，提出相关完善建议</w:t>
            </w:r>
            <w:r>
              <w:rPr>
                <w:rFonts w:hint="eastAsia" w:ascii="Times New Roman" w:hAnsi="Times New Roman" w:eastAsia="仿宋_GB2312" w:cs="仿宋_GB2312"/>
                <w:b w:val="0"/>
                <w:bCs/>
                <w:spacing w:val="6"/>
                <w:sz w:val="24"/>
                <w:szCs w:val="24"/>
                <w:lang w:val="en-US" w:eastAsia="zh-CN"/>
              </w:rPr>
              <w:t>。</w:t>
            </w:r>
          </w:p>
        </w:tc>
      </w:tr>
      <w:tr w14:paraId="27DE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399F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EC9470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ED10C">
            <w:pPr>
              <w:numPr>
                <w:ilvl w:val="0"/>
                <w:numId w:val="6"/>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充分收集实践案例与相关数据；</w:t>
            </w:r>
          </w:p>
          <w:p w14:paraId="6F64A67E">
            <w:pPr>
              <w:numPr>
                <w:ilvl w:val="0"/>
                <w:numId w:val="6"/>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基于相关法学理论展开论述；</w:t>
            </w:r>
          </w:p>
          <w:p w14:paraId="0C458B52">
            <w:pPr>
              <w:numPr>
                <w:ilvl w:val="0"/>
                <w:numId w:val="6"/>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形成切实有效的方案。</w:t>
            </w:r>
          </w:p>
        </w:tc>
      </w:tr>
      <w:tr w14:paraId="5A203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1E91EF">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0AA48A">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14:paraId="22ABC4FC">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5A7A6CB8">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B506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18018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A51446">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1.针对</w:t>
            </w:r>
            <w:r>
              <w:rPr>
                <w:rFonts w:hint="eastAsia" w:eastAsia="仿宋_GB2312" w:cs="仿宋_GB2312"/>
                <w:b w:val="0"/>
                <w:bCs/>
                <w:spacing w:val="6"/>
                <w:sz w:val="24"/>
                <w:szCs w:val="24"/>
                <w:lang w:val="en-US" w:eastAsia="zh-CN"/>
              </w:rPr>
              <w:t>“执破融合”现阶段办理模式</w:t>
            </w:r>
            <w:r>
              <w:rPr>
                <w:rFonts w:hint="eastAsia" w:ascii="Times New Roman" w:hAnsi="Times New Roman" w:eastAsia="仿宋_GB2312" w:cs="仿宋_GB2312"/>
                <w:b w:val="0"/>
                <w:bCs/>
                <w:spacing w:val="6"/>
                <w:sz w:val="24"/>
                <w:szCs w:val="24"/>
                <w:lang w:val="en-US" w:eastAsia="zh-CN"/>
              </w:rPr>
              <w:t>、</w:t>
            </w:r>
            <w:r>
              <w:rPr>
                <w:rFonts w:hint="eastAsia" w:eastAsia="仿宋_GB2312" w:cs="仿宋_GB2312"/>
                <w:b w:val="0"/>
                <w:bCs/>
                <w:spacing w:val="6"/>
                <w:sz w:val="24"/>
                <w:szCs w:val="24"/>
                <w:lang w:val="en-US" w:eastAsia="zh-CN"/>
              </w:rPr>
              <w:t>遇到的问题、政策建议</w:t>
            </w:r>
            <w:r>
              <w:rPr>
                <w:rFonts w:hint="eastAsia" w:ascii="Times New Roman" w:hAnsi="Times New Roman" w:eastAsia="仿宋_GB2312" w:cs="仿宋_GB2312"/>
                <w:b w:val="0"/>
                <w:bCs/>
                <w:spacing w:val="6"/>
                <w:sz w:val="24"/>
                <w:szCs w:val="24"/>
                <w:lang w:val="en-US" w:eastAsia="zh-CN"/>
              </w:rPr>
              <w:t>等方面提供指导帮助；</w:t>
            </w:r>
          </w:p>
          <w:p w14:paraId="19A1D024">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Times New Roman" w:hAnsi="Times New Roman" w:eastAsia="仿宋_GB2312" w:cs="仿宋_GB2312"/>
                <w:b w:val="0"/>
                <w:bCs/>
                <w:spacing w:val="6"/>
                <w:sz w:val="24"/>
                <w:szCs w:val="24"/>
                <w:lang w:val="en-US" w:eastAsia="zh-CN"/>
              </w:rPr>
              <w:t>2.</w:t>
            </w:r>
            <w:r>
              <w:rPr>
                <w:rFonts w:hint="eastAsia" w:eastAsia="仿宋_GB2312" w:cs="仿宋_GB2312"/>
                <w:b w:val="0"/>
                <w:bCs/>
                <w:spacing w:val="6"/>
                <w:sz w:val="24"/>
                <w:szCs w:val="24"/>
                <w:lang w:val="en-US" w:eastAsia="zh-CN"/>
              </w:rPr>
              <w:t>为调研团队提供</w:t>
            </w:r>
            <w:r>
              <w:rPr>
                <w:rFonts w:hint="eastAsia" w:ascii="Times New Roman" w:hAnsi="Times New Roman" w:eastAsia="仿宋_GB2312" w:cs="仿宋_GB2312"/>
                <w:b w:val="0"/>
                <w:bCs/>
                <w:spacing w:val="-1"/>
                <w:sz w:val="24"/>
                <w:szCs w:val="24"/>
                <w:shd w:val="clear" w:color="auto" w:fill="auto"/>
                <w:rtl w:val="0"/>
                <w:lang w:val="zh-TW" w:eastAsia="zh-TW"/>
              </w:rPr>
              <w:t>实践</w:t>
            </w:r>
            <w:r>
              <w:rPr>
                <w:rFonts w:hint="eastAsia" w:eastAsia="仿宋_GB2312" w:cs="仿宋_GB2312"/>
                <w:b w:val="0"/>
                <w:bCs/>
                <w:spacing w:val="-1"/>
                <w:sz w:val="24"/>
                <w:szCs w:val="24"/>
                <w:shd w:val="clear" w:color="auto" w:fill="auto"/>
                <w:rtl w:val="0"/>
                <w:lang w:val="en-US" w:eastAsia="zh-CN"/>
              </w:rPr>
              <w:t>学习与专家访谈的机会，根据调研团队的需求，提供可供</w:t>
            </w:r>
            <w:r>
              <w:rPr>
                <w:rFonts w:hint="eastAsia" w:ascii="Times New Roman" w:hAnsi="Times New Roman" w:eastAsia="仿宋_GB2312" w:cs="仿宋_GB2312"/>
                <w:b w:val="0"/>
                <w:bCs/>
                <w:spacing w:val="-1"/>
                <w:sz w:val="24"/>
                <w:szCs w:val="24"/>
                <w:shd w:val="clear" w:color="auto" w:fill="auto"/>
                <w:rtl w:val="0"/>
                <w:lang w:val="zh-TW" w:eastAsia="zh-TW"/>
              </w:rPr>
              <w:t>参考的内部业务相关材料</w:t>
            </w:r>
            <w:r>
              <w:rPr>
                <w:rFonts w:hint="eastAsia" w:ascii="Times New Roman" w:hAnsi="Times New Roman" w:eastAsia="仿宋_GB2312" w:cs="仿宋_GB2312"/>
                <w:b w:val="0"/>
                <w:bCs/>
                <w:spacing w:val="6"/>
                <w:sz w:val="24"/>
                <w:szCs w:val="24"/>
                <w:lang w:val="en-US" w:eastAsia="zh-CN"/>
              </w:rPr>
              <w:t>。</w:t>
            </w:r>
          </w:p>
        </w:tc>
      </w:tr>
      <w:tr w14:paraId="20BD7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6602E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AED4A8">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一、奖项设置</w:t>
            </w:r>
          </w:p>
          <w:p w14:paraId="5DABB5E6">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Cs/>
                <w:color w:val="auto"/>
                <w:spacing w:val="6"/>
                <w:sz w:val="24"/>
              </w:rPr>
              <w:t>设“擂主”团队1个，根据实际情况评出相应的特等奖、一等奖、二等奖、三等奖项目若干。</w:t>
            </w:r>
          </w:p>
          <w:p w14:paraId="1FF9A0CF">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二、激励措施</w:t>
            </w:r>
          </w:p>
          <w:p w14:paraId="23DBBFE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Cs/>
                <w:color w:val="auto"/>
                <w:spacing w:val="6"/>
                <w:sz w:val="24"/>
              </w:rPr>
              <w:t>视项目推进情况提供实习实践机会，进一步开展产教融合，以及推广适用相关研发成果。</w:t>
            </w:r>
          </w:p>
        </w:tc>
      </w:tr>
    </w:tbl>
    <w:p w14:paraId="0DFDA13C">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A16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0D5223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8F1D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依托对实践的充分调研，深度剖析</w:t>
            </w:r>
            <w:r>
              <w:rPr>
                <w:rFonts w:hint="eastAsia" w:ascii="仿宋_GB2312" w:hAnsi="仿宋_GB2312" w:eastAsia="仿宋_GB2312" w:cs="仿宋_GB2312"/>
                <w:b w:val="0"/>
                <w:bCs/>
                <w:color w:val="000000"/>
                <w:spacing w:val="6"/>
                <w:szCs w:val="28"/>
                <w:lang w:val="en-US" w:eastAsia="zh-CN"/>
              </w:rPr>
              <w:t>“执破融合机制”</w:t>
            </w:r>
            <w:r>
              <w:rPr>
                <w:rFonts w:hint="eastAsia" w:ascii="仿宋_GB2312" w:hAnsi="仿宋_GB2312" w:eastAsia="仿宋_GB2312" w:cs="仿宋_GB2312"/>
                <w:b w:val="0"/>
                <w:bCs/>
                <w:color w:val="000000"/>
                <w:spacing w:val="6"/>
                <w:szCs w:val="28"/>
                <w:u w:val="none"/>
                <w:lang w:val="en-US" w:eastAsia="zh-CN"/>
              </w:rPr>
              <w:t>中</w:t>
            </w:r>
            <w:r>
              <w:rPr>
                <w:rFonts w:hint="eastAsia" w:ascii="仿宋_GB2312" w:hAnsi="仿宋_GB2312" w:eastAsia="仿宋_GB2312" w:cs="仿宋_GB2312"/>
                <w:b w:val="0"/>
                <w:bCs/>
                <w:color w:val="000000"/>
                <w:spacing w:val="6"/>
                <w:szCs w:val="28"/>
                <w:lang w:val="en-US" w:eastAsia="zh-CN"/>
              </w:rPr>
              <w:t>案件移送的标准和程序，破产案件依法受理和审判资源配置，执行与破产审判部门的信息共享等问题，并对此提出相关完善建议，进而充分发挥破产程序“拯救”与“出清”的功能作用，有助于妥善解决个案执行难题</w:t>
            </w:r>
            <w:r>
              <w:rPr>
                <w:rFonts w:hint="eastAsia" w:ascii="仿宋_GB2312" w:hAnsi="仿宋_GB2312" w:eastAsia="仿宋_GB2312" w:cs="仿宋_GB2312"/>
                <w:b w:val="0"/>
                <w:bCs/>
                <w:color w:val="000000"/>
                <w:spacing w:val="6"/>
                <w:szCs w:val="28"/>
                <w:u w:val="none"/>
              </w:rPr>
              <w:t>。</w:t>
            </w:r>
          </w:p>
        </w:tc>
      </w:tr>
      <w:tr w14:paraId="48176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F64BA">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0993">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val="en-US" w:eastAsia="zh-CN"/>
              </w:rPr>
              <w:t>大量“执行不能”的案件成为制约执行工作持续健康发展的“沉重包袱”，阻碍了社会主义市场经济条件下的资源优化配置</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健全</w:t>
            </w:r>
            <w:r>
              <w:rPr>
                <w:rFonts w:hint="eastAsia" w:ascii="仿宋_GB2312" w:hAnsi="仿宋_GB2312" w:eastAsia="仿宋_GB2312" w:cs="仿宋_GB2312"/>
                <w:b w:val="0"/>
                <w:bCs/>
                <w:color w:val="000000"/>
                <w:spacing w:val="6"/>
                <w:szCs w:val="28"/>
                <w:lang w:val="en-US" w:eastAsia="zh-CN"/>
              </w:rPr>
              <w:t>“执破融合机制”能够挽救企业与个人，稳定就业，优化资源配置，以高质量司法护航法治化营商环境建设。</w:t>
            </w:r>
          </w:p>
        </w:tc>
      </w:tr>
    </w:tbl>
    <w:p w14:paraId="69587B5A">
      <w:pPr>
        <w:rPr>
          <w:rFonts w:hint="eastAsia" w:ascii="楷体_GB2312" w:hAnsi="楷体_GB2312" w:eastAsia="楷体_GB2312" w:cs="楷体_GB2312"/>
          <w:color w:val="auto"/>
          <w:lang w:val="en-US" w:eastAsia="zh-CN"/>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795132-81CD-479E-9CEE-6CDB64E2CB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952CB287-52C7-4A4D-9149-B58B97EC81CF}"/>
  </w:font>
  <w:font w:name="方正小标宋简体">
    <w:panose1 w:val="02000000000000000000"/>
    <w:charset w:val="86"/>
    <w:family w:val="auto"/>
    <w:pitch w:val="default"/>
    <w:sig w:usb0="00000001" w:usb1="08000000" w:usb2="00000000" w:usb3="00000000" w:csb0="00040000" w:csb1="00000000"/>
    <w:embedRegular r:id="rId3" w:fontKey="{DD43DF88-31A1-40D2-AC19-AD6D605FFD54}"/>
  </w:font>
  <w:font w:name="方正楷体简体">
    <w:altName w:val="宋体"/>
    <w:panose1 w:val="02010601030101010101"/>
    <w:charset w:val="86"/>
    <w:family w:val="auto"/>
    <w:pitch w:val="default"/>
    <w:sig w:usb0="00000000" w:usb1="00000000" w:usb2="00000010" w:usb3="00000000" w:csb0="00040000" w:csb1="00000000"/>
    <w:embedRegular r:id="rId4" w:fontKey="{7418EA6C-B23C-46D2-A8CC-CB987F741B94}"/>
  </w:font>
  <w:font w:name="方正黑体简体">
    <w:altName w:val="微软雅黑"/>
    <w:panose1 w:val="03000509000000000000"/>
    <w:charset w:val="86"/>
    <w:family w:val="auto"/>
    <w:pitch w:val="default"/>
    <w:sig w:usb0="00000000" w:usb1="00000000" w:usb2="00000000" w:usb3="00000000" w:csb0="00040000" w:csb1="00000000"/>
    <w:embedRegular r:id="rId5" w:fontKey="{6A4258E9-27E2-4D0A-8996-8502EFF1E27F}"/>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embedRegular r:id="rId6" w:fontKey="{FFE6032B-F3F7-425B-AA66-1CC8BBE7A1A4}"/>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7" w:fontKey="{C80EC919-2908-4E4C-9603-CB15A079DA42}"/>
  </w:font>
  <w:font w:name="仿宋">
    <w:panose1 w:val="02010609060101010101"/>
    <w:charset w:val="86"/>
    <w:family w:val="modern"/>
    <w:pitch w:val="default"/>
    <w:sig w:usb0="800002BF" w:usb1="38CF7CFA" w:usb2="00000016" w:usb3="00000000" w:csb0="00040001" w:csb1="00000000"/>
    <w:embedRegular r:id="rId8" w:fontKey="{86DAB97A-8AFC-42C1-A41C-B0FF09BB88DF}"/>
  </w:font>
  <w:font w:name="Times New Roman Regular">
    <w:altName w:val="Times New Roman"/>
    <w:panose1 w:val="00000000000000000000"/>
    <w:charset w:val="00"/>
    <w:family w:val="auto"/>
    <w:pitch w:val="default"/>
    <w:sig w:usb0="00000000" w:usb1="00000000" w:usb2="00000000" w:usb3="00000000" w:csb0="00000000" w:csb1="00000000"/>
    <w:embedRegular r:id="rId9" w:fontKey="{66F3F697-80BE-4992-A5A4-04BBB853CC3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720249D6">
        <w:pPr>
          <w:pStyle w:val="6"/>
          <w:jc w:val="center"/>
        </w:pPr>
        <w:r>
          <w:fldChar w:fldCharType="begin"/>
        </w:r>
        <w:r>
          <w:instrText xml:space="preserve">PAGE   \* MERGEFORMAT</w:instrText>
        </w:r>
        <w:r>
          <w:fldChar w:fldCharType="separate"/>
        </w:r>
        <w:r>
          <w:rPr>
            <w:lang w:val="zh-CN"/>
          </w:rPr>
          <w:t>4</w:t>
        </w:r>
        <w:r>
          <w:fldChar w:fldCharType="end"/>
        </w:r>
      </w:p>
    </w:sdtContent>
  </w:sdt>
  <w:p w14:paraId="27D0FCD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F04AB"/>
    <w:multiLevelType w:val="singleLevel"/>
    <w:tmpl w:val="E3CF04AB"/>
    <w:lvl w:ilvl="0" w:tentative="0">
      <w:start w:val="1"/>
      <w:numFmt w:val="decimal"/>
      <w:lvlText w:val="%1."/>
      <w:lvlJc w:val="left"/>
      <w:pPr>
        <w:tabs>
          <w:tab w:val="left" w:pos="312"/>
        </w:tabs>
      </w:pPr>
    </w:lvl>
  </w:abstractNum>
  <w:abstractNum w:abstractNumId="1">
    <w:nsid w:val="F3FD2A9C"/>
    <w:multiLevelType w:val="singleLevel"/>
    <w:tmpl w:val="F3FD2A9C"/>
    <w:lvl w:ilvl="0" w:tentative="0">
      <w:start w:val="1"/>
      <w:numFmt w:val="decimal"/>
      <w:lvlText w:val="%1."/>
      <w:lvlJc w:val="left"/>
      <w:pPr>
        <w:tabs>
          <w:tab w:val="left" w:pos="312"/>
        </w:tabs>
      </w:pPr>
    </w:lvl>
  </w:abstractNum>
  <w:abstractNum w:abstractNumId="2">
    <w:nsid w:val="FFCD0356"/>
    <w:multiLevelType w:val="singleLevel"/>
    <w:tmpl w:val="FFCD0356"/>
    <w:lvl w:ilvl="0" w:tentative="0">
      <w:start w:val="1"/>
      <w:numFmt w:val="decimal"/>
      <w:lvlText w:val="%1."/>
      <w:lvlJc w:val="left"/>
      <w:pPr>
        <w:tabs>
          <w:tab w:val="left" w:pos="312"/>
        </w:tabs>
      </w:pPr>
    </w:lvl>
  </w:abstractNum>
  <w:abstractNum w:abstractNumId="3">
    <w:nsid w:val="0E78453E"/>
    <w:multiLevelType w:val="singleLevel"/>
    <w:tmpl w:val="0E78453E"/>
    <w:lvl w:ilvl="0" w:tentative="0">
      <w:start w:val="1"/>
      <w:numFmt w:val="decimal"/>
      <w:lvlText w:val="%1."/>
      <w:lvlJc w:val="left"/>
      <w:pPr>
        <w:tabs>
          <w:tab w:val="left" w:pos="312"/>
        </w:tabs>
      </w:pPr>
    </w:lvl>
  </w:abstractNum>
  <w:abstractNum w:abstractNumId="4">
    <w:nsid w:val="68DE2BCB"/>
    <w:multiLevelType w:val="singleLevel"/>
    <w:tmpl w:val="68DE2BCB"/>
    <w:lvl w:ilvl="0" w:tentative="0">
      <w:start w:val="1"/>
      <w:numFmt w:val="decimal"/>
      <w:lvlText w:val="%1."/>
      <w:lvlJc w:val="left"/>
      <w:pPr>
        <w:tabs>
          <w:tab w:val="left" w:pos="312"/>
        </w:tabs>
      </w:pPr>
    </w:lvl>
  </w:abstractNum>
  <w:abstractNum w:abstractNumId="5">
    <w:nsid w:val="6C7F51FC"/>
    <w:multiLevelType w:val="singleLevel"/>
    <w:tmpl w:val="6C7F51FC"/>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769EE"/>
    <w:rsid w:val="000024AF"/>
    <w:rsid w:val="00005D1C"/>
    <w:rsid w:val="00016504"/>
    <w:rsid w:val="00021C1D"/>
    <w:rsid w:val="000420F1"/>
    <w:rsid w:val="00057714"/>
    <w:rsid w:val="000579E3"/>
    <w:rsid w:val="000626B0"/>
    <w:rsid w:val="00075C5A"/>
    <w:rsid w:val="000A6775"/>
    <w:rsid w:val="000B59FE"/>
    <w:rsid w:val="000D5792"/>
    <w:rsid w:val="000D57EF"/>
    <w:rsid w:val="000D5CE7"/>
    <w:rsid w:val="0010322A"/>
    <w:rsid w:val="0011069F"/>
    <w:rsid w:val="00115043"/>
    <w:rsid w:val="00120156"/>
    <w:rsid w:val="001360CE"/>
    <w:rsid w:val="001367A9"/>
    <w:rsid w:val="00142352"/>
    <w:rsid w:val="00143054"/>
    <w:rsid w:val="001579F2"/>
    <w:rsid w:val="00164C26"/>
    <w:rsid w:val="0016564C"/>
    <w:rsid w:val="00172BF5"/>
    <w:rsid w:val="00175648"/>
    <w:rsid w:val="001A0246"/>
    <w:rsid w:val="001A6D11"/>
    <w:rsid w:val="001B0D74"/>
    <w:rsid w:val="001B2C6C"/>
    <w:rsid w:val="001C0DFA"/>
    <w:rsid w:val="001D0729"/>
    <w:rsid w:val="001D4806"/>
    <w:rsid w:val="001E741B"/>
    <w:rsid w:val="001E760D"/>
    <w:rsid w:val="001E77C2"/>
    <w:rsid w:val="001F5AC3"/>
    <w:rsid w:val="001F6CC8"/>
    <w:rsid w:val="0020086A"/>
    <w:rsid w:val="00217A97"/>
    <w:rsid w:val="0022027A"/>
    <w:rsid w:val="00236E3E"/>
    <w:rsid w:val="0026569C"/>
    <w:rsid w:val="00277A57"/>
    <w:rsid w:val="00281AE9"/>
    <w:rsid w:val="00283877"/>
    <w:rsid w:val="002923C5"/>
    <w:rsid w:val="002938E3"/>
    <w:rsid w:val="002B0D40"/>
    <w:rsid w:val="002D1753"/>
    <w:rsid w:val="002D6FA5"/>
    <w:rsid w:val="002E7BFD"/>
    <w:rsid w:val="002F7D9C"/>
    <w:rsid w:val="00341051"/>
    <w:rsid w:val="00343B96"/>
    <w:rsid w:val="00354FAF"/>
    <w:rsid w:val="00363E2D"/>
    <w:rsid w:val="003701CF"/>
    <w:rsid w:val="00371816"/>
    <w:rsid w:val="003845ED"/>
    <w:rsid w:val="00392185"/>
    <w:rsid w:val="0039481F"/>
    <w:rsid w:val="003A2D89"/>
    <w:rsid w:val="003B6C68"/>
    <w:rsid w:val="003E007F"/>
    <w:rsid w:val="00455A1D"/>
    <w:rsid w:val="00463782"/>
    <w:rsid w:val="00476A7D"/>
    <w:rsid w:val="004876C3"/>
    <w:rsid w:val="00494F44"/>
    <w:rsid w:val="00496D3E"/>
    <w:rsid w:val="004A0A91"/>
    <w:rsid w:val="004A4E02"/>
    <w:rsid w:val="004B00B4"/>
    <w:rsid w:val="004B01E5"/>
    <w:rsid w:val="004D0FC5"/>
    <w:rsid w:val="004D7510"/>
    <w:rsid w:val="004E551C"/>
    <w:rsid w:val="004F3DC9"/>
    <w:rsid w:val="00521EB2"/>
    <w:rsid w:val="005269C8"/>
    <w:rsid w:val="00532B4E"/>
    <w:rsid w:val="005333BA"/>
    <w:rsid w:val="0053363C"/>
    <w:rsid w:val="00550A20"/>
    <w:rsid w:val="00564E32"/>
    <w:rsid w:val="005753FB"/>
    <w:rsid w:val="00577641"/>
    <w:rsid w:val="00580524"/>
    <w:rsid w:val="00585CAC"/>
    <w:rsid w:val="005944CA"/>
    <w:rsid w:val="005A1DB0"/>
    <w:rsid w:val="005C1A80"/>
    <w:rsid w:val="005C1AAC"/>
    <w:rsid w:val="005C6ACD"/>
    <w:rsid w:val="005D33E1"/>
    <w:rsid w:val="005D5D40"/>
    <w:rsid w:val="00603AF5"/>
    <w:rsid w:val="00606DA8"/>
    <w:rsid w:val="00613169"/>
    <w:rsid w:val="00613AAA"/>
    <w:rsid w:val="006226BA"/>
    <w:rsid w:val="00624B5C"/>
    <w:rsid w:val="00633F6B"/>
    <w:rsid w:val="00636F96"/>
    <w:rsid w:val="00646247"/>
    <w:rsid w:val="0066226D"/>
    <w:rsid w:val="00662D41"/>
    <w:rsid w:val="00663468"/>
    <w:rsid w:val="00693B33"/>
    <w:rsid w:val="00696378"/>
    <w:rsid w:val="006A3A6E"/>
    <w:rsid w:val="006A51DF"/>
    <w:rsid w:val="006C3959"/>
    <w:rsid w:val="006C732F"/>
    <w:rsid w:val="006D5E75"/>
    <w:rsid w:val="006E6DDA"/>
    <w:rsid w:val="006F10F0"/>
    <w:rsid w:val="00704B08"/>
    <w:rsid w:val="007168CF"/>
    <w:rsid w:val="007216F0"/>
    <w:rsid w:val="00724EAF"/>
    <w:rsid w:val="0073249A"/>
    <w:rsid w:val="00746651"/>
    <w:rsid w:val="0074676F"/>
    <w:rsid w:val="0075096A"/>
    <w:rsid w:val="00751811"/>
    <w:rsid w:val="00753ECA"/>
    <w:rsid w:val="007711FB"/>
    <w:rsid w:val="00777C79"/>
    <w:rsid w:val="00792BCA"/>
    <w:rsid w:val="007934F8"/>
    <w:rsid w:val="00801614"/>
    <w:rsid w:val="00805D49"/>
    <w:rsid w:val="00816F55"/>
    <w:rsid w:val="00825DE6"/>
    <w:rsid w:val="00825FD8"/>
    <w:rsid w:val="008313DD"/>
    <w:rsid w:val="008321B0"/>
    <w:rsid w:val="00846294"/>
    <w:rsid w:val="0085042E"/>
    <w:rsid w:val="00851D22"/>
    <w:rsid w:val="0086052B"/>
    <w:rsid w:val="00860FD3"/>
    <w:rsid w:val="008669B5"/>
    <w:rsid w:val="00867EEA"/>
    <w:rsid w:val="00872C0C"/>
    <w:rsid w:val="008738D4"/>
    <w:rsid w:val="008769EE"/>
    <w:rsid w:val="0088143A"/>
    <w:rsid w:val="008836AC"/>
    <w:rsid w:val="00887D7E"/>
    <w:rsid w:val="0089086B"/>
    <w:rsid w:val="008A16EE"/>
    <w:rsid w:val="008B748E"/>
    <w:rsid w:val="008C4B94"/>
    <w:rsid w:val="008D1E8D"/>
    <w:rsid w:val="008E3EE3"/>
    <w:rsid w:val="008F2FB1"/>
    <w:rsid w:val="00912ADC"/>
    <w:rsid w:val="00917F07"/>
    <w:rsid w:val="00923192"/>
    <w:rsid w:val="00931DCA"/>
    <w:rsid w:val="00932E54"/>
    <w:rsid w:val="0093518D"/>
    <w:rsid w:val="00937CB6"/>
    <w:rsid w:val="00953BA4"/>
    <w:rsid w:val="00954857"/>
    <w:rsid w:val="009632E8"/>
    <w:rsid w:val="00966187"/>
    <w:rsid w:val="009722F8"/>
    <w:rsid w:val="00984CEA"/>
    <w:rsid w:val="00987542"/>
    <w:rsid w:val="00995541"/>
    <w:rsid w:val="009E7C56"/>
    <w:rsid w:val="00A02213"/>
    <w:rsid w:val="00A0235C"/>
    <w:rsid w:val="00A21117"/>
    <w:rsid w:val="00A22759"/>
    <w:rsid w:val="00A2670B"/>
    <w:rsid w:val="00A30D68"/>
    <w:rsid w:val="00A4232F"/>
    <w:rsid w:val="00A43480"/>
    <w:rsid w:val="00A46FCF"/>
    <w:rsid w:val="00A601D5"/>
    <w:rsid w:val="00A75F29"/>
    <w:rsid w:val="00AA7BD8"/>
    <w:rsid w:val="00AB1BF4"/>
    <w:rsid w:val="00AB47FD"/>
    <w:rsid w:val="00AC7734"/>
    <w:rsid w:val="00AD24CF"/>
    <w:rsid w:val="00AD6CFA"/>
    <w:rsid w:val="00AE66B7"/>
    <w:rsid w:val="00B37F1A"/>
    <w:rsid w:val="00B40CAF"/>
    <w:rsid w:val="00B46BCA"/>
    <w:rsid w:val="00B52CCC"/>
    <w:rsid w:val="00B66E73"/>
    <w:rsid w:val="00B67EB8"/>
    <w:rsid w:val="00B7486E"/>
    <w:rsid w:val="00B96E4E"/>
    <w:rsid w:val="00BA70BA"/>
    <w:rsid w:val="00BA7D67"/>
    <w:rsid w:val="00BD0A75"/>
    <w:rsid w:val="00BE634B"/>
    <w:rsid w:val="00BF4E2D"/>
    <w:rsid w:val="00C217F1"/>
    <w:rsid w:val="00C24C93"/>
    <w:rsid w:val="00C57018"/>
    <w:rsid w:val="00C60328"/>
    <w:rsid w:val="00C678B8"/>
    <w:rsid w:val="00C720F3"/>
    <w:rsid w:val="00C82B11"/>
    <w:rsid w:val="00C94172"/>
    <w:rsid w:val="00C97BA0"/>
    <w:rsid w:val="00CA19F5"/>
    <w:rsid w:val="00CB5FAC"/>
    <w:rsid w:val="00CB6FC8"/>
    <w:rsid w:val="00CC608E"/>
    <w:rsid w:val="00CD6EE9"/>
    <w:rsid w:val="00D05DE3"/>
    <w:rsid w:val="00D23696"/>
    <w:rsid w:val="00D41F2A"/>
    <w:rsid w:val="00D474E2"/>
    <w:rsid w:val="00D47E2B"/>
    <w:rsid w:val="00D531BB"/>
    <w:rsid w:val="00D55D40"/>
    <w:rsid w:val="00D71164"/>
    <w:rsid w:val="00D8092B"/>
    <w:rsid w:val="00D826F5"/>
    <w:rsid w:val="00D920B0"/>
    <w:rsid w:val="00DB02D9"/>
    <w:rsid w:val="00DB05D8"/>
    <w:rsid w:val="00DB59F1"/>
    <w:rsid w:val="00DD4992"/>
    <w:rsid w:val="00DE5602"/>
    <w:rsid w:val="00DF09AA"/>
    <w:rsid w:val="00DF64DF"/>
    <w:rsid w:val="00DF78E0"/>
    <w:rsid w:val="00E01DD4"/>
    <w:rsid w:val="00E02303"/>
    <w:rsid w:val="00E1302F"/>
    <w:rsid w:val="00E13134"/>
    <w:rsid w:val="00E30024"/>
    <w:rsid w:val="00E46C70"/>
    <w:rsid w:val="00E47733"/>
    <w:rsid w:val="00E5011B"/>
    <w:rsid w:val="00E524CD"/>
    <w:rsid w:val="00E65FC6"/>
    <w:rsid w:val="00E7048E"/>
    <w:rsid w:val="00E72C07"/>
    <w:rsid w:val="00EA0B44"/>
    <w:rsid w:val="00EB1E9B"/>
    <w:rsid w:val="00EB2BDB"/>
    <w:rsid w:val="00EB4B20"/>
    <w:rsid w:val="00EB66C3"/>
    <w:rsid w:val="00EC44BC"/>
    <w:rsid w:val="00ED65A9"/>
    <w:rsid w:val="00ED683E"/>
    <w:rsid w:val="00EF3C50"/>
    <w:rsid w:val="00EF5210"/>
    <w:rsid w:val="00F10C18"/>
    <w:rsid w:val="00F256C4"/>
    <w:rsid w:val="00F26931"/>
    <w:rsid w:val="00F57CAE"/>
    <w:rsid w:val="00F669A4"/>
    <w:rsid w:val="00F713C4"/>
    <w:rsid w:val="00F73E78"/>
    <w:rsid w:val="00F74A1C"/>
    <w:rsid w:val="00F75202"/>
    <w:rsid w:val="00F855BA"/>
    <w:rsid w:val="00F86CD9"/>
    <w:rsid w:val="00F910DA"/>
    <w:rsid w:val="00FB4A99"/>
    <w:rsid w:val="00FC2914"/>
    <w:rsid w:val="00FF5C3F"/>
    <w:rsid w:val="011D4668"/>
    <w:rsid w:val="016E3F78"/>
    <w:rsid w:val="01B42FDF"/>
    <w:rsid w:val="02D419F8"/>
    <w:rsid w:val="03420242"/>
    <w:rsid w:val="03803D68"/>
    <w:rsid w:val="039E6195"/>
    <w:rsid w:val="040E5D41"/>
    <w:rsid w:val="04816A57"/>
    <w:rsid w:val="051528EC"/>
    <w:rsid w:val="058A3D4B"/>
    <w:rsid w:val="05C978FD"/>
    <w:rsid w:val="0671705A"/>
    <w:rsid w:val="06732134"/>
    <w:rsid w:val="071C564A"/>
    <w:rsid w:val="07463F1D"/>
    <w:rsid w:val="076E3AD0"/>
    <w:rsid w:val="078F2493"/>
    <w:rsid w:val="08017F69"/>
    <w:rsid w:val="098C12D0"/>
    <w:rsid w:val="0A8F7AAE"/>
    <w:rsid w:val="0A941009"/>
    <w:rsid w:val="0B4A5469"/>
    <w:rsid w:val="0B6B3F04"/>
    <w:rsid w:val="0B6F69F0"/>
    <w:rsid w:val="0BA4215C"/>
    <w:rsid w:val="0C2028F2"/>
    <w:rsid w:val="0C645CC6"/>
    <w:rsid w:val="0C955B7E"/>
    <w:rsid w:val="0DCF4D92"/>
    <w:rsid w:val="0F78357E"/>
    <w:rsid w:val="10466E61"/>
    <w:rsid w:val="107F47F9"/>
    <w:rsid w:val="10DB3A4D"/>
    <w:rsid w:val="1202325C"/>
    <w:rsid w:val="12E36BE9"/>
    <w:rsid w:val="13CA2B4E"/>
    <w:rsid w:val="152B34AA"/>
    <w:rsid w:val="155344FA"/>
    <w:rsid w:val="156A62C2"/>
    <w:rsid w:val="15D942D4"/>
    <w:rsid w:val="1A1667EC"/>
    <w:rsid w:val="1AD27C6F"/>
    <w:rsid w:val="1BD43F79"/>
    <w:rsid w:val="1C9B22E3"/>
    <w:rsid w:val="1D8D4321"/>
    <w:rsid w:val="1E504BF2"/>
    <w:rsid w:val="1F316F2E"/>
    <w:rsid w:val="1F762BAF"/>
    <w:rsid w:val="209139B5"/>
    <w:rsid w:val="20A43E5C"/>
    <w:rsid w:val="22463DDE"/>
    <w:rsid w:val="23991047"/>
    <w:rsid w:val="23B107E7"/>
    <w:rsid w:val="23B940CE"/>
    <w:rsid w:val="242F1397"/>
    <w:rsid w:val="24B65F0C"/>
    <w:rsid w:val="2604714B"/>
    <w:rsid w:val="265439DF"/>
    <w:rsid w:val="26680B0E"/>
    <w:rsid w:val="27407462"/>
    <w:rsid w:val="276607BD"/>
    <w:rsid w:val="2958118C"/>
    <w:rsid w:val="2A85768A"/>
    <w:rsid w:val="2B327D3A"/>
    <w:rsid w:val="2BC2788C"/>
    <w:rsid w:val="2D5072C9"/>
    <w:rsid w:val="2D810F9C"/>
    <w:rsid w:val="2ED43E1F"/>
    <w:rsid w:val="2EF61F5F"/>
    <w:rsid w:val="2F204D2F"/>
    <w:rsid w:val="301E6618"/>
    <w:rsid w:val="30280776"/>
    <w:rsid w:val="30D8752B"/>
    <w:rsid w:val="30EE4C7F"/>
    <w:rsid w:val="315C2906"/>
    <w:rsid w:val="31E965EB"/>
    <w:rsid w:val="32E36107"/>
    <w:rsid w:val="33020A40"/>
    <w:rsid w:val="347270AC"/>
    <w:rsid w:val="359C73A0"/>
    <w:rsid w:val="36160F00"/>
    <w:rsid w:val="388A55E9"/>
    <w:rsid w:val="397B56DC"/>
    <w:rsid w:val="39CE1AF2"/>
    <w:rsid w:val="39E74FFE"/>
    <w:rsid w:val="3A5A5133"/>
    <w:rsid w:val="3BC02155"/>
    <w:rsid w:val="3BF7E6BF"/>
    <w:rsid w:val="3C4538F8"/>
    <w:rsid w:val="3CD975B2"/>
    <w:rsid w:val="3D1D0DC6"/>
    <w:rsid w:val="3D7D1865"/>
    <w:rsid w:val="3DA60DBB"/>
    <w:rsid w:val="3E5D2197"/>
    <w:rsid w:val="3E775F99"/>
    <w:rsid w:val="3ED27DBD"/>
    <w:rsid w:val="3F1F4203"/>
    <w:rsid w:val="3FF555A5"/>
    <w:rsid w:val="40504E9C"/>
    <w:rsid w:val="4185378C"/>
    <w:rsid w:val="433C7CB5"/>
    <w:rsid w:val="45765175"/>
    <w:rsid w:val="45A06791"/>
    <w:rsid w:val="49ED0155"/>
    <w:rsid w:val="4A4B5394"/>
    <w:rsid w:val="4B9A22C6"/>
    <w:rsid w:val="4C951481"/>
    <w:rsid w:val="4D47054C"/>
    <w:rsid w:val="4F455365"/>
    <w:rsid w:val="4FDF2564"/>
    <w:rsid w:val="50571C9F"/>
    <w:rsid w:val="50AB003F"/>
    <w:rsid w:val="52353A0A"/>
    <w:rsid w:val="52E8557B"/>
    <w:rsid w:val="53F24B50"/>
    <w:rsid w:val="54917CA5"/>
    <w:rsid w:val="55995DF9"/>
    <w:rsid w:val="560E14B9"/>
    <w:rsid w:val="567C4A69"/>
    <w:rsid w:val="57ED39D6"/>
    <w:rsid w:val="59643501"/>
    <w:rsid w:val="597D2244"/>
    <w:rsid w:val="59AD1B2D"/>
    <w:rsid w:val="5A0D30B4"/>
    <w:rsid w:val="5B3429A4"/>
    <w:rsid w:val="5B791AFF"/>
    <w:rsid w:val="5C146507"/>
    <w:rsid w:val="5C9D087A"/>
    <w:rsid w:val="5D35760E"/>
    <w:rsid w:val="5D5840D6"/>
    <w:rsid w:val="5E1B467C"/>
    <w:rsid w:val="5F0A5047"/>
    <w:rsid w:val="619135C2"/>
    <w:rsid w:val="61DC3C87"/>
    <w:rsid w:val="62D04AAA"/>
    <w:rsid w:val="64126E1E"/>
    <w:rsid w:val="64DD2B4B"/>
    <w:rsid w:val="65F77B57"/>
    <w:rsid w:val="65FF3AA9"/>
    <w:rsid w:val="660F3D1F"/>
    <w:rsid w:val="66152ACA"/>
    <w:rsid w:val="68B44D24"/>
    <w:rsid w:val="69F97043"/>
    <w:rsid w:val="6BDF6CC4"/>
    <w:rsid w:val="6E2C4F62"/>
    <w:rsid w:val="6FF670D1"/>
    <w:rsid w:val="707F70C6"/>
    <w:rsid w:val="70905002"/>
    <w:rsid w:val="70BB7C71"/>
    <w:rsid w:val="71B400B8"/>
    <w:rsid w:val="72EF1566"/>
    <w:rsid w:val="73412F53"/>
    <w:rsid w:val="73B53C1A"/>
    <w:rsid w:val="73F81953"/>
    <w:rsid w:val="742A7349"/>
    <w:rsid w:val="748443E4"/>
    <w:rsid w:val="74F952E5"/>
    <w:rsid w:val="75483F2B"/>
    <w:rsid w:val="75A628C9"/>
    <w:rsid w:val="75B36462"/>
    <w:rsid w:val="76B27622"/>
    <w:rsid w:val="780A371A"/>
    <w:rsid w:val="784521A0"/>
    <w:rsid w:val="788D1579"/>
    <w:rsid w:val="78B409CE"/>
    <w:rsid w:val="78F27591"/>
    <w:rsid w:val="7A0A3A7E"/>
    <w:rsid w:val="7A6F2A3A"/>
    <w:rsid w:val="7BBB15F0"/>
    <w:rsid w:val="7C07A0F5"/>
    <w:rsid w:val="7D460711"/>
    <w:rsid w:val="7D717185"/>
    <w:rsid w:val="7D7635FF"/>
    <w:rsid w:val="7D806E06"/>
    <w:rsid w:val="7E172803"/>
    <w:rsid w:val="7E9E66E6"/>
    <w:rsid w:val="7F207CC7"/>
    <w:rsid w:val="7F282949"/>
    <w:rsid w:val="7F524030"/>
    <w:rsid w:val="7F75223E"/>
    <w:rsid w:val="ADB3EDF9"/>
    <w:rsid w:val="B59DAF38"/>
    <w:rsid w:val="BFBAAF01"/>
    <w:rsid w:val="D6FDEFC2"/>
    <w:rsid w:val="DFCFEF07"/>
    <w:rsid w:val="DFDE7D33"/>
    <w:rsid w:val="FBDE7FCD"/>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6"/>
    <w:basedOn w:val="1"/>
    <w:next w:val="1"/>
    <w:semiHidden/>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semiHidden/>
    <w:unhideWhenUsed/>
    <w:qFormat/>
    <w:uiPriority w:val="99"/>
    <w:pPr>
      <w:spacing w:after="120"/>
      <w:ind w:left="420" w:leftChars="200"/>
    </w:pPr>
  </w:style>
  <w:style w:type="paragraph" w:styleId="5">
    <w:name w:val="Plain Text"/>
    <w:basedOn w:val="1"/>
    <w:next w:val="1"/>
    <w:semiHidden/>
    <w:unhideWhenUsed/>
    <w:qFormat/>
    <w:uiPriority w:val="99"/>
    <w:rPr>
      <w:rFonts w:ascii="宋体" w:hAnsi="宋体" w:eastAsia="宋体" w:cs="Courier New"/>
      <w:color w:val="000000"/>
      <w:szCs w:val="21"/>
    </w:rPr>
  </w:style>
  <w:style w:type="paragraph" w:styleId="6">
    <w:name w:val="footer"/>
    <w:basedOn w:val="1"/>
    <w:link w:val="1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unhideWhenUsed/>
    <w:qFormat/>
    <w:uiPriority w:val="99"/>
    <w:pPr>
      <w:spacing w:before="100" w:beforeAutospacing="1" w:after="100" w:afterAutospacing="1"/>
    </w:pPr>
    <w:rPr>
      <w:rFonts w:ascii="宋体" w:hAnsi="宋体" w:eastAsia="宋体" w:cs="宋体"/>
    </w:rPr>
  </w:style>
  <w:style w:type="paragraph" w:styleId="9">
    <w:name w:val="Body Text First Indent 2"/>
    <w:basedOn w:val="4"/>
    <w:next w:val="1"/>
    <w:semiHidden/>
    <w:unhideWhenUsed/>
    <w:qFormat/>
    <w:uiPriority w:val="99"/>
    <w:pPr>
      <w:ind w:firstLine="420" w:firstLineChars="200"/>
    </w:pPr>
  </w:style>
  <w:style w:type="character" w:styleId="12">
    <w:name w:val="Strong"/>
    <w:qFormat/>
    <w:uiPriority w:val="0"/>
    <w:rPr>
      <w:b/>
      <w:bCs/>
    </w:r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未处理的提及1"/>
    <w:basedOn w:val="11"/>
    <w:semiHidden/>
    <w:unhideWhenUsed/>
    <w:qFormat/>
    <w:uiPriority w:val="99"/>
    <w:rPr>
      <w:color w:val="605E5C"/>
      <w:shd w:val="clear" w:color="auto" w:fill="E1DFDD"/>
    </w:rPr>
  </w:style>
  <w:style w:type="paragraph" w:styleId="19">
    <w:name w:val="List Paragraph"/>
    <w:basedOn w:val="1"/>
    <w:qFormat/>
    <w:uiPriority w:val="34"/>
    <w:pPr>
      <w:ind w:firstLine="420" w:firstLineChars="200"/>
    </w:pPr>
  </w:style>
  <w:style w:type="character" w:customStyle="1" w:styleId="20">
    <w:name w:val="未处理的提及2"/>
    <w:basedOn w:val="11"/>
    <w:semiHidden/>
    <w:unhideWhenUsed/>
    <w:qFormat/>
    <w:uiPriority w:val="99"/>
    <w:rPr>
      <w:color w:val="605E5C"/>
      <w:shd w:val="clear" w:color="auto" w:fill="E1DFDD"/>
    </w:rPr>
  </w:style>
  <w:style w:type="character" w:customStyle="1" w:styleId="21">
    <w:name w:val="Unresolved Mention"/>
    <w:basedOn w:val="11"/>
    <w:semiHidden/>
    <w:unhideWhenUsed/>
    <w:qFormat/>
    <w:uiPriority w:val="99"/>
    <w:rPr>
      <w:color w:val="605E5C"/>
      <w:shd w:val="clear" w:color="auto" w:fill="E1DFDD"/>
    </w:rPr>
  </w:style>
  <w:style w:type="character" w:customStyle="1" w:styleId="22">
    <w:name w:val="未处理的提及3"/>
    <w:basedOn w:val="11"/>
    <w:semiHidden/>
    <w:unhideWhenUsed/>
    <w:qFormat/>
    <w:uiPriority w:val="99"/>
    <w:rPr>
      <w:rFonts w:ascii="Times New Roman" w:hAnsi="Times New Roman" w:eastAsia="宋体" w:cs="Times New Roman"/>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26349</Words>
  <Characters>26971</Characters>
  <Lines>16</Lines>
  <Paragraphs>4</Paragraphs>
  <TotalTime>12</TotalTime>
  <ScaleCrop>false</ScaleCrop>
  <LinksUpToDate>false</LinksUpToDate>
  <CharactersWithSpaces>26989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2023-01-01T05:38:00Z</dcterms:created>
  <dc:creator>张 斌</dc:creator>
  <cp:lastModifiedBy>史正周</cp:lastModifiedBy>
  <cp:lastPrinted>2026-01-09T19:30:00Z</cp:lastPrinted>
  <dcterms:modified xsi:type="dcterms:W3CDTF">2026-04-01T07:26:18Z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F110F1A72230415A836CA170556B572B_13</vt:lpwstr>
  </property>
  <property fmtid="{D5CDD505-2E9C-101B-9397-08002B2CF9AE}" pid="4" name="KSOTemplateDocerSaveRecord">
    <vt:lpwstr>eyJoZGlkIjoiYzFhZGY0ZTViYWQyN2I0ZGJhNDk0OThkMjNkNmQ2MDYiLCJ1c2VySWQiOiI0MjY1MDczOTIifQ==</vt:lpwstr>
  </property>
</Properties>
</file>