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sz w:val="32"/>
          <w:szCs w:val="32"/>
        </w:rPr>
      </w:pPr>
      <w:r>
        <w:rPr>
          <w:rFonts w:hint="eastAsia" w:ascii="仿宋" w:hAnsi="仿宋" w:eastAsia="仿宋"/>
          <w:sz w:val="32"/>
          <w:szCs w:val="32"/>
        </w:rPr>
        <w:t>附件3：</w:t>
      </w:r>
    </w:p>
    <w:p>
      <w:pPr>
        <w:spacing w:line="360" w:lineRule="auto"/>
        <w:jc w:val="center"/>
        <w:rPr>
          <w:rFonts w:ascii="宋体" w:hAnsi="宋体"/>
          <w:b/>
          <w:bCs/>
          <w:sz w:val="44"/>
          <w:szCs w:val="44"/>
        </w:rPr>
      </w:pPr>
      <w:bookmarkStart w:id="0" w:name="_GoBack"/>
      <w:r>
        <w:rPr>
          <w:rFonts w:hint="eastAsia" w:ascii="宋体" w:hAnsi="宋体"/>
          <w:b/>
          <w:bCs/>
          <w:sz w:val="44"/>
          <w:szCs w:val="44"/>
        </w:rPr>
        <w:t>2020年寒假社会实践项目参考</w:t>
      </w:r>
    </w:p>
    <w:bookmarkEnd w:id="0"/>
    <w:p>
      <w:pPr>
        <w:spacing w:line="360" w:lineRule="auto"/>
        <w:rPr>
          <w:rFonts w:ascii="仿宋" w:hAnsi="仿宋" w:eastAsia="仿宋"/>
          <w:b/>
          <w:bCs/>
          <w:sz w:val="32"/>
          <w:szCs w:val="32"/>
        </w:rPr>
      </w:pPr>
    </w:p>
    <w:p>
      <w:pPr>
        <w:spacing w:line="360" w:lineRule="auto"/>
        <w:rPr>
          <w:rFonts w:ascii="仿宋" w:hAnsi="仿宋" w:eastAsia="仿宋"/>
          <w:b/>
          <w:bCs/>
          <w:sz w:val="32"/>
          <w:szCs w:val="32"/>
        </w:rPr>
      </w:pPr>
      <w:r>
        <w:rPr>
          <w:rFonts w:hint="eastAsia" w:ascii="仿宋" w:hAnsi="仿宋" w:eastAsia="仿宋"/>
          <w:b/>
          <w:bCs/>
          <w:sz w:val="32"/>
          <w:szCs w:val="32"/>
        </w:rPr>
        <w:t>一、“劳动进行时”主题实践团</w:t>
      </w:r>
    </w:p>
    <w:p>
      <w:pPr>
        <w:pStyle w:val="6"/>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“肩上挑起的山城”——探究重庆劳工“棒棒军”的生存样态和文化符号。</w:t>
      </w:r>
    </w:p>
    <w:p>
      <w:pPr>
        <w:pStyle w:val="6"/>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穿行历史，感悟变迁——上海市、四川省、浙江省老专家/老劳模/老教师访谈录。</w:t>
      </w:r>
    </w:p>
    <w:p>
      <w:pPr>
        <w:pStyle w:val="6"/>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建筑工地的环境状况与工人处境——湖南衡阳风钻工人调研。</w:t>
      </w:r>
    </w:p>
    <w:p>
      <w:pPr>
        <w:pStyle w:val="6"/>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劳务中介对工厂工人求职的影响——以苏州高新区为例。</w:t>
      </w:r>
    </w:p>
    <w:p>
      <w:pPr>
        <w:spacing w:line="360" w:lineRule="auto"/>
        <w:rPr>
          <w:rFonts w:ascii="仿宋" w:hAnsi="仿宋" w:eastAsia="仿宋"/>
          <w:b/>
          <w:bCs/>
          <w:sz w:val="32"/>
          <w:szCs w:val="32"/>
        </w:rPr>
      </w:pPr>
      <w:r>
        <w:rPr>
          <w:rFonts w:hint="eastAsia" w:ascii="仿宋" w:hAnsi="仿宋" w:eastAsia="仿宋"/>
          <w:b/>
          <w:bCs/>
          <w:sz w:val="32"/>
          <w:szCs w:val="32"/>
        </w:rPr>
        <w:t>二、“近乡情更切”主题实践团</w:t>
      </w:r>
    </w:p>
    <w:p>
      <w:pPr>
        <w:spacing w:line="360" w:lineRule="auto"/>
        <w:rPr>
          <w:rFonts w:ascii="仿宋" w:hAnsi="仿宋" w:eastAsia="仿宋"/>
          <w:sz w:val="28"/>
          <w:szCs w:val="28"/>
        </w:rPr>
      </w:pPr>
      <w:r>
        <w:rPr>
          <w:rFonts w:hint="eastAsia" w:ascii="仿宋" w:hAnsi="仿宋" w:eastAsia="仿宋"/>
          <w:sz w:val="32"/>
          <w:szCs w:val="32"/>
        </w:rPr>
        <w:t>1.</w:t>
      </w:r>
      <w:r>
        <w:rPr>
          <w:rFonts w:hint="eastAsia" w:ascii="仿宋" w:hAnsi="仿宋" w:eastAsia="仿宋"/>
          <w:sz w:val="28"/>
          <w:szCs w:val="28"/>
        </w:rPr>
        <w:t xml:space="preserve"> 社会网络视角下农村企业社会创业过程与机制研究：以四川仁寿地区农村电商实践为例。</w:t>
      </w:r>
    </w:p>
    <w:p>
      <w:pPr>
        <w:spacing w:line="360" w:lineRule="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走进池州市石台县：探索乡村旅游精准扶贫新模式。</w:t>
      </w:r>
    </w:p>
    <w:p>
      <w:pPr>
        <w:spacing w:line="360" w:lineRule="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历久弥新，重走东坡路——东坡文化在新时代背景下对四川眉山人民日常生活以及精神面貌的影响。</w:t>
      </w:r>
    </w:p>
    <w:p>
      <w:pPr>
        <w:spacing w:line="360" w:lineRule="auto"/>
        <w:rPr>
          <w:rFonts w:ascii="仿宋" w:hAnsi="仿宋" w:eastAsia="仿宋"/>
          <w:sz w:val="28"/>
          <w:szCs w:val="28"/>
        </w:rPr>
      </w:pPr>
      <w:r>
        <w:rPr>
          <w:rFonts w:hint="eastAsia" w:ascii="仿宋" w:hAnsi="仿宋" w:eastAsia="仿宋"/>
          <w:sz w:val="28"/>
          <w:szCs w:val="28"/>
        </w:rPr>
        <w:t>4. 聚焦脱贫攻坚：云南省陆良县果蔬产业扶贫的考察研究。</w:t>
      </w:r>
    </w:p>
    <w:p>
      <w:pPr>
        <w:spacing w:line="360" w:lineRule="auto"/>
        <w:rPr>
          <w:rFonts w:ascii="仿宋" w:hAnsi="仿宋" w:eastAsia="仿宋"/>
          <w:b/>
          <w:bCs/>
          <w:sz w:val="32"/>
          <w:szCs w:val="32"/>
        </w:rPr>
      </w:pPr>
      <w:r>
        <w:rPr>
          <w:rFonts w:hint="eastAsia" w:ascii="仿宋" w:hAnsi="仿宋" w:eastAsia="仿宋"/>
          <w:b/>
          <w:bCs/>
          <w:sz w:val="32"/>
          <w:szCs w:val="32"/>
        </w:rPr>
        <w:t>三、“寻根传统文化” 主题实践团</w:t>
      </w:r>
    </w:p>
    <w:p>
      <w:pPr>
        <w:spacing w:line="360" w:lineRule="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中国徽墨传承与保护状况研究：以安徽歙县、江西婺源为例。</w:t>
      </w:r>
    </w:p>
    <w:p>
      <w:pPr>
        <w:spacing w:line="360" w:lineRule="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探民族文化，寻传承之道：黔东南锦屏文书保护与传承调研。</w:t>
      </w:r>
    </w:p>
    <w:p>
      <w:pPr>
        <w:spacing w:line="360" w:lineRule="auto"/>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 xml:space="preserve"> </w:t>
      </w:r>
      <w:r>
        <w:rPr>
          <w:rFonts w:hint="eastAsia" w:ascii="仿宋" w:hAnsi="仿宋" w:eastAsia="仿宋"/>
          <w:sz w:val="32"/>
          <w:szCs w:val="32"/>
        </w:rPr>
        <w:t>后申遗时代非“世遗”土楼的建筑保护和文化传承：以漳州市南靖县和平和县为例。</w:t>
      </w:r>
    </w:p>
    <w:p>
      <w:pPr>
        <w:spacing w:line="360" w:lineRule="auto"/>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28"/>
          <w:szCs w:val="28"/>
        </w:rPr>
        <w:t xml:space="preserve"> “风流百巧花灯手，犹是秦淮旧时人”——关于秦淮花灯的生存现状与产业转型。</w:t>
      </w:r>
    </w:p>
    <w:p>
      <w:pPr>
        <w:spacing w:line="360" w:lineRule="auto"/>
        <w:rPr>
          <w:rFonts w:ascii="仿宋" w:hAnsi="仿宋" w:eastAsia="仿宋"/>
          <w:b/>
          <w:bCs/>
          <w:sz w:val="32"/>
          <w:szCs w:val="32"/>
        </w:rPr>
      </w:pPr>
      <w:r>
        <w:rPr>
          <w:rFonts w:hint="eastAsia" w:ascii="仿宋" w:hAnsi="仿宋" w:eastAsia="仿宋"/>
          <w:b/>
          <w:bCs/>
          <w:sz w:val="32"/>
          <w:szCs w:val="32"/>
        </w:rPr>
        <w:t>四、“志愿者在行动”主题实践团</w:t>
      </w:r>
    </w:p>
    <w:p>
      <w:pPr>
        <w:spacing w:line="360" w:lineRule="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失智老年人生存问题状况研究——以上海市为例。</w:t>
      </w:r>
    </w:p>
    <w:p>
      <w:pPr>
        <w:spacing w:line="360" w:lineRule="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莎车县农村中小学卫生安全知识科普: 守护健康，我们在路上。</w:t>
      </w:r>
    </w:p>
    <w:p>
      <w:pPr>
        <w:spacing w:line="360" w:lineRule="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让养老更智慧：“互联网+”打通医养任督二脉——以上海市嘉定区智慧养老模式为例。</w:t>
      </w:r>
    </w:p>
    <w:p>
      <w:pPr>
        <w:spacing w:line="360" w:lineRule="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sz w:val="28"/>
          <w:szCs w:val="28"/>
        </w:rPr>
        <w:t>探究居家养老模式有效的原因：以万里街道和彭浦新村街道为例。</w:t>
      </w:r>
    </w:p>
    <w:p>
      <w:pPr>
        <w:spacing w:line="360" w:lineRule="auto"/>
        <w:rPr>
          <w:rFonts w:ascii="仿宋" w:hAnsi="仿宋" w:eastAsia="仿宋"/>
          <w:b/>
          <w:bCs/>
          <w:sz w:val="32"/>
          <w:szCs w:val="32"/>
        </w:rPr>
      </w:pPr>
      <w:r>
        <w:rPr>
          <w:rFonts w:hint="eastAsia" w:ascii="仿宋" w:hAnsi="仿宋" w:eastAsia="仿宋"/>
          <w:b/>
          <w:bCs/>
          <w:sz w:val="32"/>
          <w:szCs w:val="32"/>
        </w:rPr>
        <w:t>五、“我与祖国共成长”主题实践团</w:t>
      </w:r>
    </w:p>
    <w:p>
      <w:pPr>
        <w:spacing w:line="360" w:lineRule="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探析偏远中学发展变化，感悟共和国七十年伟大成就。</w:t>
      </w:r>
    </w:p>
    <w:p>
      <w:pPr>
        <w:spacing w:line="360" w:lineRule="auto"/>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70年记忆中的传承——青年常怀家国志，师道家风永传承。</w:t>
      </w:r>
    </w:p>
    <w:p>
      <w:pPr>
        <w:spacing w:line="360" w:lineRule="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革命老区红色教育建设及其影响——以山西省左权县为例。</w:t>
      </w:r>
    </w:p>
    <w:p>
      <w:pPr>
        <w:spacing w:line="360" w:lineRule="auto"/>
        <w:rPr>
          <w:rFonts w:ascii="仿宋" w:hAnsi="仿宋" w:eastAsia="仿宋"/>
          <w:sz w:val="28"/>
          <w:szCs w:val="28"/>
        </w:rPr>
      </w:pPr>
      <w:r>
        <w:rPr>
          <w:rFonts w:hint="eastAsia" w:ascii="仿宋" w:hAnsi="仿宋" w:eastAsia="仿宋"/>
          <w:sz w:val="28"/>
          <w:szCs w:val="28"/>
        </w:rPr>
        <w:t>4. 新中国成立七十周年以来高校博物馆在校园文化建设中的作用与影响——以北京各高校博物馆为例。</w:t>
      </w:r>
    </w:p>
    <w:p>
      <w:pPr>
        <w:tabs>
          <w:tab w:val="left" w:pos="2655"/>
        </w:tabs>
        <w:spacing w:line="360" w:lineRule="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ab/>
      </w:r>
    </w:p>
    <w:p>
      <w:pPr>
        <w:tabs>
          <w:tab w:val="left" w:pos="2655"/>
        </w:tabs>
        <w:spacing w:line="360" w:lineRule="auto"/>
        <w:rPr>
          <w:rFonts w:ascii="仿宋" w:hAnsi="仿宋" w:eastAsia="仿宋"/>
          <w:sz w:val="28"/>
          <w:szCs w:val="28"/>
        </w:rPr>
      </w:pPr>
    </w:p>
    <w:p>
      <w:pPr>
        <w:tabs>
          <w:tab w:val="left" w:pos="2655"/>
        </w:tabs>
        <w:spacing w:line="360" w:lineRule="auto"/>
        <w:rPr>
          <w:rFonts w:ascii="仿宋" w:hAnsi="仿宋" w:eastAsia="仿宋"/>
          <w:sz w:val="28"/>
          <w:szCs w:val="28"/>
        </w:rPr>
      </w:pPr>
    </w:p>
    <w:p>
      <w:pPr>
        <w:autoSpaceDE w:val="0"/>
        <w:autoSpaceDN w:val="0"/>
        <w:snapToGrid w:val="0"/>
        <w:spacing w:line="360" w:lineRule="auto"/>
        <w:ind w:firstLine="480" w:firstLineChars="200"/>
        <w:rPr>
          <w:rFonts w:ascii="仿宋" w:hAnsi="仿宋" w:eastAsia="仿宋" w:cs="Arial Unicode MS"/>
          <w:color w:val="000000"/>
          <w:kern w:val="0"/>
          <w:sz w:val="24"/>
          <w:szCs w:val="24"/>
        </w:rPr>
      </w:pPr>
    </w:p>
    <w:p>
      <w:pPr>
        <w:snapToGrid w:val="0"/>
        <w:spacing w:line="360" w:lineRule="auto"/>
        <w:ind w:firstLine="480"/>
        <w:jc w:val="right"/>
        <w:rPr>
          <w:rFonts w:hint="eastAsia" w:ascii="仿宋" w:hAnsi="仿宋" w:eastAsia="仿宋"/>
          <w:color w:val="000000"/>
          <w:kern w:val="0"/>
          <w:sz w:val="24"/>
          <w:szCs w:val="24"/>
        </w:rPr>
      </w:pPr>
      <w:r>
        <w:rPr>
          <w:rFonts w:hint="eastAsia" w:ascii="仿宋" w:hAnsi="仿宋" w:eastAsia="仿宋"/>
          <w:color w:val="000000"/>
          <w:kern w:val="0"/>
          <w:sz w:val="24"/>
          <w:szCs w:val="24"/>
        </w:rPr>
        <w:t>共青团中国劳动关系学院委员会</w:t>
      </w:r>
    </w:p>
    <w:p>
      <w:pPr>
        <w:tabs>
          <w:tab w:val="left" w:pos="2655"/>
        </w:tabs>
        <w:spacing w:line="360" w:lineRule="auto"/>
        <w:ind w:firstLine="6000" w:firstLineChars="2500"/>
        <w:rPr>
          <w:rFonts w:hint="eastAsia" w:ascii="仿宋" w:hAnsi="仿宋" w:eastAsia="仿宋"/>
          <w:sz w:val="28"/>
          <w:szCs w:val="28"/>
        </w:rPr>
      </w:pPr>
      <w:r>
        <w:rPr>
          <w:rFonts w:hint="eastAsia" w:ascii="仿宋" w:hAnsi="仿宋" w:eastAsia="仿宋"/>
          <w:color w:val="000000"/>
          <w:kern w:val="0"/>
          <w:sz w:val="24"/>
          <w:szCs w:val="24"/>
        </w:rPr>
        <w:t>2019年12月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Arial Unicode MS"/>
    <w:panose1 w:val="02000000000000000000"/>
    <w:charset w:val="86"/>
    <w:family w:val="auto"/>
    <w:pitch w:val="default"/>
    <w:sig w:usb0="00000001" w:usb1="08000000" w:usb2="00000000" w:usb3="00000000" w:csb0="00040000" w:csb1="00000000"/>
  </w:font>
  <w:font w:name="方正黑体_GBK">
    <w:altName w:val="Arial Unicode MS"/>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Arial Rounded MT Bold">
    <w:panose1 w:val="020F0704030504030204"/>
    <w:charset w:val="00"/>
    <w:family w:val="auto"/>
    <w:pitch w:val="default"/>
    <w:sig w:usb0="00000003" w:usb1="00000000" w:usb2="00000000" w:usb3="00000000" w:csb0="20000001"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Arial Unicode MS"/>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487B"/>
    <w:multiLevelType w:val="multilevel"/>
    <w:tmpl w:val="103448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94"/>
    <w:rsid w:val="000506AB"/>
    <w:rsid w:val="001773EA"/>
    <w:rsid w:val="002035C6"/>
    <w:rsid w:val="002B7585"/>
    <w:rsid w:val="00342994"/>
    <w:rsid w:val="004573A8"/>
    <w:rsid w:val="00490CCC"/>
    <w:rsid w:val="005748C3"/>
    <w:rsid w:val="00733B84"/>
    <w:rsid w:val="00840BA6"/>
    <w:rsid w:val="008A1894"/>
    <w:rsid w:val="009320AF"/>
    <w:rsid w:val="009C312E"/>
    <w:rsid w:val="00C61881"/>
    <w:rsid w:val="00E077C5"/>
    <w:rsid w:val="00E154D8"/>
    <w:rsid w:val="00F0030A"/>
    <w:rsid w:val="00F30AE3"/>
    <w:rsid w:val="00F55422"/>
    <w:rsid w:val="FF6F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字符"/>
    <w:basedOn w:val="4"/>
    <w:link w:val="3"/>
    <w:qFormat/>
    <w:uiPriority w:val="99"/>
    <w:rPr>
      <w:rFonts w:ascii="Calibri" w:hAnsi="Calibri" w:eastAsia="宋体" w:cs="宋体"/>
      <w:sz w:val="18"/>
      <w:szCs w:val="18"/>
    </w:rPr>
  </w:style>
  <w:style w:type="character" w:customStyle="1" w:styleId="8">
    <w:name w:val="页脚 字符"/>
    <w:basedOn w:val="4"/>
    <w:link w:val="2"/>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Words>
  <Characters>701</Characters>
  <Lines>5</Lines>
  <Paragraphs>1</Paragraphs>
  <TotalTime>0</TotalTime>
  <ScaleCrop>false</ScaleCrop>
  <LinksUpToDate>false</LinksUpToDate>
  <CharactersWithSpaces>822</CharactersWithSpaces>
  <Application>WPS Office_1.6.1.2429_F1E327BC-269C-435d-A152-05C5408002CA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2019-12-03T11:13:00Z</dcterms:created>
  <dc:creator>田 潼</dc:creator>
  <cp:lastModifiedBy>guoyuzhen</cp:lastModifiedBy>
  <dcterms:modified xsi:type="dcterms:W3CDTF">2019-12-07T19:45:02Z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2052-1.6.1.2429</vt:lpwstr>
  </property>
</Properties>
</file>