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仿宋"/>
          <w:b/>
          <w:bCs/>
          <w:sz w:val="40"/>
          <w:szCs w:val="40"/>
        </w:rPr>
      </w:pPr>
      <w:r>
        <w:rPr>
          <w:rFonts w:hint="eastAsia" w:ascii="宋体" w:hAnsi="宋体" w:eastAsia="宋体" w:cs="仿宋"/>
          <w:b/>
          <w:bCs/>
          <w:sz w:val="40"/>
          <w:szCs w:val="40"/>
        </w:rPr>
        <w:t>优秀学生组织量化考核自评分表</w:t>
      </w:r>
    </w:p>
    <w:p>
      <w:pPr>
        <w:widowControl/>
        <w:jc w:val="center"/>
        <w:rPr>
          <w:rFonts w:ascii="仿宋" w:hAnsi="仿宋" w:eastAsia="仿宋" w:cs="Calibri"/>
          <w:b/>
          <w:bCs/>
          <w:sz w:val="32"/>
          <w:szCs w:val="32"/>
        </w:rPr>
      </w:pPr>
      <w:r>
        <w:rPr>
          <w:rFonts w:hint="eastAsia" w:ascii="仿宋" w:hAnsi="仿宋" w:eastAsia="仿宋" w:cs="Calibri"/>
          <w:b/>
          <w:bCs/>
          <w:sz w:val="32"/>
          <w:szCs w:val="32"/>
        </w:rPr>
        <w:t xml:space="preserve"> </w:t>
      </w:r>
    </w:p>
    <w:tbl>
      <w:tblPr>
        <w:tblStyle w:val="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910"/>
        <w:gridCol w:w="916"/>
        <w:gridCol w:w="8773"/>
        <w:gridCol w:w="817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考评内容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分值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项目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得分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思想政治工作</w:t>
            </w: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政治理论学习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10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1.坚持党的领导和团的指导，坚持依照国家法律法规、学校规章制度及上级学联和学校学生会章程开展工作（5分）；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2.组织同学深入学习中国特色社会理论，形式多样，内容丰富，经常化、制度化，上一年度组织学习次数不少于5次（5分）。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团学理论培养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培养、树立先进集体与个人，并宣传其典型事迹；引导广大团员青年树立正确的世界观、价值观和人生观。（5分）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ind w:left="113" w:right="113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规范组织建设机制</w:t>
            </w: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组织改革运行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10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1.工作机构架构为“主席团+工作部门”模式，未在工作部门以上或以下设置“中心”等其他组织架构（2分）；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2.明确与学院团总支的分工，各司其职（2分）；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实行轮值制度，学生会主席团不设主席、副主席，设执行主席，执行主席由主席团成员轮值担任，以学期为一个轮值周期，执行主席负责召集会议、牵头日常工作，学生会主席团集体负责学生会重大事项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4.学生会部门设置合理，符合校、院两级学生会工作需求，并能够高效的实现工作目标（2分）；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.学院学生会属于校级学生会的基层组织，接受校级学生会指导，落实“校学生会-院学生会-班委会”三级联动机制，充分发挥贴近广大同学的优势，校院对接体系完善，能够及时向校学生会提供组织架构、人员构成等材料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落实精简原则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6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1.工作人员一般为20至30人（2分）；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2.主席团成员不超过3人（2分）；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3.除学生会主席团成员和部门工作部门成员，均不设置其他任何职务（2分）。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明确遴选要求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8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1.工作人员均为共产党员或共青团员（2分）；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2.工作人员中除一年级新生外本科生最近1学期/最近1学年/入学以来三者取其一，学习成绩综合排名在本专业前30%以内，且无课业不及格情况（2分）；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3.学生会主席团由学生代表大会选举产生，学生会主席团候选人和学生会工作人员由班级团支部推荐，经学院团组织同意，由学院党组织确定（2分）；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4.学生会工作人员出现违反校规校纪、道德失范以及与学生不相称行为等问题的，院团委要迅速调查核实，按规定和程序及时予以处理（2分）。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从严教育管理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6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1.开展学生会组织工作人员全员培训（2分）；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2.建立学生会工作人员履职培训制度、新任职工作人员入门教育制度（2分）；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3.严格落实《落实学联学生会工作人员改进作风服务同学的若干规定》（2分）。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规章制度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14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1.具有完善、合理的规章制度，有计划地开展内部培训和文化建设等活动（2分）；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ascii="仿宋" w:hAnsi="仿宋" w:eastAsia="仿宋" w:cs="Calibri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2.学院学生代表大会原则上每年召开一次，代表要体现广泛</w:t>
            </w:r>
          </w:p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性，选举产生办法符合相关规定（2分）；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3.组建以学生代表为主，院党委、团委等共同参与的院级学生会组织工作人员评议会，主席团成员和工作部门负责人每学期向评议会述职（2分）；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4.学生会决定重要事项或开展重大活动，须事先向学院团委报告（2分）；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5.学生会组织工作人员参加评奖评优、测评加分等事项时，依据评议结果择优提名，未与其岗位简单挂钩（2分）；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6.学生会组织的建设纳入了学院党建工作整体规划，党组织定期听取学生会组织工作汇报，研究决定重大事项（2分）；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7.各项制度应按要求向校学生会提交相关制度证明材料进行报备，能在工作中充分贯彻执行且取得成效（2分）。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明确职能定位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1.坚持全心全意服务同学，聚焦主责主业开展工作（2分）；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2.未承担宿舍管理、校园文明纠察、安全保卫等行政职能（2分）。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权益服务与学风建设</w:t>
            </w: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聚焦主责主业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16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1.以全心全意为同学服务为宗旨，主动适应广大同学成长发展的新要求，务实有效地表达和维护同学的正当权益，及时反馈解决（4分）；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2.开展以服务同学学业、生活、就业等权益服务工作（4分）；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3.能以制度化的方式定期反映同学难题，维护同学利益（4分）；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4.拓展代表和维护学生权益的渠道，完善维护学生权益的组织化渠道和机制（4分）。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学风建设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充分利用现有空间，定期举办各类型学风活动，活动效果良好，融入学院办学特色与专业特点。（2分）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主办、承办、协办校级及以上活动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5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承办、协办校级及以上活动。活动规模大，参与人员众多，参与者覆盖校内外多个学院、组织，影响范围广，活动效果良好，宣传报道广泛，达到预期目标，具体分数将视活动特色、活动品牌、活动规模、活动效果而评定（3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3.协助校学生会完成临时性工作（2分）。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参与校级及以上活动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院学生会积极组织学生参与思想引领、学业发展、权益维护、体育健身、文艺活动等方面的校级及以上学生活动。重视程度高、活动参与度高、活动反响好，达到育人目标。（2分）。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开展基础活动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院学生会能根据自身职能，开展思想引领、学业发展、权益维护、体育健身、文艺活动等多个板块的日常性基础活动，能够结合学院学科特点和学生需求开展的具有创新性的特色活动，形成品牌、周期性举办；具体分数将视活动特色、活动品牌、活动规模、活动效果而评定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2.积极开展第二课堂，形成与第一课堂同等重要的育人主阵地（2分）。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新媒体工作建设</w:t>
            </w:r>
          </w:p>
        </w:tc>
        <w:tc>
          <w:tcPr>
            <w:tcW w:w="19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深化网上工作机制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8</w:t>
            </w: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1.积极参与校学生会发起的线上活动（2分）；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2.推进新媒体平台建设、平台发文关注量、转发量和阅读量有一定影响力（2分）；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3.新媒体平台发文内容积极向上，有较高的时效性，符合社会主义核心价值观的要求（2分）；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 w:val="24"/>
                <w:szCs w:val="24"/>
              </w:rPr>
            </w:pPr>
          </w:p>
        </w:tc>
        <w:tc>
          <w:tcPr>
            <w:tcW w:w="8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Calibri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</w:rPr>
              <w:t>4.配合校学生会宣传部工作，培养专业新媒体人才（2分）。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总分（100分）</w:t>
            </w:r>
          </w:p>
        </w:tc>
        <w:tc>
          <w:tcPr>
            <w:tcW w:w="1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line="560" w:lineRule="exact"/>
        <w:jc w:val="left"/>
        <w:rPr>
          <w:rFonts w:ascii="仿宋" w:hAnsi="仿宋" w:eastAsia="仿宋" w:cs="Calibri"/>
          <w:sz w:val="28"/>
          <w:szCs w:val="28"/>
        </w:rPr>
      </w:pPr>
      <w:r>
        <w:rPr>
          <w:rFonts w:hint="eastAsia" w:ascii="仿宋" w:hAnsi="仿宋" w:eastAsia="仿宋" w:cs="Calibri"/>
          <w:sz w:val="28"/>
          <w:szCs w:val="28"/>
        </w:rPr>
        <w:t>注意：1.每项得分均需在主要事迹中说明。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758CC"/>
    <w:rsid w:val="00105A11"/>
    <w:rsid w:val="001E3CC2"/>
    <w:rsid w:val="003338E5"/>
    <w:rsid w:val="00350B06"/>
    <w:rsid w:val="00527BC3"/>
    <w:rsid w:val="006C4168"/>
    <w:rsid w:val="007758CC"/>
    <w:rsid w:val="007D35CC"/>
    <w:rsid w:val="0080443B"/>
    <w:rsid w:val="009755FB"/>
    <w:rsid w:val="00BC599D"/>
    <w:rsid w:val="00D85EBC"/>
    <w:rsid w:val="00FC4B6F"/>
    <w:rsid w:val="04CE4DC8"/>
    <w:rsid w:val="0553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375</Words>
  <Characters>2143</Characters>
  <Lines>17</Lines>
  <Paragraphs>5</Paragraphs>
  <TotalTime>25</TotalTime>
  <ScaleCrop>false</ScaleCrop>
  <LinksUpToDate>false</LinksUpToDate>
  <CharactersWithSpaces>2513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2022-04-16T08:09:00Z</dcterms:created>
  <dc:creator>张 琬琴</dc:creator>
  <cp:lastModifiedBy>今天也要绿气满满鸭！</cp:lastModifiedBy>
  <dcterms:modified xsi:type="dcterms:W3CDTF">2023-04-07T09:20:50Z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D9E957B7AF944DFBAAC861E0BD103D9D</vt:lpwstr>
  </property>
</Properties>
</file>