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小标宋" w:hAnsi="Calibri"/>
          <w:sz w:val="36"/>
          <w:szCs w:val="36"/>
        </w:rPr>
      </w:pPr>
      <w:r>
        <w:rPr>
          <w:rFonts w:ascii="小标宋" w:hAnsi="小标宋"/>
          <w:sz w:val="36"/>
          <w:szCs w:val="36"/>
        </w:rPr>
        <w:t>中国劳动关系学院</w:t>
      </w:r>
    </w:p>
    <w:p>
      <w:pPr>
        <w:spacing w:line="600" w:lineRule="exact"/>
        <w:jc w:val="center"/>
        <w:rPr>
          <w:rFonts w:ascii="小标宋" w:hAnsi="Calibri"/>
          <w:sz w:val="36"/>
          <w:szCs w:val="36"/>
        </w:rPr>
      </w:pPr>
      <w:r>
        <w:rPr>
          <w:rFonts w:ascii="小标宋" w:hAnsi="小标宋"/>
          <w:sz w:val="36"/>
          <w:szCs w:val="36"/>
        </w:rPr>
        <w:t>硕士学位论文答辩委员会表决票</w:t>
      </w:r>
    </w:p>
    <w:p>
      <w:pPr>
        <w:spacing w:line="600" w:lineRule="exact"/>
        <w:jc w:val="center"/>
        <w:rPr>
          <w:rFonts w:ascii="小标宋" w:hAnsi="Calibri"/>
          <w:sz w:val="36"/>
          <w:szCs w:val="36"/>
        </w:rPr>
      </w:pPr>
      <w:r>
        <w:rPr>
          <w:rFonts w:ascii="小标宋" w:hAnsi="Calibri"/>
          <w:sz w:val="36"/>
          <w:szCs w:val="36"/>
        </w:rPr>
        <w:t xml:space="preserve"> </w:t>
      </w:r>
    </w:p>
    <w:p>
      <w:pPr>
        <w:jc w:val="center"/>
        <w:rPr>
          <w:rFonts w:ascii="楷体_GB2312" w:hAnsi="Calibri"/>
        </w:rPr>
      </w:pPr>
      <w:r>
        <w:rPr>
          <w:rFonts w:ascii="楷体_GB2312" w:hAnsi="楷体_GB2312"/>
        </w:rPr>
        <w:t>（研究生处公章）</w:t>
      </w:r>
    </w:p>
    <w:p>
      <w:pPr>
        <w:jc w:val="center"/>
        <w:rPr>
          <w:rFonts w:ascii="楷体_GB2312" w:hAnsi="Calibri"/>
        </w:rPr>
      </w:pPr>
      <w:r>
        <w:rPr>
          <w:rFonts w:ascii="楷体_GB2312" w:hAnsi="Calibri"/>
        </w:rPr>
        <w:t xml:space="preserve"> </w:t>
      </w: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研究生姓名：             学号：   </w:t>
      </w:r>
      <w:bookmarkStart w:id="0" w:name="_GoBack"/>
      <w:bookmarkEnd w:id="0"/>
      <w:r>
        <w:rPr>
          <w:rFonts w:hint="eastAsia" w:ascii="楷体" w:hAnsi="楷体" w:eastAsia="楷体"/>
          <w:sz w:val="24"/>
          <w:szCs w:val="24"/>
        </w:rPr>
        <w:t xml:space="preserve">         专业（领域）：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</w:t>
      </w:r>
    </w:p>
    <w:tbl>
      <w:tblPr>
        <w:tblStyle w:val="5"/>
        <w:tblW w:w="9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985"/>
        <w:gridCol w:w="2693"/>
        <w:gridCol w:w="22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优秀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学位论文通过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学位论文修改后通过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学位论文二次答辩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beforeLines="50"/>
        <w:rPr>
          <w:rFonts w:ascii="楷体" w:hAnsi="楷体" w:eastAsia="楷体"/>
          <w:sz w:val="14"/>
          <w:szCs w:val="14"/>
        </w:rPr>
      </w:pPr>
      <w:r>
        <w:rPr>
          <w:rFonts w:hint="eastAsia" w:ascii="楷体" w:hAnsi="楷体" w:eastAsia="楷体"/>
          <w:sz w:val="14"/>
          <w:szCs w:val="14"/>
        </w:rPr>
        <w:t xml:space="preserve"> </w:t>
      </w:r>
    </w:p>
    <w:p>
      <w:pPr>
        <w:spacing w:before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</w:p>
    <w:p>
      <w:pPr>
        <w:spacing w:before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</w:p>
    <w:p>
      <w:pPr>
        <w:spacing w:line="30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注：1</w:t>
      </w:r>
      <w:r>
        <w:rPr>
          <w:rFonts w:hint="eastAsia" w:ascii="楷体" w:hAnsi="楷体" w:eastAsia="楷体"/>
        </w:rPr>
        <w:t>．</w:t>
      </w:r>
      <w:r>
        <w:rPr>
          <w:rFonts w:hint="eastAsia" w:ascii="楷体" w:hAnsi="楷体" w:eastAsia="楷体"/>
          <w:sz w:val="24"/>
          <w:szCs w:val="24"/>
        </w:rPr>
        <w:t>请在相应的栏内划“</w:t>
      </w:r>
      <w:r>
        <w:rPr>
          <w:rFonts w:hint="eastAsia"/>
          <w:color w:val="333333"/>
        </w:rPr>
        <w:t>√</w:t>
      </w:r>
      <w:r>
        <w:rPr>
          <w:rFonts w:hint="eastAsia" w:ascii="楷体" w:hAnsi="楷体" w:eastAsia="楷体"/>
          <w:sz w:val="24"/>
          <w:szCs w:val="24"/>
        </w:rPr>
        <w:t>”。</w:t>
      </w:r>
    </w:p>
    <w:p>
      <w:pPr>
        <w:spacing w:line="3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</w:t>
      </w:r>
      <w:r>
        <w:rPr>
          <w:rFonts w:hint="eastAsia" w:ascii="楷体" w:hAnsi="楷体" w:eastAsia="楷体"/>
        </w:rPr>
        <w:t>．</w:t>
      </w:r>
      <w:r>
        <w:rPr>
          <w:rFonts w:hint="eastAsia" w:ascii="楷体" w:hAnsi="楷体" w:eastAsia="楷体"/>
          <w:sz w:val="24"/>
          <w:szCs w:val="24"/>
        </w:rPr>
        <w:t>表决票必须有主管部门公章。</w:t>
      </w:r>
    </w:p>
    <w:p>
      <w:pPr>
        <w:spacing w:line="30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 学位论文二次答辩者视为本次答辩不合格,申请人</w:t>
      </w:r>
      <w:r>
        <w:rPr>
          <w:rFonts w:hint="eastAsia" w:ascii="楷体" w:hAnsi="楷体" w:eastAsia="楷体"/>
          <w:sz w:val="24"/>
          <w:szCs w:val="24"/>
          <w:lang w:eastAsia="zh-CN"/>
        </w:rPr>
        <w:t>可</w:t>
      </w:r>
      <w:r>
        <w:rPr>
          <w:rFonts w:hint="eastAsia" w:ascii="楷体" w:hAnsi="楷体" w:eastAsia="楷体"/>
          <w:sz w:val="24"/>
          <w:szCs w:val="24"/>
        </w:rPr>
        <w:t>在</w:t>
      </w:r>
      <w:r>
        <w:rPr>
          <w:rFonts w:hint="eastAsia" w:ascii="楷体" w:hAnsi="楷体" w:eastAsia="楷体"/>
          <w:sz w:val="24"/>
          <w:szCs w:val="24"/>
          <w:lang w:eastAsia="zh-CN"/>
        </w:rPr>
        <w:t>一年内</w:t>
      </w:r>
      <w:r>
        <w:rPr>
          <w:rFonts w:hint="eastAsia" w:ascii="楷体" w:hAnsi="楷体" w:eastAsia="楷体"/>
          <w:sz w:val="24"/>
          <w:szCs w:val="24"/>
        </w:rPr>
        <w:t>修改论文</w:t>
      </w:r>
      <w:r>
        <w:rPr>
          <w:rFonts w:hint="eastAsia" w:ascii="楷体" w:hAnsi="楷体" w:eastAsia="楷体"/>
          <w:sz w:val="24"/>
          <w:szCs w:val="24"/>
          <w:lang w:eastAsia="zh-CN"/>
        </w:rPr>
        <w:t>，并申请二次答辩</w:t>
      </w:r>
      <w:r>
        <w:rPr>
          <w:rFonts w:hint="eastAsia" w:ascii="楷体" w:hAnsi="楷体" w:eastAsia="楷体"/>
          <w:sz w:val="24"/>
          <w:szCs w:val="24"/>
        </w:rPr>
        <w:t xml:space="preserve">。若二次答辩仍不合格，学位申请人不得再申请硕士专业学位。 </w:t>
      </w:r>
    </w:p>
    <w:p>
      <w:pPr>
        <w:spacing w:line="30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4.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优秀论文推荐每个答辩组原则上不超过10%。</w:t>
      </w:r>
    </w:p>
    <w:p>
      <w:pPr>
        <w:ind w:firstLine="440" w:firstLineChars="200"/>
        <w:rPr>
          <w:rFonts w:ascii="Calibri" w:hAnsi="Calibri"/>
        </w:rPr>
      </w:pPr>
      <w:r>
        <w:rPr>
          <w:rFonts w:hint="eastAsia" w:ascii="Calibri" w:hAnsi="Calibri"/>
        </w:rPr>
        <w:t xml:space="preserve"> </w:t>
      </w:r>
    </w:p>
    <w:p>
      <w:pPr>
        <w:ind w:firstLine="440" w:firstLineChars="20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</w:t>
      </w:r>
      <w:r>
        <w:rPr>
          <w:rFonts w:ascii="Calibri" w:hAnsi="Calibri"/>
          <w:sz w:val="24"/>
          <w:szCs w:val="24"/>
        </w:rPr>
        <w:t xml:space="preserve">     </w:t>
      </w:r>
      <w:r>
        <w:rPr>
          <w:rFonts w:hint="eastAsia" w:ascii="楷体" w:hAnsi="楷体" w:eastAsia="楷体"/>
          <w:sz w:val="24"/>
          <w:szCs w:val="24"/>
        </w:rPr>
        <w:t xml:space="preserve">  年    月    日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right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【此表由研究生处学位办存档·表格编号：XW－15】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C33"/>
    <w:rsid w:val="001018A6"/>
    <w:rsid w:val="001C21F6"/>
    <w:rsid w:val="001C42F1"/>
    <w:rsid w:val="002C74FE"/>
    <w:rsid w:val="00321C33"/>
    <w:rsid w:val="00501057"/>
    <w:rsid w:val="007E2B36"/>
    <w:rsid w:val="00804D68"/>
    <w:rsid w:val="00F4731A"/>
    <w:rsid w:val="00F57E4B"/>
    <w:rsid w:val="00FD5539"/>
    <w:rsid w:val="5A92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7</TotalTime>
  <ScaleCrop>false</ScaleCrop>
  <LinksUpToDate>false</LinksUpToDate>
  <CharactersWithSpaces>377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2018-01-12T07:41:00Z</dcterms:created>
  <dc:creator>王淑芬</dc:creator>
  <cp:lastModifiedBy>Administrator</cp:lastModifiedBy>
  <dcterms:modified xsi:type="dcterms:W3CDTF">2019-01-16T07:57:42Z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