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附件1</w:t>
      </w:r>
    </w:p>
    <w:p>
      <w:pPr>
        <w:spacing w:line="400" w:lineRule="exact"/>
        <w:ind w:firstLine="480" w:firstLineChars="200"/>
        <w:jc w:val="center"/>
        <w:rPr>
          <w:rFonts w:ascii="宋体" w:hAnsi="宋体"/>
          <w:sz w:val="24"/>
        </w:rPr>
      </w:pPr>
    </w:p>
    <w:p>
      <w:pPr>
        <w:spacing w:line="4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中国劳动关系学院财务管理专业培养方案</w:t>
      </w:r>
    </w:p>
    <w:p>
      <w:pPr>
        <w:spacing w:before="156" w:beforeLines="50" w:line="4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（2023年修订）</w:t>
      </w:r>
    </w:p>
    <w:p>
      <w:pPr>
        <w:spacing w:before="156" w:beforeLines="50" w:line="400" w:lineRule="exact"/>
        <w:ind w:firstLine="480" w:firstLineChars="200"/>
        <w:jc w:val="center"/>
        <w:rPr>
          <w:rFonts w:ascii="宋体" w:hAnsi="宋体"/>
          <w:sz w:val="24"/>
        </w:rPr>
      </w:pPr>
    </w:p>
    <w:p>
      <w:pPr>
        <w:spacing w:line="480" w:lineRule="exact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一、培养目标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本专业以立德树人、德才兼备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根本宗旨，旨在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培养政治素质过硬、劳动情怀深厚、财务管理专业功底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扎实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系统掌握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财务管理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专业理论基础并具备合理知识结构、财务管理实践能力突出、具有较高财务职业素养和技能，具有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适应社会主义市场经济建设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服务国家、区域和工会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能在企业和行政事业单位、工会等非营利性组织从事财务管理以及相关工作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具有创新精神的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高素质应用型、复合型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财务管理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人才。</w:t>
      </w:r>
    </w:p>
    <w:p>
      <w:pPr>
        <w:spacing w:line="480" w:lineRule="exact"/>
        <w:ind w:firstLine="480" w:firstLineChars="200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二、毕业要求</w:t>
      </w:r>
    </w:p>
    <w:p>
      <w:pPr>
        <w:spacing w:line="480" w:lineRule="exact"/>
        <w:ind w:firstLine="480" w:firstLineChars="200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本专业毕业生应当达到以下要求：</w:t>
      </w:r>
    </w:p>
    <w:p>
      <w:pPr>
        <w:numPr>
          <w:ilvl w:val="0"/>
          <w:numId w:val="0"/>
        </w:numPr>
        <w:spacing w:line="480" w:lineRule="exact"/>
        <w:ind w:firstLine="480" w:firstLineChars="200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树立社会主义核心价值观，具有良好的道德修养和社会责任感、积极向上的人生理想，符合社会进步要求的价值观念和应有的爱国主义情怀，注重人文素养，树立</w:t>
      </w:r>
      <w:r>
        <w:rPr>
          <w:rFonts w:hint="eastAsia" w:ascii="宋体" w:hAnsi="宋体"/>
          <w:sz w:val="24"/>
          <w:szCs w:val="24"/>
        </w:rPr>
        <w:t>积极向上的人生理想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和科学态度。</w:t>
      </w:r>
    </w:p>
    <w:p>
      <w:pPr>
        <w:spacing w:line="480" w:lineRule="exact"/>
        <w:ind w:firstLine="480" w:firstLineChars="200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具备财务类专门知识和技能，具有创新意识以及分析和解决相关问题的基本能力，坚持职业操守和道德规范，具有事业心、责任感和严谨的工作态度，以及遵纪守法、诚实守信的精神。</w:t>
      </w:r>
    </w:p>
    <w:p>
      <w:pPr>
        <w:numPr>
          <w:ilvl w:val="0"/>
          <w:numId w:val="0"/>
        </w:numPr>
        <w:spacing w:line="480" w:lineRule="exact"/>
        <w:ind w:firstLine="480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系统掌握包括基本理论、方法和技能在内的财务管理专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知识，了解本学科的理论前沿和发展动态，熟悉国内与财务管理有关的法规制度和国际惯例，熟悉工会财务工作有关的法律法规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具有应用所学专业知识发现、分析、解决实际问题的综合能力。</w:t>
      </w:r>
    </w:p>
    <w:p>
      <w:pPr>
        <w:spacing w:line="480" w:lineRule="exact"/>
        <w:ind w:firstLine="480" w:firstLineChars="200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4.系统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掌握定性和定量分析方法，准确地陈述和处理会计事项，开展财务管理活动，养成职业判断能力，提升专业水准，通过敏锐的洞察力对财务与非财务信息进行恰当分析，为企业和行政事业单位、工会等非营利性组织决策支持和风险管理提出合理建议，业财融合中提升管理水平。</w:t>
      </w:r>
    </w:p>
    <w:p>
      <w:pPr>
        <w:spacing w:line="440" w:lineRule="exact"/>
        <w:ind w:firstLine="440" w:firstLineChars="200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/>
          <w:spacing w:val="-10"/>
          <w:kern w:val="0"/>
          <w:sz w:val="24"/>
          <w:szCs w:val="24"/>
          <w:lang w:bidi="ar"/>
        </w:rPr>
        <w:t>5.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具备良好的人文素养和科学素养，在牢固掌握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财务管理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专业基础理论和专业知识的基础上，跨学科选修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经济学、金融学、管理学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等学科课程，形成复合型人才所需的合理的知识结构。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6.掌握进行创造活动的思维方法，能开展一定的科学研究工作，具有在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财务管理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领域的知识探索能力和创新创业思维、素养与能力。</w:t>
      </w:r>
    </w:p>
    <w:p>
      <w:pPr>
        <w:numPr>
          <w:ilvl w:val="0"/>
          <w:numId w:val="0"/>
        </w:numPr>
        <w:spacing w:line="480" w:lineRule="exact"/>
        <w:ind w:firstLine="480" w:firstLineChars="200"/>
        <w:rPr>
          <w:rFonts w:hint="default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7.具有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知识与信息的获取能力、人际交往与沟通能力，以及自主学习、终身学习的能力。具有良好的人际关系和团队精神，较强语言与文字沟通能力，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良好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中英文表达能力，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较强的学习提高和知识转化与应用能力。</w:t>
      </w:r>
    </w:p>
    <w:p>
      <w:pPr>
        <w:numPr>
          <w:ilvl w:val="0"/>
          <w:numId w:val="1"/>
        </w:numPr>
        <w:spacing w:line="480" w:lineRule="exact"/>
        <w:ind w:firstLine="482" w:firstLineChars="20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学制与学位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bookmarkStart w:id="0" w:name="_Hlk121579374"/>
      <w:r>
        <w:rPr>
          <w:rFonts w:hint="eastAsia" w:ascii="宋体" w:hAnsi="宋体" w:eastAsia="宋体" w:cs="宋体"/>
          <w:bCs/>
          <w:sz w:val="24"/>
        </w:rPr>
        <w:t>（一）学制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本科生学制为 4 年</w:t>
      </w:r>
      <w:r>
        <w:rPr>
          <w:rFonts w:hint="eastAsia" w:ascii="宋体" w:hAnsi="宋体" w:eastAsia="宋体" w:cs="宋体"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Cs/>
          <w:sz w:val="24"/>
        </w:rPr>
        <w:t>实行弹性学制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3-6</w:t>
      </w:r>
      <w:r>
        <w:rPr>
          <w:rFonts w:hint="eastAsia" w:ascii="宋体" w:hAnsi="宋体" w:eastAsia="宋体" w:cs="宋体"/>
          <w:bCs/>
          <w:sz w:val="24"/>
        </w:rPr>
        <w:t>年</w:t>
      </w:r>
      <w:r>
        <w:rPr>
          <w:rFonts w:hint="eastAsia" w:ascii="宋体" w:hAnsi="宋体" w:eastAsia="宋体" w:cs="宋体"/>
          <w:bCs/>
          <w:sz w:val="24"/>
          <w:lang w:eastAsia="zh-CN"/>
        </w:rPr>
        <w:t>）。</w:t>
      </w:r>
    </w:p>
    <w:p>
      <w:pPr>
        <w:spacing w:line="48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（二）学位</w:t>
      </w:r>
    </w:p>
    <w:bookmarkEnd w:id="0"/>
    <w:p>
      <w:pPr>
        <w:spacing w:line="480" w:lineRule="exact"/>
        <w:ind w:firstLine="480" w:firstLineChars="200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管理学学士学位。</w:t>
      </w:r>
    </w:p>
    <w:p>
      <w:pPr>
        <w:spacing w:line="340" w:lineRule="exact"/>
        <w:ind w:firstLine="482" w:firstLineChars="200"/>
        <w:rPr>
          <w:rFonts w:ascii="宋体" w:hAnsi="宋体"/>
          <w:b/>
          <w:sz w:val="24"/>
        </w:rPr>
      </w:pPr>
    </w:p>
    <w:p>
      <w:pPr>
        <w:numPr>
          <w:ilvl w:val="0"/>
          <w:numId w:val="1"/>
        </w:numPr>
        <w:spacing w:line="44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课程体系及学分分配</w:t>
      </w:r>
    </w:p>
    <w:tbl>
      <w:tblPr>
        <w:tblStyle w:val="29"/>
        <w:tblW w:w="0" w:type="auto"/>
        <w:tblInd w:w="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448"/>
        <w:gridCol w:w="3356"/>
        <w:gridCol w:w="1056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课程体系</w:t>
            </w: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学分</w:t>
            </w:r>
          </w:p>
        </w:tc>
        <w:tc>
          <w:tcPr>
            <w:tcW w:w="127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学分比例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理论教学</w:t>
            </w:r>
          </w:p>
        </w:tc>
        <w:tc>
          <w:tcPr>
            <w:tcW w:w="144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公共基础课程</w:t>
            </w:r>
          </w:p>
        </w:tc>
        <w:tc>
          <w:tcPr>
            <w:tcW w:w="33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思想政治理论系列课</w:t>
            </w: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17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  <w:r>
              <w:rPr>
                <w:rFonts w:ascii="宋体" w:hAnsi="宋体"/>
                <w:bCs/>
                <w:sz w:val="24"/>
              </w:rPr>
              <w:t>6.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45</w:t>
            </w:r>
            <w:r>
              <w:rPr>
                <w:rFonts w:ascii="宋体" w:hAnsi="宋体"/>
                <w:bCs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大学生劳动教育通识</w:t>
            </w: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大学外语课</w:t>
            </w: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2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计算机课</w:t>
            </w: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大学体育课</w:t>
            </w: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军事理论课</w:t>
            </w: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大学生心理健康课</w:t>
            </w: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职业生涯教育与就业指导课（含创新创业教育）</w:t>
            </w: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总学分</w:t>
            </w: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</w:t>
            </w:r>
            <w:r>
              <w:rPr>
                <w:rFonts w:ascii="宋体" w:hAnsi="宋体"/>
                <w:bCs/>
                <w:sz w:val="24"/>
              </w:rPr>
              <w:t>1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通识教育课程</w:t>
            </w:r>
          </w:p>
        </w:tc>
        <w:tc>
          <w:tcPr>
            <w:tcW w:w="33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人文与社科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0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6</w:t>
            </w:r>
            <w:r>
              <w:rPr>
                <w:rFonts w:ascii="宋体" w:hAnsi="宋体"/>
                <w:bCs/>
                <w:sz w:val="24"/>
              </w:rPr>
              <w:t>.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45</w:t>
            </w:r>
            <w:r>
              <w:rPr>
                <w:rFonts w:ascii="宋体" w:hAnsi="宋体"/>
                <w:bCs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科学与技术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艺术与审美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国际视野与跨文化交流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劳动与工会</w:t>
            </w:r>
          </w:p>
        </w:tc>
        <w:tc>
          <w:tcPr>
            <w:tcW w:w="105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专业教育课程</w:t>
            </w:r>
          </w:p>
        </w:tc>
        <w:tc>
          <w:tcPr>
            <w:tcW w:w="33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专业必修课程</w:t>
            </w:r>
          </w:p>
        </w:tc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50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4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 w:val="24"/>
              </w:rPr>
              <w:t>.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3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专业选修课程</w:t>
            </w:r>
          </w:p>
        </w:tc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跨专业课程</w:t>
            </w:r>
          </w:p>
        </w:tc>
        <w:tc>
          <w:tcPr>
            <w:tcW w:w="335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选修课程</w:t>
            </w:r>
          </w:p>
        </w:tc>
        <w:tc>
          <w:tcPr>
            <w:tcW w:w="10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10</w:t>
            </w:r>
          </w:p>
        </w:tc>
        <w:tc>
          <w:tcPr>
            <w:tcW w:w="127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6</w:t>
            </w:r>
            <w:r>
              <w:rPr>
                <w:rFonts w:ascii="宋体" w:hAnsi="宋体"/>
                <w:bCs/>
                <w:sz w:val="24"/>
              </w:rPr>
              <w:t>.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45</w:t>
            </w:r>
            <w:r>
              <w:rPr>
                <w:rFonts w:ascii="宋体" w:hAnsi="宋体"/>
                <w:bCs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总学分</w:t>
            </w:r>
          </w:p>
        </w:tc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31</w:t>
            </w:r>
          </w:p>
        </w:tc>
        <w:tc>
          <w:tcPr>
            <w:tcW w:w="127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84.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52</w:t>
            </w:r>
            <w:r>
              <w:rPr>
                <w:rFonts w:hint="eastAsia" w:ascii="宋体" w:hAnsi="宋体"/>
                <w:bCs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实践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</w:t>
            </w:r>
          </w:p>
        </w:tc>
        <w:tc>
          <w:tcPr>
            <w:tcW w:w="48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专业实践课程</w:t>
            </w:r>
          </w:p>
        </w:tc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专业实验</w:t>
            </w:r>
          </w:p>
        </w:tc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学年论文</w:t>
            </w:r>
          </w:p>
        </w:tc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毕业设计（论文）</w:t>
            </w:r>
          </w:p>
        </w:tc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毕业实习</w:t>
            </w:r>
          </w:p>
        </w:tc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劳动与社会实践（暑期）</w:t>
            </w:r>
          </w:p>
        </w:tc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军训</w:t>
            </w:r>
          </w:p>
        </w:tc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思想政治理论课社会实践</w:t>
            </w:r>
          </w:p>
        </w:tc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</w:p>
        </w:tc>
        <w:tc>
          <w:tcPr>
            <w:tcW w:w="127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总学分</w:t>
            </w:r>
          </w:p>
        </w:tc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27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15.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48</w:t>
            </w:r>
            <w:r>
              <w:rPr>
                <w:rFonts w:hint="eastAsia" w:ascii="宋体" w:hAnsi="宋体"/>
                <w:bCs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总学分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15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5</w:t>
            </w:r>
          </w:p>
        </w:tc>
      </w:tr>
    </w:tbl>
    <w:p>
      <w:pPr>
        <w:widowControl/>
        <w:ind w:firstLine="660" w:firstLineChars="300"/>
        <w:jc w:val="left"/>
        <w:rPr>
          <w:rFonts w:ascii="宋体" w:hAnsi="宋体" w:eastAsia="宋体" w:cs="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注：以上是第一课堂课程体系设置，学生在满足第一课堂学分要求的同时，还需满足第二课堂最低10学分的要求。</w:t>
      </w:r>
    </w:p>
    <w:p>
      <w:pPr>
        <w:spacing w:line="40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五、课程设置与教学进程</w:t>
      </w:r>
    </w:p>
    <w:tbl>
      <w:tblPr>
        <w:tblStyle w:val="29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3132"/>
        <w:gridCol w:w="708"/>
        <w:gridCol w:w="960"/>
        <w:gridCol w:w="1140"/>
        <w:gridCol w:w="1116"/>
        <w:gridCol w:w="48"/>
        <w:gridCol w:w="780"/>
        <w:gridCol w:w="6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课程编码</w:t>
            </w:r>
          </w:p>
        </w:tc>
        <w:tc>
          <w:tcPr>
            <w:tcW w:w="31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课程名称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课程性质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学分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总学时（周）</w:t>
            </w: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实践学时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开课学期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一、理论教学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（一）公共基础课程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J000021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思想道德与法治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J000111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J000041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马克思主义基本原理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J000061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J000141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J000071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形势与政策（一）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J000081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形势与政策（二）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J000091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形势与政策（三）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J000101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形势与政策（四）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J000121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大学生劳动教育通识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I000131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大学英语（一）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</w:t>
            </w: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I000141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大学英语（二）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</w:t>
            </w: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I000151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大学英语（三）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</w:t>
            </w: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I000161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大学英语（四）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56</w:t>
            </w: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16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H000151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计算机（一）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H000161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计算机（二）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64</w:t>
            </w: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K000011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体育（一）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32</w:t>
            </w: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30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K000021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体育（二）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32</w:t>
            </w: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30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K000031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体育（三）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32</w:t>
            </w: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30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K000041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体育（四）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32</w:t>
            </w: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30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N000051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军事理论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N000061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大学生心理健康与发展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S200011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职业生涯教育与就业指导（含创新创业教育）（一）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S200021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职业生涯教育与就业指导（含创新创业教育）（二）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0.5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16</w:t>
            </w:r>
          </w:p>
        </w:tc>
        <w:tc>
          <w:tcPr>
            <w:tcW w:w="11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学分小计</w:t>
            </w:r>
          </w:p>
        </w:tc>
        <w:tc>
          <w:tcPr>
            <w:tcW w:w="554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公共基础课程总学分4</w:t>
            </w:r>
            <w:r>
              <w:rPr>
                <w:rFonts w:ascii="宋体" w:hAnsi="宋体" w:eastAsia="宋体" w:cs="宋体"/>
                <w:b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（二）通识教育课程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第一模块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人文与社科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2/门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&gt;3门</w:t>
            </w:r>
          </w:p>
        </w:tc>
        <w:tc>
          <w:tcPr>
            <w:tcW w:w="2737" w:type="dxa"/>
            <w:gridSpan w:val="5"/>
            <w:vMerge w:val="restart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1.学生在五个模块中至少选修三个模块的课程（且修读学分不低于10学分）。</w:t>
            </w:r>
          </w:p>
          <w:p>
            <w:pPr>
              <w:spacing w:line="40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2.修读学校统一开设的慕课课程、网络课程等形式的通识教育课程，可认定为通识选修课程学分，并记入成绩登分。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第二模块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科学与技术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2/门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&gt;3门</w:t>
            </w:r>
          </w:p>
        </w:tc>
        <w:tc>
          <w:tcPr>
            <w:tcW w:w="2737" w:type="dxa"/>
            <w:gridSpan w:val="5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第三模块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艺术与审美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2/门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&gt;3门</w:t>
            </w:r>
          </w:p>
        </w:tc>
        <w:tc>
          <w:tcPr>
            <w:tcW w:w="2737" w:type="dxa"/>
            <w:gridSpan w:val="5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第四模块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国际视野与跨文化交流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2/门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&gt;3门</w:t>
            </w:r>
          </w:p>
        </w:tc>
        <w:tc>
          <w:tcPr>
            <w:tcW w:w="2737" w:type="dxa"/>
            <w:gridSpan w:val="5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第五模块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劳动与工会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2/门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&gt;3门</w:t>
            </w:r>
          </w:p>
        </w:tc>
        <w:tc>
          <w:tcPr>
            <w:tcW w:w="2737" w:type="dxa"/>
            <w:gridSpan w:val="5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学分小计</w:t>
            </w:r>
          </w:p>
        </w:tc>
        <w:tc>
          <w:tcPr>
            <w:tcW w:w="554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通识教育课程必须修满</w:t>
            </w:r>
            <w:r>
              <w:rPr>
                <w:rFonts w:ascii="宋体" w:hAnsi="宋体" w:eastAsia="宋体" w:cs="宋体"/>
                <w:b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（三）专业教育课程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1.专业必修课程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微积分B（上）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48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　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微积分B（下）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48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　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线性代数B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　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概率论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　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C000091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管理学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48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　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C000021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微观经济学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48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　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C000881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会计学原理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48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C070631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金融市场学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48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　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C000621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投资学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48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　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C070891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中级财务会计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64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　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C070021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战略管理 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16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C000341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统计学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48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　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C070841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税法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48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C050741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财务管理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64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16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C070762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成本会计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　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C071071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管理会计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　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C070921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内部控制与风险管理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　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C070811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高级财务管理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48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　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C070851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财务分析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48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6</w:t>
            </w:r>
            <w:r>
              <w:rPr>
                <w:rFonts w:hint="eastAsia" w:ascii="宋体" w:hAnsi="宋体" w:cs="宋体"/>
                <w:bCs/>
                <w:szCs w:val="21"/>
              </w:rPr>
              <w:t>　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C070821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国际财务管理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　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学分小计</w:t>
            </w:r>
          </w:p>
        </w:tc>
        <w:tc>
          <w:tcPr>
            <w:tcW w:w="554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专业必修课程必须修满54学分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2.专业选修课程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C070642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公共财政学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C000062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经济法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C000011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宏观经济学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48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　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C070902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高级财务会计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48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　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公司治理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C060362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实用逻辑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32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C070042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财务管理学术研究与写作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　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C070052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财务管理专业英语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　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C070862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审计学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48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　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C070062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政府与非营利组织会计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　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C070082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大数据与财务决策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　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auto"/>
                <w:szCs w:val="21"/>
              </w:rPr>
              <w:t>6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C070092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工会财务专题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智能财务前沿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学分小计</w:t>
            </w:r>
          </w:p>
        </w:tc>
        <w:tc>
          <w:tcPr>
            <w:tcW w:w="554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专业选修课程必须修满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（四）跨专业跨学科选修课程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9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国际金融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32</w:t>
            </w:r>
          </w:p>
        </w:tc>
        <w:tc>
          <w:tcPr>
            <w:tcW w:w="2737" w:type="dxa"/>
            <w:gridSpan w:val="5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跨专业跨学科选修课选修学分不低于10学分；跨专业选修课学分可同时抵所选专业辅修专业学分。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9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金融风险管理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2737" w:type="dxa"/>
            <w:gridSpan w:val="5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9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金融工程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2737" w:type="dxa"/>
            <w:gridSpan w:val="5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9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计量经济学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2737" w:type="dxa"/>
            <w:gridSpan w:val="5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9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创业管理实践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2737" w:type="dxa"/>
            <w:gridSpan w:val="5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9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组织行为学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2737" w:type="dxa"/>
            <w:gridSpan w:val="5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9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市场营销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2737" w:type="dxa"/>
            <w:gridSpan w:val="5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9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人力资源管理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2737" w:type="dxa"/>
            <w:gridSpan w:val="5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9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运营管理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2737" w:type="dxa"/>
            <w:gridSpan w:val="5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9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企业管理模拟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32</w:t>
            </w:r>
          </w:p>
        </w:tc>
        <w:tc>
          <w:tcPr>
            <w:tcW w:w="2737" w:type="dxa"/>
            <w:gridSpan w:val="5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学分小计</w:t>
            </w:r>
          </w:p>
        </w:tc>
        <w:tc>
          <w:tcPr>
            <w:tcW w:w="554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跨专业跨学科选修课程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必须修满</w:t>
            </w:r>
            <w:r>
              <w:rPr>
                <w:rFonts w:ascii="宋体" w:hAnsi="宋体" w:eastAsia="宋体" w:cs="宋体"/>
                <w:b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二、实践教学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C070871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会计综合业务模拟实验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C070791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财务软件应用技术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C070831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财务建模方法与技术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C070031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财务管理沙盘模拟实验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7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M000621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军事训练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2周</w:t>
            </w:r>
            <w:r>
              <w:rPr>
                <w:rFonts w:hint="eastAsia" w:ascii="宋体" w:hAnsi="宋体" w:cs="宋体"/>
                <w:b/>
                <w:szCs w:val="21"/>
              </w:rPr>
              <w:t>（112）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2周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J000131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思想政治理论课社会实践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32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32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N000071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社会实践与志愿服务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16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16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C000381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学年论文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2周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2周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C000101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毕业实习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≥6周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≥6周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C000111</w:t>
            </w:r>
          </w:p>
        </w:tc>
        <w:tc>
          <w:tcPr>
            <w:tcW w:w="3132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毕业论文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6周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6周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</w:t>
            </w:r>
          </w:p>
        </w:tc>
        <w:tc>
          <w:tcPr>
            <w:tcW w:w="7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学分小计</w:t>
            </w:r>
          </w:p>
        </w:tc>
        <w:tc>
          <w:tcPr>
            <w:tcW w:w="554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实践教学必须修满</w:t>
            </w:r>
            <w:r>
              <w:rPr>
                <w:rFonts w:ascii="宋体" w:hAnsi="宋体" w:eastAsia="宋体" w:cs="宋体"/>
                <w:b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9学分</w:t>
            </w:r>
          </w:p>
        </w:tc>
      </w:tr>
    </w:tbl>
    <w:p>
      <w:pPr>
        <w:spacing w:line="400" w:lineRule="exact"/>
        <w:ind w:firstLine="480" w:firstLineChars="200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482" w:firstLineChars="200"/>
        <w:rPr>
          <w:rFonts w:ascii="宋体" w:hAnsi="宋体"/>
          <w:b/>
          <w:sz w:val="24"/>
        </w:rPr>
      </w:pPr>
    </w:p>
    <w:p>
      <w:pPr>
        <w:spacing w:line="40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（二）课程设置与教学进程分表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第一学期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241"/>
        <w:gridCol w:w="1997"/>
        <w:gridCol w:w="798"/>
        <w:gridCol w:w="799"/>
        <w:gridCol w:w="1548"/>
        <w:gridCol w:w="988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编码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性质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J000021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思想道德与法治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公共基础课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考</w:t>
            </w:r>
            <w:r>
              <w:rPr>
                <w:rFonts w:hint="eastAsia"/>
                <w:sz w:val="24"/>
                <w:lang w:val="en-US" w:eastAsia="zh-CN"/>
              </w:rPr>
              <w:t>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I000131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大学英语（一）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6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公共基础课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H000151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计算机（一）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公共基础课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K000011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体育（一）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公共基础课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N000051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军事理论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公共基础课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M000621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军事训练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2周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实践教学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N000061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大学生心理健康与发展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公共基础课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S200011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职业生涯教育与就业指导（含创新创业教育）（一）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.5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公共基础课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微积分B（上）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C000091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管理学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bookmarkStart w:id="1" w:name="_GoBack"/>
            <w:bookmarkEnd w:id="1"/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备注：本学期共开设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szCs w:val="21"/>
              </w:rPr>
              <w:t>门课程，总学分1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szCs w:val="21"/>
              </w:rPr>
              <w:t>.5；其中必修课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szCs w:val="21"/>
              </w:rPr>
              <w:t>门，1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szCs w:val="21"/>
              </w:rPr>
              <w:t>.5学分，考试课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zCs w:val="21"/>
              </w:rPr>
              <w:t>门。</w:t>
            </w:r>
          </w:p>
        </w:tc>
      </w:tr>
    </w:tbl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第二学期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241"/>
        <w:gridCol w:w="1997"/>
        <w:gridCol w:w="798"/>
        <w:gridCol w:w="799"/>
        <w:gridCol w:w="1548"/>
        <w:gridCol w:w="988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编码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性质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J000111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公共基础课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考</w:t>
            </w:r>
            <w:r>
              <w:rPr>
                <w:rFonts w:hint="eastAsia"/>
                <w:sz w:val="24"/>
                <w:lang w:val="en-US" w:eastAsia="zh-CN"/>
              </w:rPr>
              <w:t>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J000071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形势与政策（一）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.5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公共基础课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I000141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大学英语（二）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公共基础课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H000161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计算机（二）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4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公共基础课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K000021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体育（二）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公共基础课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微积分B（下）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C000881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会计学原理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C070631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金融市场学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C000021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微观经济学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C070642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公共财政学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C000062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经济法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备注：本学期共开设1</w:t>
            </w:r>
            <w:r>
              <w:rPr>
                <w:rFonts w:hint="default" w:ascii="宋体" w:hAnsi="宋体" w:cs="宋体"/>
                <w:bCs/>
                <w:szCs w:val="21"/>
                <w:lang w:val="en-US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门课程，总学分2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szCs w:val="21"/>
              </w:rPr>
              <w:t>.5；其中必修课9门，2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.5学分，考试课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szCs w:val="21"/>
              </w:rPr>
              <w:t>门。</w:t>
            </w:r>
          </w:p>
        </w:tc>
      </w:tr>
    </w:tbl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第三学期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241"/>
        <w:gridCol w:w="1997"/>
        <w:gridCol w:w="798"/>
        <w:gridCol w:w="799"/>
        <w:gridCol w:w="1534"/>
        <w:gridCol w:w="1002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编码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性质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J000061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公共基础课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J000141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习近平新时代中国特色社会主义思想概论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公共基础课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J000121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大学生劳动教育通识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公共基础课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I000151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大学英语（三）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6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公共基础课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K000031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体育（三）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公共基础课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</w:rPr>
              <w:t>线性代数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B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C070021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战略管理 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C000621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投资学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C070891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中级财务会计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4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C000011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宏观经济学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备注：本学期共开设1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szCs w:val="21"/>
              </w:rPr>
              <w:t>门课程，总学分2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szCs w:val="21"/>
              </w:rPr>
              <w:t>；其中必修课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szCs w:val="21"/>
              </w:rPr>
              <w:t>门，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bCs/>
                <w:szCs w:val="21"/>
              </w:rPr>
              <w:t>学分，考试课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szCs w:val="21"/>
              </w:rPr>
              <w:t>门。</w:t>
            </w:r>
          </w:p>
        </w:tc>
      </w:tr>
    </w:tbl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第四学期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241"/>
        <w:gridCol w:w="1997"/>
        <w:gridCol w:w="798"/>
        <w:gridCol w:w="799"/>
        <w:gridCol w:w="1616"/>
        <w:gridCol w:w="920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编码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性质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J000041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马克思主义基本原理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公共基础课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J000081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形势与政策（二）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公共基础课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I000161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大学英语（四）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6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公共基础课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K000041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体育（四）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公共基础课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N000071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社会实践与志愿服务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实践教学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J000131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思想政治理论课社会实践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</w:rPr>
              <w:t>实践教学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H000091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概率论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C000341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统计学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C070841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税法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C050741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财务管理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4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备注：本学期共开设1</w:t>
            </w:r>
            <w:r>
              <w:rPr>
                <w:rFonts w:hint="default" w:ascii="宋体" w:hAnsi="宋体" w:cs="宋体"/>
                <w:bCs/>
                <w:szCs w:val="21"/>
                <w:lang w:val="en-US"/>
              </w:rPr>
              <w:t>0</w:t>
            </w:r>
            <w:r>
              <w:rPr>
                <w:rFonts w:hint="eastAsia" w:ascii="宋体" w:hAnsi="宋体" w:cs="宋体"/>
                <w:bCs/>
                <w:szCs w:val="21"/>
              </w:rPr>
              <w:t>门课程，总学分2</w:t>
            </w:r>
            <w:r>
              <w:rPr>
                <w:rFonts w:hint="default" w:ascii="宋体" w:hAnsi="宋体" w:cs="宋体"/>
                <w:bCs/>
                <w:szCs w:val="21"/>
                <w:lang w:val="en-US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.5；其中必修课10门，22.5学分，考试课7门。</w:t>
            </w:r>
          </w:p>
        </w:tc>
      </w:tr>
    </w:tbl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第五学期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241"/>
        <w:gridCol w:w="1997"/>
        <w:gridCol w:w="798"/>
        <w:gridCol w:w="799"/>
        <w:gridCol w:w="1602"/>
        <w:gridCol w:w="934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编码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性质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J000091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形势与政策（三）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.5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公共基础课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C070762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成本会计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C071071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管理会计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C070921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内部控制与风险管理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C070811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高级财务管理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C070902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高级财务会计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C070042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财务管理学术研究与写作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C070052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财务管理专业英语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公司治理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C060362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实用逻辑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C000381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学年论文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2周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实践教学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备注：本学期共开设1</w:t>
            </w:r>
            <w:r>
              <w:rPr>
                <w:rFonts w:hint="default" w:ascii="宋体" w:hAnsi="宋体" w:cs="宋体"/>
                <w:bCs/>
                <w:szCs w:val="21"/>
                <w:lang w:val="en-US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门课程，总学分2</w:t>
            </w:r>
            <w:r>
              <w:rPr>
                <w:rFonts w:hint="default" w:ascii="宋体" w:hAnsi="宋体" w:cs="宋体"/>
                <w:bCs/>
                <w:szCs w:val="21"/>
                <w:lang w:val="en-US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.5；其中必修课6门，</w:t>
            </w:r>
            <w:r>
              <w:rPr>
                <w:rFonts w:hint="default" w:ascii="宋体" w:hAnsi="宋体" w:cs="宋体"/>
                <w:bCs/>
                <w:szCs w:val="21"/>
                <w:lang w:val="en-US"/>
              </w:rPr>
              <w:t>10</w:t>
            </w:r>
            <w:r>
              <w:rPr>
                <w:rFonts w:hint="eastAsia" w:ascii="宋体" w:hAnsi="宋体" w:cs="宋体"/>
                <w:bCs/>
                <w:szCs w:val="21"/>
              </w:rPr>
              <w:t>.5学分，考试课5门。</w:t>
            </w:r>
          </w:p>
        </w:tc>
      </w:tr>
    </w:tbl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第六学期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241"/>
        <w:gridCol w:w="1997"/>
        <w:gridCol w:w="798"/>
        <w:gridCol w:w="799"/>
        <w:gridCol w:w="1589"/>
        <w:gridCol w:w="947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编码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性质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S200021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职业生涯教育与就业指导（含创新创业教育）（二）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.5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公共基础课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C070851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财务分析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C070821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国际财务管理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  <w:r>
              <w:rPr>
                <w:sz w:val="24"/>
              </w:rPr>
              <w:t>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C070862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审计学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C070062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政府与非营利组织会计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工会财务专题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C070082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大数据与财务决策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C070871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会计综合业务模拟实验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实践教学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C070791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财务软件应用技术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实践教学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C070831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财务建模方法与技术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实践教学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备注：本学期共开设1</w:t>
            </w:r>
            <w:r>
              <w:rPr>
                <w:rFonts w:hint="default" w:ascii="宋体" w:hAnsi="宋体" w:cs="宋体"/>
                <w:bCs/>
                <w:szCs w:val="21"/>
                <w:lang w:val="en-US"/>
              </w:rPr>
              <w:t>0</w:t>
            </w:r>
            <w:r>
              <w:rPr>
                <w:rFonts w:hint="eastAsia" w:ascii="宋体" w:hAnsi="宋体" w:cs="宋体"/>
                <w:bCs/>
                <w:szCs w:val="21"/>
              </w:rPr>
              <w:t>门课程，总学分2</w:t>
            </w:r>
            <w:r>
              <w:rPr>
                <w:rFonts w:hint="default" w:ascii="宋体" w:hAnsi="宋体" w:cs="宋体"/>
                <w:bCs/>
                <w:szCs w:val="21"/>
                <w:lang w:val="en-US"/>
              </w:rPr>
              <w:t>0</w:t>
            </w:r>
            <w:r>
              <w:rPr>
                <w:rFonts w:hint="eastAsia" w:ascii="宋体" w:hAnsi="宋体" w:cs="宋体"/>
                <w:bCs/>
                <w:szCs w:val="21"/>
              </w:rPr>
              <w:t>.5；其中必修课6门，11.5学分，考试课2门。</w:t>
            </w:r>
          </w:p>
        </w:tc>
      </w:tr>
    </w:tbl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第七学期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241"/>
        <w:gridCol w:w="1997"/>
        <w:gridCol w:w="798"/>
        <w:gridCol w:w="799"/>
        <w:gridCol w:w="1589"/>
        <w:gridCol w:w="947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编码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性质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J000101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形势与政策（四）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.5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公共基础课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C070031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财务管理沙盘模拟实验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实践教学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智能财务前沿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专业教育课程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备注：本学期共开设</w:t>
            </w:r>
            <w:r>
              <w:rPr>
                <w:rFonts w:hint="default" w:ascii="宋体" w:hAnsi="宋体" w:cs="宋体"/>
                <w:bCs/>
                <w:szCs w:val="21"/>
                <w:lang w:val="en-US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门课程，总学分</w:t>
            </w:r>
            <w:r>
              <w:rPr>
                <w:rFonts w:hint="default" w:ascii="宋体" w:hAnsi="宋体" w:cs="宋体"/>
                <w:bCs/>
                <w:szCs w:val="21"/>
                <w:lang w:val="en-US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.5；其中必修课2门，2.5学分。</w:t>
            </w:r>
          </w:p>
        </w:tc>
      </w:tr>
    </w:tbl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第八学期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241"/>
        <w:gridCol w:w="1997"/>
        <w:gridCol w:w="798"/>
        <w:gridCol w:w="799"/>
        <w:gridCol w:w="1402"/>
        <w:gridCol w:w="1134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编码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性质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</w:t>
            </w: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C000101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毕业实习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≥6周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实践教学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C000111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毕业论文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6周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实践教学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必修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3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备注：本学期共开设2门课程，总学分6；其中必修课2门，6学分，考查课2门。</w:t>
            </w:r>
          </w:p>
        </w:tc>
      </w:tr>
    </w:tbl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A2DF18"/>
    <w:multiLevelType w:val="singleLevel"/>
    <w:tmpl w:val="BDA2DF1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NDgxZmRlMmZhNTFkYjJkNTk5YTIyYmVlYzA5NWMifQ=="/>
  </w:docVars>
  <w:rsids>
    <w:rsidRoot w:val="004F08B8"/>
    <w:rsid w:val="00001736"/>
    <w:rsid w:val="00011D4E"/>
    <w:rsid w:val="00035B73"/>
    <w:rsid w:val="00050CA9"/>
    <w:rsid w:val="000C61FB"/>
    <w:rsid w:val="000D4465"/>
    <w:rsid w:val="0010113A"/>
    <w:rsid w:val="00106404"/>
    <w:rsid w:val="00110D64"/>
    <w:rsid w:val="00141AF0"/>
    <w:rsid w:val="0015151A"/>
    <w:rsid w:val="00176008"/>
    <w:rsid w:val="0017633A"/>
    <w:rsid w:val="001821DB"/>
    <w:rsid w:val="001E2E33"/>
    <w:rsid w:val="001E3148"/>
    <w:rsid w:val="001E56AA"/>
    <w:rsid w:val="001F130A"/>
    <w:rsid w:val="001F3704"/>
    <w:rsid w:val="00231509"/>
    <w:rsid w:val="0023783A"/>
    <w:rsid w:val="002431D6"/>
    <w:rsid w:val="002448E2"/>
    <w:rsid w:val="002B5E7F"/>
    <w:rsid w:val="002B6C86"/>
    <w:rsid w:val="002C34EA"/>
    <w:rsid w:val="002F3034"/>
    <w:rsid w:val="00315F8D"/>
    <w:rsid w:val="003567D0"/>
    <w:rsid w:val="0036734E"/>
    <w:rsid w:val="003772F0"/>
    <w:rsid w:val="003D5670"/>
    <w:rsid w:val="004147F7"/>
    <w:rsid w:val="00422812"/>
    <w:rsid w:val="0043502A"/>
    <w:rsid w:val="00455BEF"/>
    <w:rsid w:val="004850F3"/>
    <w:rsid w:val="004D0A9A"/>
    <w:rsid w:val="004F08B8"/>
    <w:rsid w:val="004F3DBE"/>
    <w:rsid w:val="00504F51"/>
    <w:rsid w:val="00545368"/>
    <w:rsid w:val="0055135B"/>
    <w:rsid w:val="00564EF1"/>
    <w:rsid w:val="00576204"/>
    <w:rsid w:val="00580D0B"/>
    <w:rsid w:val="00581F64"/>
    <w:rsid w:val="00585E08"/>
    <w:rsid w:val="005B4292"/>
    <w:rsid w:val="005C7141"/>
    <w:rsid w:val="005E2CBB"/>
    <w:rsid w:val="0062345F"/>
    <w:rsid w:val="00625E4F"/>
    <w:rsid w:val="006359DE"/>
    <w:rsid w:val="0065139B"/>
    <w:rsid w:val="0065255C"/>
    <w:rsid w:val="00653C66"/>
    <w:rsid w:val="006613D4"/>
    <w:rsid w:val="006A497A"/>
    <w:rsid w:val="00715133"/>
    <w:rsid w:val="00723B13"/>
    <w:rsid w:val="00727C73"/>
    <w:rsid w:val="00785B0F"/>
    <w:rsid w:val="007A0904"/>
    <w:rsid w:val="007C65F7"/>
    <w:rsid w:val="007D2120"/>
    <w:rsid w:val="007E4267"/>
    <w:rsid w:val="007F28CE"/>
    <w:rsid w:val="00802988"/>
    <w:rsid w:val="00832F79"/>
    <w:rsid w:val="00843929"/>
    <w:rsid w:val="008545D7"/>
    <w:rsid w:val="008557F9"/>
    <w:rsid w:val="008675ED"/>
    <w:rsid w:val="0087352F"/>
    <w:rsid w:val="00895583"/>
    <w:rsid w:val="008E0014"/>
    <w:rsid w:val="008E5751"/>
    <w:rsid w:val="008F39EB"/>
    <w:rsid w:val="008F63C2"/>
    <w:rsid w:val="00920B2D"/>
    <w:rsid w:val="00925BB7"/>
    <w:rsid w:val="009B15E2"/>
    <w:rsid w:val="009B2405"/>
    <w:rsid w:val="009C39E9"/>
    <w:rsid w:val="009E1925"/>
    <w:rsid w:val="009E69A5"/>
    <w:rsid w:val="00A1271E"/>
    <w:rsid w:val="00A15162"/>
    <w:rsid w:val="00A73949"/>
    <w:rsid w:val="00A76CFC"/>
    <w:rsid w:val="00AA7293"/>
    <w:rsid w:val="00AC57ED"/>
    <w:rsid w:val="00AD168B"/>
    <w:rsid w:val="00AE11DD"/>
    <w:rsid w:val="00AE7637"/>
    <w:rsid w:val="00B023B4"/>
    <w:rsid w:val="00B042A0"/>
    <w:rsid w:val="00B1076D"/>
    <w:rsid w:val="00B24C31"/>
    <w:rsid w:val="00B5608F"/>
    <w:rsid w:val="00B8587F"/>
    <w:rsid w:val="00B97788"/>
    <w:rsid w:val="00BB2479"/>
    <w:rsid w:val="00C04722"/>
    <w:rsid w:val="00C12004"/>
    <w:rsid w:val="00C34B75"/>
    <w:rsid w:val="00C37CC5"/>
    <w:rsid w:val="00C61FFF"/>
    <w:rsid w:val="00C7075E"/>
    <w:rsid w:val="00CE5EC9"/>
    <w:rsid w:val="00CE6DA6"/>
    <w:rsid w:val="00CF52CF"/>
    <w:rsid w:val="00D067E1"/>
    <w:rsid w:val="00D10B12"/>
    <w:rsid w:val="00D14C64"/>
    <w:rsid w:val="00D16E8A"/>
    <w:rsid w:val="00E36FF1"/>
    <w:rsid w:val="00E54FD5"/>
    <w:rsid w:val="00E674D7"/>
    <w:rsid w:val="00E82E68"/>
    <w:rsid w:val="00E82EBB"/>
    <w:rsid w:val="00E87E7C"/>
    <w:rsid w:val="00E92C04"/>
    <w:rsid w:val="00E96E74"/>
    <w:rsid w:val="00EB5F5C"/>
    <w:rsid w:val="00EC05DA"/>
    <w:rsid w:val="00EE667E"/>
    <w:rsid w:val="00EF0316"/>
    <w:rsid w:val="00EF7138"/>
    <w:rsid w:val="00F237CC"/>
    <w:rsid w:val="00FD09E1"/>
    <w:rsid w:val="00FD112D"/>
    <w:rsid w:val="00FE35AC"/>
    <w:rsid w:val="00FF5449"/>
    <w:rsid w:val="02EB4F32"/>
    <w:rsid w:val="03160EA4"/>
    <w:rsid w:val="056003D4"/>
    <w:rsid w:val="088C52F8"/>
    <w:rsid w:val="092E16E0"/>
    <w:rsid w:val="1441173A"/>
    <w:rsid w:val="1708712F"/>
    <w:rsid w:val="17E73815"/>
    <w:rsid w:val="1ED1501C"/>
    <w:rsid w:val="24155310"/>
    <w:rsid w:val="24BB5C18"/>
    <w:rsid w:val="27391076"/>
    <w:rsid w:val="2A79357D"/>
    <w:rsid w:val="2CE93DD4"/>
    <w:rsid w:val="2D214E31"/>
    <w:rsid w:val="2E356D0A"/>
    <w:rsid w:val="32B6467B"/>
    <w:rsid w:val="33493001"/>
    <w:rsid w:val="35CD6196"/>
    <w:rsid w:val="36A00EA1"/>
    <w:rsid w:val="386C4BA8"/>
    <w:rsid w:val="38C375A8"/>
    <w:rsid w:val="397F69DC"/>
    <w:rsid w:val="3A151475"/>
    <w:rsid w:val="3CF134E3"/>
    <w:rsid w:val="3EA4093B"/>
    <w:rsid w:val="41D33CDE"/>
    <w:rsid w:val="45AA12A1"/>
    <w:rsid w:val="4A403DCA"/>
    <w:rsid w:val="51535A08"/>
    <w:rsid w:val="516D7BC8"/>
    <w:rsid w:val="52A31D79"/>
    <w:rsid w:val="52C83320"/>
    <w:rsid w:val="59277C33"/>
    <w:rsid w:val="5B355627"/>
    <w:rsid w:val="5C851C62"/>
    <w:rsid w:val="5F1929B4"/>
    <w:rsid w:val="5F9C1BC7"/>
    <w:rsid w:val="62B334AF"/>
    <w:rsid w:val="63A31776"/>
    <w:rsid w:val="693021A1"/>
    <w:rsid w:val="6BCD5318"/>
    <w:rsid w:val="6DC94119"/>
    <w:rsid w:val="6E7C68AC"/>
    <w:rsid w:val="6F2F0633"/>
    <w:rsid w:val="6F9E0734"/>
    <w:rsid w:val="72564257"/>
    <w:rsid w:val="758B206A"/>
    <w:rsid w:val="77304BAF"/>
    <w:rsid w:val="7AF01311"/>
    <w:rsid w:val="7EED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0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qFormat="1" w:uiPriority="0" w:name="Body Text Indent 2"/>
    <w:lsdException w:qFormat="1" w:uiPriority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qFormat="1" w:uiPriority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spacing w:before="120" w:after="120"/>
      <w:outlineLvl w:val="0"/>
    </w:pPr>
    <w:rPr>
      <w:rFonts w:ascii="黑体" w:hAnsi="Times New Roman" w:eastAsia="黑体" w:cs="Times New Roman"/>
      <w:bCs/>
      <w:kern w:val="44"/>
      <w:sz w:val="44"/>
      <w:szCs w:val="44"/>
    </w:rPr>
  </w:style>
  <w:style w:type="paragraph" w:styleId="3">
    <w:name w:val="heading 2"/>
    <w:basedOn w:val="1"/>
    <w:next w:val="1"/>
    <w:link w:val="36"/>
    <w:semiHidden/>
    <w:unhideWhenUsed/>
    <w:qFormat/>
    <w:uiPriority w:val="0"/>
    <w:pPr>
      <w:keepNext/>
      <w:keepLines/>
      <w:jc w:val="center"/>
      <w:outlineLvl w:val="1"/>
    </w:pPr>
    <w:rPr>
      <w:rFonts w:ascii="华文中宋" w:hAnsi="华文中宋" w:eastAsia="华文中宋" w:cs="Times New Roman"/>
      <w:bCs/>
      <w:sz w:val="32"/>
      <w:szCs w:val="32"/>
    </w:rPr>
  </w:style>
  <w:style w:type="paragraph" w:styleId="4">
    <w:name w:val="heading 3"/>
    <w:basedOn w:val="1"/>
    <w:next w:val="1"/>
    <w:link w:val="37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38"/>
    <w:semiHidden/>
    <w:unhideWhenUsed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4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40"/>
    <w:semiHidden/>
    <w:unhideWhenUsed/>
    <w:qFormat/>
    <w:uiPriority w:val="0"/>
    <w:pPr>
      <w:keepNext/>
      <w:keepLines/>
      <w:spacing w:before="240" w:after="64" w:line="319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41"/>
    <w:semiHidden/>
    <w:unhideWhenUsed/>
    <w:qFormat/>
    <w:uiPriority w:val="0"/>
    <w:pPr>
      <w:keepNext/>
      <w:keepLines/>
      <w:spacing w:before="240" w:after="64" w:line="319" w:lineRule="auto"/>
      <w:outlineLvl w:val="6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42"/>
    <w:semiHidden/>
    <w:unhideWhenUsed/>
    <w:qFormat/>
    <w:uiPriority w:val="0"/>
    <w:pPr>
      <w:keepNext/>
      <w:keepLines/>
      <w:spacing w:before="240" w:after="64" w:line="319" w:lineRule="auto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43"/>
    <w:semiHidden/>
    <w:unhideWhenUsed/>
    <w:qFormat/>
    <w:uiPriority w:val="0"/>
    <w:pPr>
      <w:keepNext/>
      <w:keepLines/>
      <w:spacing w:before="240" w:after="64" w:line="319" w:lineRule="auto"/>
      <w:outlineLvl w:val="8"/>
    </w:pPr>
    <w:rPr>
      <w:rFonts w:ascii="Arial" w:hAnsi="Arial" w:eastAsia="黑体" w:cs="Times New Roman"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66"/>
    <w:semiHidden/>
    <w:unhideWhenUsed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2">
    <w:name w:val="annotation text"/>
    <w:basedOn w:val="1"/>
    <w:link w:val="48"/>
    <w:semiHidden/>
    <w:unhideWhenUsed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13">
    <w:name w:val="Body Text"/>
    <w:basedOn w:val="1"/>
    <w:link w:val="52"/>
    <w:semiHidden/>
    <w:unhideWhenUsed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14">
    <w:name w:val="Body Text Indent"/>
    <w:basedOn w:val="1"/>
    <w:link w:val="54"/>
    <w:semiHidden/>
    <w:unhideWhenUsed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5">
    <w:name w:val="Plain Text"/>
    <w:basedOn w:val="1"/>
    <w:link w:val="68"/>
    <w:semiHidden/>
    <w:unhideWhenUsed/>
    <w:qFormat/>
    <w:uiPriority w:val="0"/>
    <w:rPr>
      <w:rFonts w:ascii="宋体" w:hAnsi="Courier New" w:eastAsia="宋体" w:cs="Courier New"/>
      <w:szCs w:val="21"/>
    </w:rPr>
  </w:style>
  <w:style w:type="paragraph" w:styleId="16">
    <w:name w:val="Date"/>
    <w:basedOn w:val="1"/>
    <w:next w:val="1"/>
    <w:link w:val="58"/>
    <w:semiHidden/>
    <w:unhideWhenUsed/>
    <w:qFormat/>
    <w:uiPriority w:val="0"/>
    <w:pPr>
      <w:ind w:left="100" w:leftChars="2500"/>
    </w:pPr>
    <w:rPr>
      <w:rFonts w:ascii="宋体" w:hAnsi="宋体" w:eastAsia="宋体" w:cs="Times New Roman"/>
      <w:sz w:val="24"/>
      <w:szCs w:val="24"/>
    </w:rPr>
  </w:style>
  <w:style w:type="paragraph" w:styleId="17">
    <w:name w:val="Body Text Indent 2"/>
    <w:basedOn w:val="1"/>
    <w:link w:val="62"/>
    <w:semiHidden/>
    <w:unhideWhenUsed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8">
    <w:name w:val="Balloon Text"/>
    <w:basedOn w:val="1"/>
    <w:link w:val="72"/>
    <w:semiHidden/>
    <w:unhideWhenUsed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9">
    <w:name w:val="footer"/>
    <w:basedOn w:val="1"/>
    <w:link w:val="4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Subtitle"/>
    <w:basedOn w:val="1"/>
    <w:next w:val="1"/>
    <w:link w:val="56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22">
    <w:name w:val="footnote text"/>
    <w:basedOn w:val="1"/>
    <w:link w:val="46"/>
    <w:semiHidden/>
    <w:unhideWhenUsed/>
    <w:qFormat/>
    <w:uiPriority w:val="99"/>
    <w:pPr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  <w:style w:type="paragraph" w:styleId="23">
    <w:name w:val="Body Text Indent 3"/>
    <w:basedOn w:val="1"/>
    <w:link w:val="64"/>
    <w:semiHidden/>
    <w:unhideWhenUsed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24">
    <w:name w:val="Body Text 2"/>
    <w:basedOn w:val="1"/>
    <w:link w:val="60"/>
    <w:semiHidden/>
    <w:unhideWhenUsed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2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6">
    <w:name w:val="Title"/>
    <w:basedOn w:val="1"/>
    <w:next w:val="1"/>
    <w:link w:val="50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27">
    <w:name w:val="annotation subject"/>
    <w:basedOn w:val="12"/>
    <w:next w:val="12"/>
    <w:link w:val="70"/>
    <w:semiHidden/>
    <w:unhideWhenUsed/>
    <w:qFormat/>
    <w:uiPriority w:val="0"/>
    <w:rPr>
      <w:b/>
      <w:bCs/>
    </w:rPr>
  </w:style>
  <w:style w:type="table" w:styleId="29">
    <w:name w:val="Table Grid"/>
    <w:basedOn w:val="28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FollowedHyperlink"/>
    <w:basedOn w:val="3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2">
    <w:name w:val="Hyperlink"/>
    <w:semiHidden/>
    <w:unhideWhenUsed/>
    <w:qFormat/>
    <w:uiPriority w:val="99"/>
    <w:rPr>
      <w:color w:val="0000FF"/>
      <w:u w:val="single"/>
    </w:rPr>
  </w:style>
  <w:style w:type="character" w:styleId="33">
    <w:name w:val="annotation reference"/>
    <w:basedOn w:val="30"/>
    <w:semiHidden/>
    <w:unhideWhenUsed/>
    <w:qFormat/>
    <w:uiPriority w:val="99"/>
    <w:rPr>
      <w:sz w:val="21"/>
      <w:szCs w:val="21"/>
    </w:rPr>
  </w:style>
  <w:style w:type="character" w:styleId="34">
    <w:name w:val="footnote reference"/>
    <w:semiHidden/>
    <w:unhideWhenUsed/>
    <w:qFormat/>
    <w:uiPriority w:val="99"/>
    <w:rPr>
      <w:vertAlign w:val="superscript"/>
    </w:rPr>
  </w:style>
  <w:style w:type="character" w:customStyle="1" w:styleId="35">
    <w:name w:val="标题 1 Char"/>
    <w:basedOn w:val="30"/>
    <w:link w:val="2"/>
    <w:qFormat/>
    <w:uiPriority w:val="0"/>
    <w:rPr>
      <w:rFonts w:ascii="黑体" w:hAnsi="Times New Roman" w:eastAsia="黑体" w:cs="Times New Roman"/>
      <w:bCs/>
      <w:kern w:val="44"/>
      <w:sz w:val="44"/>
      <w:szCs w:val="44"/>
    </w:rPr>
  </w:style>
  <w:style w:type="character" w:customStyle="1" w:styleId="36">
    <w:name w:val="标题 2 Char"/>
    <w:basedOn w:val="30"/>
    <w:link w:val="3"/>
    <w:semiHidden/>
    <w:qFormat/>
    <w:uiPriority w:val="0"/>
    <w:rPr>
      <w:rFonts w:ascii="华文中宋" w:hAnsi="华文中宋" w:eastAsia="华文中宋" w:cs="Times New Roman"/>
      <w:bCs/>
      <w:sz w:val="32"/>
      <w:szCs w:val="32"/>
    </w:rPr>
  </w:style>
  <w:style w:type="character" w:customStyle="1" w:styleId="37">
    <w:name w:val="标题 3 Char"/>
    <w:basedOn w:val="30"/>
    <w:link w:val="4"/>
    <w:semiHidden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8">
    <w:name w:val="标题 4 Char"/>
    <w:basedOn w:val="30"/>
    <w:link w:val="5"/>
    <w:semiHidden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39">
    <w:name w:val="标题 5 Char"/>
    <w:basedOn w:val="30"/>
    <w:link w:val="6"/>
    <w:semiHidden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40">
    <w:name w:val="标题 6 Char"/>
    <w:basedOn w:val="30"/>
    <w:link w:val="7"/>
    <w:semiHidden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41">
    <w:name w:val="标题 7 Char"/>
    <w:basedOn w:val="30"/>
    <w:link w:val="8"/>
    <w:semiHidden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42">
    <w:name w:val="标题 8 Char"/>
    <w:basedOn w:val="30"/>
    <w:link w:val="9"/>
    <w:semiHidden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43">
    <w:name w:val="标题 9 Char"/>
    <w:basedOn w:val="30"/>
    <w:link w:val="10"/>
    <w:semiHidden/>
    <w:qFormat/>
    <w:uiPriority w:val="0"/>
    <w:rPr>
      <w:rFonts w:ascii="Arial" w:hAnsi="Arial" w:eastAsia="黑体" w:cs="Times New Roman"/>
      <w:szCs w:val="21"/>
    </w:rPr>
  </w:style>
  <w:style w:type="character" w:customStyle="1" w:styleId="44">
    <w:name w:val="页眉 Char"/>
    <w:basedOn w:val="30"/>
    <w:link w:val="20"/>
    <w:qFormat/>
    <w:uiPriority w:val="0"/>
    <w:rPr>
      <w:sz w:val="18"/>
      <w:szCs w:val="18"/>
    </w:rPr>
  </w:style>
  <w:style w:type="character" w:customStyle="1" w:styleId="45">
    <w:name w:val="页脚 Char"/>
    <w:basedOn w:val="30"/>
    <w:link w:val="19"/>
    <w:qFormat/>
    <w:uiPriority w:val="0"/>
    <w:rPr>
      <w:sz w:val="18"/>
      <w:szCs w:val="18"/>
    </w:rPr>
  </w:style>
  <w:style w:type="character" w:customStyle="1" w:styleId="46">
    <w:name w:val="脚注文本 Char"/>
    <w:basedOn w:val="30"/>
    <w:link w:val="22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47">
    <w:name w:val="脚注文本 Char1"/>
    <w:basedOn w:val="30"/>
    <w:semiHidden/>
    <w:qFormat/>
    <w:uiPriority w:val="99"/>
    <w:rPr>
      <w:sz w:val="18"/>
      <w:szCs w:val="18"/>
    </w:rPr>
  </w:style>
  <w:style w:type="character" w:customStyle="1" w:styleId="48">
    <w:name w:val="批注文字 Char"/>
    <w:basedOn w:val="30"/>
    <w:link w:val="1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9">
    <w:name w:val="批注文字 Char1"/>
    <w:basedOn w:val="30"/>
    <w:semiHidden/>
    <w:qFormat/>
    <w:uiPriority w:val="99"/>
  </w:style>
  <w:style w:type="character" w:customStyle="1" w:styleId="50">
    <w:name w:val="标题 Char"/>
    <w:basedOn w:val="30"/>
    <w:link w:val="26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51">
    <w:name w:val="标题 Char1"/>
    <w:basedOn w:val="3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2">
    <w:name w:val="正文文本 Char"/>
    <w:basedOn w:val="30"/>
    <w:link w:val="13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3">
    <w:name w:val="正文文本 Char1"/>
    <w:basedOn w:val="30"/>
    <w:semiHidden/>
    <w:qFormat/>
    <w:uiPriority w:val="99"/>
  </w:style>
  <w:style w:type="character" w:customStyle="1" w:styleId="54">
    <w:name w:val="正文文本缩进 Char"/>
    <w:basedOn w:val="30"/>
    <w:link w:val="14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5">
    <w:name w:val="正文文本缩进 Char1"/>
    <w:basedOn w:val="30"/>
    <w:semiHidden/>
    <w:qFormat/>
    <w:uiPriority w:val="99"/>
  </w:style>
  <w:style w:type="character" w:customStyle="1" w:styleId="56">
    <w:name w:val="副标题 Char"/>
    <w:basedOn w:val="30"/>
    <w:link w:val="2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57">
    <w:name w:val="副标题 Char1"/>
    <w:basedOn w:val="30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58">
    <w:name w:val="日期 Char"/>
    <w:basedOn w:val="30"/>
    <w:link w:val="16"/>
    <w:semiHidden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59">
    <w:name w:val="日期 Char1"/>
    <w:basedOn w:val="30"/>
    <w:semiHidden/>
    <w:qFormat/>
    <w:uiPriority w:val="99"/>
  </w:style>
  <w:style w:type="character" w:customStyle="1" w:styleId="60">
    <w:name w:val="正文文本 2 Char"/>
    <w:basedOn w:val="30"/>
    <w:link w:val="24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1">
    <w:name w:val="正文文本 2 Char1"/>
    <w:basedOn w:val="30"/>
    <w:semiHidden/>
    <w:qFormat/>
    <w:uiPriority w:val="99"/>
  </w:style>
  <w:style w:type="character" w:customStyle="1" w:styleId="62">
    <w:name w:val="正文文本缩进 2 Char"/>
    <w:basedOn w:val="30"/>
    <w:link w:val="17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3">
    <w:name w:val="正文文本缩进 2 Char1"/>
    <w:basedOn w:val="30"/>
    <w:semiHidden/>
    <w:qFormat/>
    <w:uiPriority w:val="99"/>
  </w:style>
  <w:style w:type="character" w:customStyle="1" w:styleId="64">
    <w:name w:val="正文文本缩进 3 Char"/>
    <w:basedOn w:val="30"/>
    <w:link w:val="23"/>
    <w:semiHidden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65">
    <w:name w:val="正文文本缩进 3 Char1"/>
    <w:basedOn w:val="30"/>
    <w:semiHidden/>
    <w:qFormat/>
    <w:uiPriority w:val="99"/>
    <w:rPr>
      <w:sz w:val="16"/>
      <w:szCs w:val="16"/>
    </w:rPr>
  </w:style>
  <w:style w:type="character" w:customStyle="1" w:styleId="66">
    <w:name w:val="文档结构图 Char"/>
    <w:basedOn w:val="30"/>
    <w:link w:val="11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67">
    <w:name w:val="文档结构图 Char1"/>
    <w:basedOn w:val="30"/>
    <w:semiHidden/>
    <w:qFormat/>
    <w:uiPriority w:val="99"/>
    <w:rPr>
      <w:rFonts w:ascii="宋体" w:eastAsia="宋体"/>
      <w:sz w:val="18"/>
      <w:szCs w:val="18"/>
    </w:rPr>
  </w:style>
  <w:style w:type="character" w:customStyle="1" w:styleId="68">
    <w:name w:val="纯文本 Char"/>
    <w:basedOn w:val="30"/>
    <w:link w:val="15"/>
    <w:semiHidden/>
    <w:qFormat/>
    <w:uiPriority w:val="0"/>
    <w:rPr>
      <w:rFonts w:ascii="宋体" w:hAnsi="Courier New" w:eastAsia="宋体" w:cs="Courier New"/>
      <w:szCs w:val="21"/>
    </w:rPr>
  </w:style>
  <w:style w:type="character" w:customStyle="1" w:styleId="69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70">
    <w:name w:val="批注主题 Char"/>
    <w:basedOn w:val="48"/>
    <w:link w:val="27"/>
    <w:semiHidden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71">
    <w:name w:val="批注主题 Char1"/>
    <w:basedOn w:val="49"/>
    <w:semiHidden/>
    <w:qFormat/>
    <w:uiPriority w:val="99"/>
    <w:rPr>
      <w:b/>
      <w:bCs/>
    </w:rPr>
  </w:style>
  <w:style w:type="character" w:customStyle="1" w:styleId="72">
    <w:name w:val="批注框文本 Char"/>
    <w:basedOn w:val="30"/>
    <w:link w:val="18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3">
    <w:name w:val="批注框文本 Char1"/>
    <w:basedOn w:val="30"/>
    <w:semiHidden/>
    <w:qFormat/>
    <w:uiPriority w:val="99"/>
    <w:rPr>
      <w:sz w:val="18"/>
      <w:szCs w:val="18"/>
    </w:rPr>
  </w:style>
  <w:style w:type="character" w:customStyle="1" w:styleId="74">
    <w:name w:val="lww Char"/>
    <w:link w:val="75"/>
    <w:qFormat/>
    <w:locked/>
    <w:uiPriority w:val="0"/>
    <w:rPr>
      <w:rFonts w:ascii="Arial" w:hAnsi="Arial" w:eastAsia="黑体" w:cs="Arial"/>
      <w:bCs/>
      <w:sz w:val="32"/>
      <w:szCs w:val="32"/>
    </w:rPr>
  </w:style>
  <w:style w:type="paragraph" w:customStyle="1" w:styleId="75">
    <w:name w:val="lww"/>
    <w:basedOn w:val="26"/>
    <w:next w:val="1"/>
    <w:link w:val="74"/>
    <w:qFormat/>
    <w:uiPriority w:val="0"/>
    <w:pPr>
      <w:spacing w:line="300" w:lineRule="auto"/>
    </w:pPr>
    <w:rPr>
      <w:rFonts w:ascii="Arial" w:hAnsi="Arial" w:eastAsia="黑体" w:cs="Arial"/>
      <w:b w:val="0"/>
    </w:rPr>
  </w:style>
  <w:style w:type="paragraph" w:customStyle="1" w:styleId="7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7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7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8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8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8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18"/>
      <w:szCs w:val="18"/>
    </w:rPr>
  </w:style>
  <w:style w:type="paragraph" w:customStyle="1" w:styleId="8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8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 w:val="18"/>
      <w:szCs w:val="18"/>
    </w:rPr>
  </w:style>
  <w:style w:type="paragraph" w:customStyle="1" w:styleId="9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9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color w:val="FF0000"/>
      <w:kern w:val="0"/>
      <w:sz w:val="18"/>
      <w:szCs w:val="18"/>
    </w:rPr>
  </w:style>
  <w:style w:type="paragraph" w:customStyle="1" w:styleId="9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9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9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9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9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4675</Words>
  <Characters>5707</Characters>
  <Lines>60</Lines>
  <Paragraphs>17</Paragraphs>
  <TotalTime>4</TotalTime>
  <ScaleCrop>false</ScaleCrop>
  <LinksUpToDate>false</LinksUpToDate>
  <CharactersWithSpaces>5740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2022-10-26T01:14:00Z</dcterms:created>
  <dc:creator>陈楚庭</dc:creator>
  <cp:lastModifiedBy>格格</cp:lastModifiedBy>
  <cp:lastPrinted>2019-04-04T08:06:00Z</cp:lastPrinted>
  <dcterms:modified xsi:type="dcterms:W3CDTF">2023-05-08T12:37:11Z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AC3B666936F14C9E82225962FC65C1D9_13</vt:lpwstr>
  </property>
</Properties>
</file>