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附件2</w:t>
      </w:r>
    </w:p>
    <w:p>
      <w:pPr>
        <w:rPr>
          <w:rFonts w:hint="eastAsia" w:ascii="Calibri" w:hAnsi="Calibri" w:eastAsia="宋体" w:cs="Times New Roman"/>
          <w:lang w:val="en-US" w:eastAsia="zh-CN"/>
        </w:rPr>
      </w:pPr>
    </w:p>
    <w:p>
      <w:pPr>
        <w:widowControl/>
        <w:spacing w:line="315" w:lineRule="atLeast"/>
        <w:ind w:firstLine="480"/>
        <w:jc w:val="center"/>
        <w:rPr>
          <w:rFonts w:hint="eastAsia" w:ascii="黑体" w:hAnsi="黑体" w:eastAsia="黑体" w:cs="黑体"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中国劳动关系学院201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年度立项的国家级大学生创新创业训练项目</w:t>
      </w:r>
      <w:r>
        <w:rPr>
          <w:rFonts w:hint="eastAsia" w:ascii="黑体" w:hAnsi="黑体" w:eastAsia="黑体" w:cs="黑体"/>
          <w:bCs/>
          <w:color w:val="000000"/>
          <w:kern w:val="0"/>
          <w:sz w:val="24"/>
          <w:szCs w:val="24"/>
        </w:rPr>
        <w:t>提交正式期刊文章后，准予结项名单</w:t>
      </w:r>
    </w:p>
    <w:p>
      <w:pPr>
        <w:rPr>
          <w:rFonts w:hint="eastAsia" w:ascii="Calibri" w:hAnsi="Calibri" w:eastAsia="宋体" w:cs="Times New Roman"/>
          <w:lang w:val="en-US" w:eastAsia="zh-CN"/>
        </w:rPr>
      </w:pPr>
    </w:p>
    <w:tbl>
      <w:tblPr>
        <w:tblStyle w:val="3"/>
        <w:tblW w:w="88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110"/>
        <w:gridCol w:w="1900"/>
        <w:gridCol w:w="960"/>
        <w:gridCol w:w="960"/>
        <w:gridCol w:w="1070"/>
        <w:gridCol w:w="960"/>
        <w:gridCol w:w="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201912453005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外卖食品安全现状研究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1790801001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窦培谦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提供正式发表期刊后，准予结项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201912453006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促进我国农业合作社与新型职业农民协同发展的对策研究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武子健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1860201003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贾晞儒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提供正式发表期刊后，准予结项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201912453015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“互联网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”下零工经济的保障模式探索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1790401050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提供正式发表期刊后，准予结项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学科竞赛为抓手的财务管理专业学生学习方式研究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实战竞赛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陈娅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1890403018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提供正式发表期刊后，准予结项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201912453021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北京市大学生需要指数研究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1690801105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杨鑫刚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提供正式发表期刊后，准予结项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201912453022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“活力型”团队的属性研究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1790401030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提供正式发表期刊后，准予结项</w:t>
            </w:r>
          </w:p>
        </w:tc>
      </w:tr>
    </w:tbl>
    <w:p>
      <w:pPr>
        <w:rPr>
          <w:rFonts w:hint="eastAsia" w:ascii="Calibri" w:hAnsi="Calibri" w:eastAsia="宋体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032FE"/>
    <w:rsid w:val="2D354034"/>
    <w:rsid w:val="4060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qFormat/>
    <w:uiPriority w:val="0"/>
    <w:pPr>
      <w:jc w:val="center"/>
    </w:pPr>
    <w:rPr>
      <w:rFonts w:ascii="Calibri" w:hAnsi="Calibri" w:eastAsia="黑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2020-07-03T07:36:00Z</dcterms:created>
  <dc:creator>72759</dc:creator>
  <cp:lastModifiedBy>72759</cp:lastModifiedBy>
  <dcterms:modified xsi:type="dcterms:W3CDTF">2020-07-03T07:36:25Z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