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</w:t>
      </w:r>
    </w:p>
    <w:p>
      <w:pPr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年度立项的大学生创新创业训练项目提交正式期刊文章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结项申请书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后，准予结项名单</w:t>
      </w:r>
    </w:p>
    <w:tbl>
      <w:tblPr>
        <w:tblStyle w:val="4"/>
        <w:tblW w:w="9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280"/>
        <w:gridCol w:w="1560"/>
        <w:gridCol w:w="1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项目主持人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残疾儿童社会救助专业化服务递送机制研究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城市老年人基于互联网的社交网络状况 调查研究——以北京市海淀区为例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公园文创活动对文化活化的影响探究——以北京市属公园美食文创为例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后疫情时代随心飞产品对企业脱困的影响分析——以东航为例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菅阳阳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多元化养老制度下，对意定监护实施问题研究——以社会工作视角探究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梁语璇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文驴旅行——您的一体化文旅助手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史鹏宇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大学生自我控制力对学业成绩影响———以北京高校大学生为例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工作—生活平衡视角下的外卖平台站点人性化管理模式与策略研究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汉墨工坊——致力于书法推广和字体创新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谢娜娜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202112453037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探索社工介入家庭“数字反哺”的路径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202112453038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文旅融合——新型诗词研学旅行研究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孟繁宇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202112453041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新能源汽车风险分析及控制研究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李相坛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202112453042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快递员职业风险研究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00271EF7"/>
    <w:rsid w:val="00027D7E"/>
    <w:rsid w:val="00222250"/>
    <w:rsid w:val="00271EF7"/>
    <w:rsid w:val="002D05EF"/>
    <w:rsid w:val="00313C2E"/>
    <w:rsid w:val="00DA74FC"/>
    <w:rsid w:val="0F4C6A04"/>
    <w:rsid w:val="10AB65D4"/>
    <w:rsid w:val="1A4420F9"/>
    <w:rsid w:val="57C27E22"/>
    <w:rsid w:val="7C646BA8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486</Words>
  <Characters>632</Characters>
  <Lines>4</Lines>
  <Paragraphs>1</Paragraphs>
  <TotalTime>3</TotalTime>
  <ScaleCrop>false</ScaleCrop>
  <LinksUpToDate>false</LinksUpToDate>
  <CharactersWithSpaces>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2021-06-23T06:14:00Z</dcterms:created>
  <dc:creator>赵磊</dc:creator>
  <cp:lastModifiedBy>赵磊</cp:lastModifiedBy>
  <dcterms:modified xsi:type="dcterms:W3CDTF">2022-06-06T01:12:58Z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568987CC8B684D6FB93F7CFA5E26D91A</vt:lpwstr>
  </property>
</Properties>
</file>