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0CC" w:rsidRDefault="00753E1C">
      <w:pPr>
        <w:pStyle w:val="1"/>
        <w:spacing w:line="540" w:lineRule="exact"/>
        <w:jc w:val="left"/>
        <w:rPr>
          <w:rFonts w:ascii="方正小标宋简体" w:eastAsia="方正小标宋简体" w:hAnsi="方正小标宋简体" w:cs="方正小标宋简体"/>
          <w:b w:val="0"/>
          <w:bCs w:val="0"/>
          <w:sz w:val="28"/>
          <w:szCs w:val="28"/>
        </w:rPr>
      </w:pPr>
      <w:bookmarkStart w:id="0" w:name="_Toc6368"/>
      <w:r>
        <w:rPr>
          <w:rFonts w:ascii="方正小标宋简体" w:eastAsia="方正小标宋简体" w:hAnsi="方正小标宋简体" w:cs="方正小标宋简体" w:hint="eastAsia"/>
          <w:b w:val="0"/>
          <w:bCs w:val="0"/>
          <w:sz w:val="28"/>
          <w:szCs w:val="28"/>
        </w:rPr>
        <w:t>附件一</w:t>
      </w:r>
    </w:p>
    <w:p w:rsidR="00CA60CC" w:rsidRDefault="00753E1C">
      <w:pPr>
        <w:pStyle w:val="1"/>
        <w:spacing w:line="540" w:lineRule="exact"/>
        <w:rPr>
          <w:rFonts w:ascii="方正小标宋简体" w:eastAsia="方正小标宋简体" w:hAnsi="方正小标宋简体" w:cs="方正小标宋简体"/>
          <w:b w:val="0"/>
          <w:bCs w:val="0"/>
          <w:sz w:val="44"/>
          <w:szCs w:val="44"/>
          <w:lang w:val="zh-TW" w:eastAsia="zh-TW"/>
        </w:rPr>
      </w:pPr>
      <w:r>
        <w:rPr>
          <w:rFonts w:ascii="方正小标宋简体" w:eastAsia="方正小标宋简体" w:hAnsi="方正小标宋简体" w:cs="方正小标宋简体" w:hint="eastAsia"/>
          <w:b w:val="0"/>
          <w:bCs w:val="0"/>
          <w:sz w:val="44"/>
          <w:szCs w:val="44"/>
          <w:lang w:val="zh-TW" w:eastAsia="zh-TW"/>
        </w:rPr>
        <w:t>中国劳动关系学院</w:t>
      </w:r>
      <w:bookmarkEnd w:id="0"/>
    </w:p>
    <w:p w:rsidR="00CA60CC" w:rsidRDefault="00753E1C">
      <w:pPr>
        <w:pStyle w:val="1"/>
        <w:spacing w:line="540" w:lineRule="exact"/>
        <w:rPr>
          <w:rFonts w:ascii="方正小标宋简体" w:eastAsia="方正小标宋简体" w:hAnsi="方正小标宋简体" w:cs="方正小标宋简体"/>
          <w:b w:val="0"/>
          <w:bCs w:val="0"/>
          <w:sz w:val="44"/>
          <w:szCs w:val="44"/>
          <w:lang w:val="zh-TW" w:eastAsia="zh-TW"/>
        </w:rPr>
      </w:pPr>
      <w:bookmarkStart w:id="1" w:name="_Toc17655"/>
      <w:r>
        <w:rPr>
          <w:rFonts w:ascii="方正小标宋简体" w:eastAsia="方正小标宋简体" w:hAnsi="方正小标宋简体" w:cs="方正小标宋简体" w:hint="eastAsia"/>
          <w:b w:val="0"/>
          <w:bCs w:val="0"/>
          <w:sz w:val="44"/>
          <w:szCs w:val="44"/>
          <w:lang w:val="zh-TW" w:eastAsia="zh-TW"/>
        </w:rPr>
        <w:t>本科生创新创业实践学分认定管理办法</w:t>
      </w:r>
      <w:bookmarkEnd w:id="1"/>
    </w:p>
    <w:p w:rsidR="00CA60CC" w:rsidRDefault="00CA60CC">
      <w:pPr>
        <w:adjustRightInd w:val="0"/>
        <w:snapToGrid w:val="0"/>
        <w:spacing w:beforeLines="100" w:before="312" w:afterLines="50" w:after="156" w:line="400" w:lineRule="exact"/>
        <w:rPr>
          <w:rFonts w:ascii="仿宋" w:eastAsia="仿宋" w:hAnsi="仿宋" w:cs="仿宋"/>
          <w:b/>
          <w:bCs/>
          <w:szCs w:val="32"/>
        </w:rPr>
      </w:pP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第一章  总  则</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第一条  </w:t>
      </w:r>
      <w:r>
        <w:rPr>
          <w:rFonts w:ascii="仿宋" w:eastAsia="仿宋" w:hAnsi="仿宋" w:cs="仿宋" w:hint="eastAsia"/>
          <w:szCs w:val="32"/>
        </w:rPr>
        <w:t>为贯彻落实《国家中长期教育改革和发展规划纲要（2010－2020年）》、《高等教育专题规划》</w:t>
      </w:r>
      <w:r>
        <w:rPr>
          <w:rFonts w:ascii="仿宋" w:eastAsia="仿宋" w:hAnsi="仿宋" w:cs="仿宋" w:hint="eastAsia"/>
          <w:color w:val="000000"/>
          <w:szCs w:val="32"/>
        </w:rPr>
        <w:t>、《普通高等学校学生管理规定》</w:t>
      </w:r>
      <w:r>
        <w:rPr>
          <w:rFonts w:ascii="仿宋" w:eastAsia="仿宋" w:hAnsi="仿宋" w:cs="仿宋" w:hint="eastAsia"/>
          <w:bCs/>
          <w:color w:val="000000"/>
          <w:szCs w:val="32"/>
        </w:rPr>
        <w:t>（</w:t>
      </w:r>
      <w:r>
        <w:rPr>
          <w:rFonts w:ascii="仿宋" w:eastAsia="仿宋" w:hAnsi="仿宋" w:cs="仿宋" w:hint="eastAsia"/>
          <w:bCs/>
          <w:color w:val="000000"/>
          <w:szCs w:val="32"/>
          <w:shd w:val="clear" w:color="auto" w:fill="FFFFFF"/>
        </w:rPr>
        <w:t>中华人民共和国教育部令第41号）</w:t>
      </w:r>
      <w:r>
        <w:rPr>
          <w:rFonts w:ascii="仿宋" w:eastAsia="仿宋" w:hAnsi="仿宋" w:cs="仿宋" w:hint="eastAsia"/>
          <w:szCs w:val="32"/>
        </w:rPr>
        <w:t>的精神和要求，全面推进素质教育，强化我校本科学生的创新意识、实践能力及综合素质的培养，根据学校《关于修订本科专业培养方案的指导意见》设置创新创业实践学分的要求，结合学校开展学生科研、学科竞赛、社会实践、创业训练等创新创业实践活动的实际情况，制定本办法。</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第二条  </w:t>
      </w:r>
      <w:r>
        <w:rPr>
          <w:rFonts w:ascii="仿宋" w:eastAsia="仿宋" w:hAnsi="仿宋" w:cs="仿宋" w:hint="eastAsia"/>
          <w:szCs w:val="32"/>
        </w:rPr>
        <w:t>具有我校学籍的普通高等教育本科学生在校期间均可申报创新创业实践学分。</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第三条  </w:t>
      </w:r>
      <w:r>
        <w:rPr>
          <w:rFonts w:ascii="仿宋" w:eastAsia="仿宋" w:hAnsi="仿宋" w:cs="仿宋" w:hint="eastAsia"/>
          <w:szCs w:val="32"/>
        </w:rPr>
        <w:t>学校成立创新创业实践学分评审工作组负责学生创新创业实践学分的评定。其办公室设在教务处教学实践科。</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第二章  创新</w:t>
      </w:r>
      <w:r>
        <w:rPr>
          <w:rFonts w:ascii="仿宋" w:eastAsia="仿宋" w:hAnsi="仿宋" w:cs="仿宋" w:hint="eastAsia"/>
          <w:b/>
          <w:bCs/>
          <w:color w:val="000000"/>
          <w:szCs w:val="32"/>
        </w:rPr>
        <w:t>创业</w:t>
      </w:r>
      <w:r>
        <w:rPr>
          <w:rFonts w:ascii="仿宋" w:eastAsia="仿宋" w:hAnsi="仿宋" w:cs="仿宋" w:hint="eastAsia"/>
          <w:b/>
          <w:bCs/>
          <w:szCs w:val="32"/>
        </w:rPr>
        <w:t>实践成果认定范围</w:t>
      </w:r>
    </w:p>
    <w:p w:rsidR="00CA60CC" w:rsidRDefault="00753E1C" w:rsidP="00E10A22">
      <w:pPr>
        <w:spacing w:line="380" w:lineRule="exact"/>
        <w:ind w:firstLineChars="200" w:firstLine="422"/>
        <w:rPr>
          <w:rFonts w:ascii="仿宋" w:eastAsia="仿宋" w:hAnsi="仿宋" w:cs="仿宋"/>
          <w:spacing w:val="-2"/>
          <w:szCs w:val="32"/>
        </w:rPr>
      </w:pPr>
      <w:r>
        <w:rPr>
          <w:rFonts w:ascii="仿宋" w:eastAsia="仿宋" w:hAnsi="仿宋" w:cs="仿宋" w:hint="eastAsia"/>
          <w:b/>
          <w:szCs w:val="32"/>
        </w:rPr>
        <w:t xml:space="preserve">第四条  </w:t>
      </w:r>
      <w:r>
        <w:rPr>
          <w:rFonts w:ascii="仿宋" w:eastAsia="仿宋" w:hAnsi="仿宋" w:cs="仿宋" w:hint="eastAsia"/>
          <w:szCs w:val="32"/>
        </w:rPr>
        <w:t>创新创业实践学分是指我校普通高等教育本科学生在校学习期间，根据自己的特长和兴趣爱好，开展</w:t>
      </w:r>
      <w:r>
        <w:rPr>
          <w:rFonts w:ascii="仿宋" w:eastAsia="仿宋" w:hAnsi="仿宋" w:cs="仿宋" w:hint="eastAsia"/>
          <w:color w:val="000000"/>
          <w:szCs w:val="32"/>
        </w:rPr>
        <w:t>创新创业</w:t>
      </w:r>
      <w:r>
        <w:rPr>
          <w:rFonts w:ascii="仿宋" w:eastAsia="仿宋" w:hAnsi="仿宋" w:cs="仿宋" w:hint="eastAsia"/>
          <w:szCs w:val="32"/>
        </w:rPr>
        <w:t>实践活动取得一定成果，经核准予以认定的学分。</w:t>
      </w:r>
    </w:p>
    <w:p w:rsidR="00CA60CC" w:rsidRDefault="00753E1C" w:rsidP="00E10A22">
      <w:pPr>
        <w:spacing w:line="360" w:lineRule="auto"/>
        <w:ind w:firstLineChars="200" w:firstLine="422"/>
        <w:rPr>
          <w:rFonts w:ascii="仿宋" w:eastAsia="仿宋" w:hAnsi="仿宋" w:cs="仿宋"/>
          <w:szCs w:val="32"/>
        </w:rPr>
      </w:pPr>
      <w:r>
        <w:rPr>
          <w:rFonts w:ascii="仿宋" w:eastAsia="仿宋" w:hAnsi="仿宋" w:cs="仿宋" w:hint="eastAsia"/>
          <w:b/>
          <w:szCs w:val="32"/>
        </w:rPr>
        <w:t xml:space="preserve">第五条  </w:t>
      </w:r>
      <w:r>
        <w:rPr>
          <w:rFonts w:ascii="仿宋" w:eastAsia="仿宋" w:hAnsi="仿宋" w:cs="仿宋" w:hint="eastAsia"/>
          <w:szCs w:val="32"/>
        </w:rPr>
        <w:t>认定创新创业实践学分的范围：学术论文类、文学艺术类、发明创造类、学科竞赛类、体育类、创业实践类、参加创业讲座或沙龙等，并取得一定成绩，如发表论文、出版著作、取得专利、获得奖项等；取得创业成果，如创立企业、社会组织，取得经济效益和社会效益、创造就业岗位等。具体内容如下：</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（一）在学校认定的权威或核心期刊上发表学术论文或出版与所学专业或课程相关的著作、译著等作品的。</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（二）参加国家级、省部级及校级各类学科竞赛及科技、文艺、体育竞赛等活动并获得奖励名次的</w:t>
      </w:r>
      <w:r>
        <w:rPr>
          <w:rFonts w:ascii="仿宋" w:eastAsia="仿宋" w:hAnsi="仿宋" w:cs="仿宋" w:hint="eastAsia"/>
          <w:color w:val="000000"/>
          <w:szCs w:val="32"/>
        </w:rPr>
        <w:t>；</w:t>
      </w:r>
      <w:hyperlink r:id="rId7" w:tgtFrame="_blank" w:history="1">
        <w:r>
          <w:rPr>
            <w:rStyle w:val="a6"/>
            <w:rFonts w:ascii="仿宋" w:eastAsia="仿宋" w:hAnsi="仿宋" w:cs="仿宋" w:hint="eastAsia"/>
            <w:bCs/>
            <w:color w:val="000000"/>
            <w:szCs w:val="32"/>
            <w:u w:val="none"/>
          </w:rPr>
          <w:t>国家级大学生创新创业训练计划</w:t>
        </w:r>
      </w:hyperlink>
      <w:r>
        <w:rPr>
          <w:rFonts w:ascii="仿宋" w:eastAsia="仿宋" w:hAnsi="仿宋" w:cs="仿宋" w:hint="eastAsia"/>
          <w:szCs w:val="32"/>
        </w:rPr>
        <w:t>项目团队以及创业</w:t>
      </w:r>
      <w:proofErr w:type="gramStart"/>
      <w:r>
        <w:rPr>
          <w:rFonts w:ascii="仿宋" w:eastAsia="仿宋" w:hAnsi="仿宋" w:cs="仿宋" w:hint="eastAsia"/>
          <w:szCs w:val="32"/>
        </w:rPr>
        <w:t>园优秀</w:t>
      </w:r>
      <w:proofErr w:type="gramEnd"/>
      <w:r>
        <w:rPr>
          <w:rFonts w:ascii="仿宋" w:eastAsia="仿宋" w:hAnsi="仿宋" w:cs="仿宋" w:hint="eastAsia"/>
          <w:szCs w:val="32"/>
        </w:rPr>
        <w:t>创业团队。学科竞赛指教育部各教学指导委员会主办的竞赛以及全国大学生数学建模竞赛（教育部高等教育司主办）、全国大学生文科计算机设计大赛（教育部高等学校文科计算机基础教学指导委员会主办）、全国大学生英语竞赛（高等学校大学外语教学指导委员会主办）、北京市大学生创业设计竞赛（北京市教委主办）、北京市大学生人文知识竞赛（北京市教委主办）、北京市大</w:t>
      </w:r>
      <w:r>
        <w:rPr>
          <w:rFonts w:ascii="仿宋" w:eastAsia="仿宋" w:hAnsi="仿宋" w:cs="仿宋" w:hint="eastAsia"/>
          <w:szCs w:val="32"/>
        </w:rPr>
        <w:lastRenderedPageBreak/>
        <w:t>学生英语演讲比赛（北京市教委主办）、北京市大学生模拟法庭竞赛（北京市教委主办）、中华经典诵读大赛（北京市教委、北京市语言文字工作委员会主办）、“挑战杯”全国大学生创业计划大赛（团中央主办）等。科技竞赛指“挑战杯”全国大学生课外学术科技作品竞赛（团中央主办）等；体育竞赛指由基础部体育教研室带队参加的北京市级及以上级别的体育比赛。</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（三）研究成果或发明成果得到实际应用，并取得专利证书的。</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（四）国际各类创业、</w:t>
      </w:r>
      <w:proofErr w:type="gramStart"/>
      <w:r>
        <w:rPr>
          <w:rFonts w:ascii="仿宋" w:eastAsia="仿宋" w:hAnsi="仿宋" w:cs="仿宋" w:hint="eastAsia"/>
          <w:szCs w:val="32"/>
        </w:rPr>
        <w:t>投资奖</w:t>
      </w:r>
      <w:proofErr w:type="gramEnd"/>
      <w:r>
        <w:rPr>
          <w:rFonts w:ascii="仿宋" w:eastAsia="仿宋" w:hAnsi="仿宋" w:cs="仿宋" w:hint="eastAsia"/>
          <w:szCs w:val="32"/>
        </w:rPr>
        <w:t>的获得者，国内政府主办的各</w:t>
      </w:r>
      <w:proofErr w:type="gramStart"/>
      <w:r>
        <w:rPr>
          <w:rFonts w:ascii="仿宋" w:eastAsia="仿宋" w:hAnsi="仿宋" w:cs="仿宋" w:hint="eastAsia"/>
          <w:szCs w:val="32"/>
        </w:rPr>
        <w:t>类创业</w:t>
      </w:r>
      <w:proofErr w:type="gramEnd"/>
      <w:r>
        <w:rPr>
          <w:rFonts w:ascii="仿宋" w:eastAsia="仿宋" w:hAnsi="仿宋" w:cs="仿宋" w:hint="eastAsia"/>
          <w:szCs w:val="32"/>
        </w:rPr>
        <w:t>奖的获得者，企业和社团举办的各</w:t>
      </w:r>
      <w:proofErr w:type="gramStart"/>
      <w:r>
        <w:rPr>
          <w:rFonts w:ascii="仿宋" w:eastAsia="仿宋" w:hAnsi="仿宋" w:cs="仿宋" w:hint="eastAsia"/>
          <w:szCs w:val="32"/>
        </w:rPr>
        <w:t>类创业</w:t>
      </w:r>
      <w:proofErr w:type="gramEnd"/>
      <w:r>
        <w:rPr>
          <w:rFonts w:ascii="仿宋" w:eastAsia="仿宋" w:hAnsi="仿宋" w:cs="仿宋" w:hint="eastAsia"/>
          <w:szCs w:val="32"/>
        </w:rPr>
        <w:t>奖的获得者，进入创业孵化园和工业园区、高新开发区的学生创业者，经工商部门批准创办一年以上正常开展经营活动的企业创办人。</w:t>
      </w:r>
    </w:p>
    <w:p w:rsidR="00CA60CC" w:rsidRDefault="00753E1C">
      <w:pPr>
        <w:spacing w:line="380" w:lineRule="exact"/>
        <w:ind w:firstLineChars="200" w:firstLine="420"/>
        <w:rPr>
          <w:rFonts w:ascii="仿宋" w:eastAsia="仿宋" w:hAnsi="仿宋" w:cs="仿宋"/>
          <w:color w:val="000000"/>
          <w:szCs w:val="32"/>
        </w:rPr>
      </w:pPr>
      <w:r>
        <w:rPr>
          <w:rFonts w:ascii="仿宋" w:eastAsia="仿宋" w:hAnsi="仿宋" w:cs="仿宋" w:hint="eastAsia"/>
          <w:color w:val="000000"/>
          <w:szCs w:val="32"/>
        </w:rPr>
        <w:t>（五）参加经学校认定的各级各</w:t>
      </w:r>
      <w:proofErr w:type="gramStart"/>
      <w:r>
        <w:rPr>
          <w:rFonts w:ascii="仿宋" w:eastAsia="仿宋" w:hAnsi="仿宋" w:cs="仿宋" w:hint="eastAsia"/>
          <w:color w:val="000000"/>
          <w:szCs w:val="32"/>
        </w:rPr>
        <w:t>类创业</w:t>
      </w:r>
      <w:proofErr w:type="gramEnd"/>
      <w:r>
        <w:rPr>
          <w:rFonts w:ascii="仿宋" w:eastAsia="仿宋" w:hAnsi="仿宋" w:cs="仿宋" w:hint="eastAsia"/>
          <w:color w:val="000000"/>
          <w:szCs w:val="32"/>
        </w:rPr>
        <w:t>大赛、参加假期创新实践教学活动、</w:t>
      </w:r>
      <w:r>
        <w:rPr>
          <w:rFonts w:ascii="仿宋" w:eastAsia="仿宋" w:hAnsi="仿宋" w:cs="仿宋" w:hint="eastAsia"/>
          <w:szCs w:val="32"/>
        </w:rPr>
        <w:t>参加创业实践获得成果或效益的、</w:t>
      </w:r>
      <w:r>
        <w:rPr>
          <w:rFonts w:ascii="仿宋" w:eastAsia="仿宋" w:hAnsi="仿宋" w:cs="仿宋" w:hint="eastAsia"/>
          <w:color w:val="000000"/>
          <w:szCs w:val="32"/>
        </w:rPr>
        <w:t>获评北京市级以上优秀创业团队称号的。</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 xml:space="preserve">第三章  创新创业实践学分评分标准 </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第六条  </w:t>
      </w:r>
      <w:r>
        <w:rPr>
          <w:rFonts w:ascii="仿宋" w:eastAsia="仿宋" w:hAnsi="仿宋" w:cs="仿宋" w:hint="eastAsia"/>
          <w:szCs w:val="32"/>
        </w:rPr>
        <w:t>每项创新实践成果一般为1-8学分。具体评分按下列标准执行：</w:t>
      </w:r>
    </w:p>
    <w:p w:rsidR="00CA60CC" w:rsidRDefault="00CA60CC">
      <w:pPr>
        <w:spacing w:line="380" w:lineRule="exact"/>
        <w:ind w:firstLineChars="200" w:firstLine="420"/>
        <w:rPr>
          <w:rFonts w:ascii="仿宋" w:eastAsia="仿宋" w:hAnsi="仿宋" w:cs="仿宋"/>
          <w:szCs w:val="32"/>
        </w:rPr>
      </w:pP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（一）学术论文类成果创新创业实践学分评定标准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500"/>
        <w:gridCol w:w="2160"/>
      </w:tblGrid>
      <w:tr w:rsidR="00CA60CC">
        <w:trPr>
          <w:trHeight w:val="435"/>
        </w:trPr>
        <w:tc>
          <w:tcPr>
            <w:tcW w:w="162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发表作品类别</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566"/>
        </w:trPr>
        <w:tc>
          <w:tcPr>
            <w:tcW w:w="1620"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学术论文、社会调查报告</w:t>
            </w: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A类</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4分</w:t>
            </w:r>
          </w:p>
        </w:tc>
      </w:tr>
      <w:tr w:rsidR="00CA60CC">
        <w:trPr>
          <w:trHeight w:val="616"/>
        </w:trPr>
        <w:tc>
          <w:tcPr>
            <w:tcW w:w="1620" w:type="dxa"/>
            <w:vMerge/>
            <w:vAlign w:val="center"/>
          </w:tcPr>
          <w:p w:rsidR="00CA60CC" w:rsidRDefault="00CA60CC">
            <w:pPr>
              <w:spacing w:line="380" w:lineRule="exact"/>
              <w:ind w:firstLineChars="200" w:firstLine="420"/>
              <w:rPr>
                <w:rFonts w:ascii="仿宋" w:eastAsia="仿宋" w:hAnsi="仿宋" w:cs="仿宋"/>
                <w:szCs w:val="32"/>
              </w:rPr>
            </w:pP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B类</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3分</w:t>
            </w:r>
          </w:p>
        </w:tc>
      </w:tr>
      <w:tr w:rsidR="00CA60CC">
        <w:trPr>
          <w:trHeight w:val="656"/>
        </w:trPr>
        <w:tc>
          <w:tcPr>
            <w:tcW w:w="1620" w:type="dxa"/>
            <w:vMerge/>
            <w:vAlign w:val="center"/>
          </w:tcPr>
          <w:p w:rsidR="00CA60CC" w:rsidRDefault="00CA60CC">
            <w:pPr>
              <w:spacing w:line="380" w:lineRule="exact"/>
              <w:ind w:firstLineChars="200" w:firstLine="420"/>
              <w:rPr>
                <w:rFonts w:ascii="仿宋" w:eastAsia="仿宋" w:hAnsi="仿宋" w:cs="仿宋"/>
                <w:szCs w:val="32"/>
              </w:rPr>
            </w:pPr>
          </w:p>
        </w:tc>
        <w:tc>
          <w:tcPr>
            <w:tcW w:w="450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其他认定的学术刊物</w:t>
            </w:r>
          </w:p>
        </w:tc>
        <w:tc>
          <w:tcPr>
            <w:tcW w:w="2160" w:type="dxa"/>
            <w:vAlign w:val="center"/>
          </w:tcPr>
          <w:p w:rsidR="00CA60CC" w:rsidRDefault="00753E1C">
            <w:pPr>
              <w:spacing w:line="380" w:lineRule="exact"/>
              <w:ind w:firstLineChars="200" w:firstLine="420"/>
              <w:jc w:val="center"/>
              <w:rPr>
                <w:rFonts w:ascii="仿宋" w:eastAsia="仿宋" w:hAnsi="仿宋" w:cs="仿宋"/>
                <w:szCs w:val="32"/>
              </w:rPr>
            </w:pPr>
            <w:r>
              <w:rPr>
                <w:rFonts w:ascii="仿宋" w:eastAsia="仿宋" w:hAnsi="仿宋" w:cs="仿宋" w:hint="eastAsia"/>
                <w:szCs w:val="32"/>
              </w:rPr>
              <w:t>2分</w:t>
            </w:r>
          </w:p>
        </w:tc>
      </w:tr>
    </w:tbl>
    <w:p w:rsidR="00CA60CC" w:rsidRDefault="00753E1C">
      <w:pPr>
        <w:spacing w:line="380" w:lineRule="exact"/>
        <w:rPr>
          <w:rFonts w:ascii="仿宋" w:eastAsia="仿宋" w:hAnsi="仿宋" w:cs="仿宋"/>
          <w:szCs w:val="32"/>
        </w:rPr>
      </w:pPr>
      <w:r>
        <w:rPr>
          <w:rFonts w:ascii="仿宋" w:eastAsia="仿宋" w:hAnsi="仿宋" w:cs="仿宋" w:hint="eastAsia"/>
          <w:szCs w:val="32"/>
        </w:rPr>
        <w:t>注： 作品类别参考科研处制定的《中国劳动关系学院A/B类中文核心期刊目录》</w:t>
      </w:r>
    </w:p>
    <w:p w:rsidR="00CA60CC" w:rsidRDefault="00CA60CC" w:rsidP="00753E1C">
      <w:pPr>
        <w:spacing w:line="380" w:lineRule="exact"/>
        <w:ind w:firstLineChars="225" w:firstLine="473"/>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t>（二）文学艺术类成果创新创业实践学分评定标准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680"/>
        <w:gridCol w:w="2160"/>
      </w:tblGrid>
      <w:tr w:rsidR="00CA60CC">
        <w:trPr>
          <w:trHeight w:val="843"/>
          <w:jc w:val="center"/>
        </w:trPr>
        <w:tc>
          <w:tcPr>
            <w:tcW w:w="144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发表作品类别</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835"/>
          <w:jc w:val="center"/>
        </w:trPr>
        <w:tc>
          <w:tcPr>
            <w:tcW w:w="1440"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文学、美术及设计作品</w:t>
            </w: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全国性公开出版物</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3分</w:t>
            </w:r>
          </w:p>
        </w:tc>
      </w:tr>
      <w:tr w:rsidR="00CA60CC">
        <w:trPr>
          <w:trHeight w:val="551"/>
          <w:jc w:val="center"/>
        </w:trPr>
        <w:tc>
          <w:tcPr>
            <w:tcW w:w="1440" w:type="dxa"/>
            <w:vMerge/>
            <w:vAlign w:val="center"/>
          </w:tcPr>
          <w:p w:rsidR="00CA60CC" w:rsidRDefault="00CA60CC">
            <w:pPr>
              <w:spacing w:line="380" w:lineRule="exact"/>
              <w:jc w:val="center"/>
              <w:rPr>
                <w:rFonts w:ascii="仿宋" w:eastAsia="仿宋" w:hAnsi="仿宋" w:cs="仿宋"/>
                <w:szCs w:val="32"/>
              </w:rPr>
            </w:pP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省级公开出版物</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2分</w:t>
            </w:r>
          </w:p>
        </w:tc>
      </w:tr>
      <w:tr w:rsidR="00CA60CC">
        <w:trPr>
          <w:trHeight w:val="629"/>
          <w:jc w:val="center"/>
        </w:trPr>
        <w:tc>
          <w:tcPr>
            <w:tcW w:w="1440"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艺术表演类</w:t>
            </w: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全国性艺术表演</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3分</w:t>
            </w:r>
          </w:p>
        </w:tc>
      </w:tr>
      <w:tr w:rsidR="00CA60CC">
        <w:trPr>
          <w:trHeight w:val="764"/>
          <w:jc w:val="center"/>
        </w:trPr>
        <w:tc>
          <w:tcPr>
            <w:tcW w:w="1440" w:type="dxa"/>
            <w:vMerge/>
            <w:vAlign w:val="center"/>
          </w:tcPr>
          <w:p w:rsidR="00CA60CC" w:rsidRDefault="00CA60CC">
            <w:pPr>
              <w:spacing w:line="380" w:lineRule="exact"/>
              <w:jc w:val="center"/>
              <w:rPr>
                <w:rFonts w:ascii="仿宋" w:eastAsia="仿宋" w:hAnsi="仿宋" w:cs="仿宋"/>
                <w:szCs w:val="32"/>
              </w:rPr>
            </w:pPr>
          </w:p>
        </w:tc>
        <w:tc>
          <w:tcPr>
            <w:tcW w:w="468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省级艺术表演</w:t>
            </w:r>
          </w:p>
        </w:tc>
        <w:tc>
          <w:tcPr>
            <w:tcW w:w="2160"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2分</w:t>
            </w:r>
          </w:p>
        </w:tc>
      </w:tr>
    </w:tbl>
    <w:p w:rsidR="00CA60CC" w:rsidRDefault="00753E1C">
      <w:pPr>
        <w:spacing w:line="380" w:lineRule="exact"/>
        <w:rPr>
          <w:rFonts w:ascii="仿宋" w:eastAsia="仿宋" w:hAnsi="仿宋" w:cs="仿宋"/>
          <w:szCs w:val="32"/>
        </w:rPr>
      </w:pPr>
      <w:r>
        <w:rPr>
          <w:rFonts w:ascii="仿宋" w:eastAsia="仿宋" w:hAnsi="仿宋" w:cs="仿宋" w:hint="eastAsia"/>
          <w:szCs w:val="32"/>
        </w:rPr>
        <w:lastRenderedPageBreak/>
        <w:t xml:space="preserve">    （三）科研科技成果类成果创新创业实践学分评定标准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1966"/>
        <w:gridCol w:w="2046"/>
        <w:gridCol w:w="2243"/>
      </w:tblGrid>
      <w:tr w:rsidR="00CA60CC">
        <w:trPr>
          <w:trHeight w:val="548"/>
        </w:trPr>
        <w:tc>
          <w:tcPr>
            <w:tcW w:w="214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级别</w:t>
            </w:r>
          </w:p>
        </w:tc>
        <w:tc>
          <w:tcPr>
            <w:tcW w:w="204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效益</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科技成果应用类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7分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6分</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软科学成果应用类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7分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6分</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其它成果应用类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7分</w:t>
            </w:r>
          </w:p>
        </w:tc>
      </w:tr>
      <w:tr w:rsidR="00CA60CC">
        <w:trPr>
          <w:trHeight w:val="82"/>
        </w:trPr>
        <w:tc>
          <w:tcPr>
            <w:tcW w:w="2145" w:type="dxa"/>
            <w:vMerge/>
            <w:vAlign w:val="center"/>
          </w:tcPr>
          <w:p w:rsidR="00CA60CC" w:rsidRDefault="00CA60CC">
            <w:pPr>
              <w:spacing w:line="380" w:lineRule="exact"/>
              <w:jc w:val="center"/>
              <w:rPr>
                <w:rFonts w:ascii="仿宋" w:eastAsia="仿宋" w:hAnsi="仿宋" w:cs="仿宋"/>
                <w:szCs w:val="32"/>
              </w:rPr>
            </w:pP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较好</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6分</w:t>
            </w:r>
          </w:p>
        </w:tc>
      </w:tr>
      <w:tr w:rsidR="00CA60CC">
        <w:trPr>
          <w:trHeight w:val="82"/>
        </w:trPr>
        <w:tc>
          <w:tcPr>
            <w:tcW w:w="2145"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科研及三</w:t>
            </w:r>
            <w:proofErr w:type="gramStart"/>
            <w:r>
              <w:rPr>
                <w:rFonts w:ascii="仿宋" w:eastAsia="仿宋" w:hAnsi="仿宋" w:cs="仿宋" w:hint="eastAsia"/>
                <w:szCs w:val="32"/>
              </w:rPr>
              <w:t>创项目</w:t>
            </w:r>
            <w:proofErr w:type="gramEnd"/>
            <w:r>
              <w:rPr>
                <w:rFonts w:ascii="仿宋" w:eastAsia="仿宋" w:hAnsi="仿宋" w:cs="仿宋" w:hint="eastAsia"/>
                <w:szCs w:val="32"/>
              </w:rPr>
              <w:t>结题类</w:t>
            </w:r>
          </w:p>
        </w:tc>
        <w:tc>
          <w:tcPr>
            <w:tcW w:w="1966"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全国</w:t>
            </w:r>
          </w:p>
        </w:tc>
        <w:tc>
          <w:tcPr>
            <w:tcW w:w="2046" w:type="dxa"/>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结题通过</w:t>
            </w:r>
          </w:p>
        </w:tc>
        <w:tc>
          <w:tcPr>
            <w:tcW w:w="22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3分</w:t>
            </w:r>
          </w:p>
        </w:tc>
      </w:tr>
      <w:tr w:rsidR="00CA60CC">
        <w:trPr>
          <w:trHeight w:val="82"/>
        </w:trPr>
        <w:tc>
          <w:tcPr>
            <w:tcW w:w="2145" w:type="dxa"/>
            <w:vMerge/>
            <w:tcBorders>
              <w:bottom w:val="single" w:sz="4" w:space="0" w:color="auto"/>
            </w:tcBorders>
            <w:vAlign w:val="center"/>
          </w:tcPr>
          <w:p w:rsidR="00CA60CC" w:rsidRDefault="00CA60CC">
            <w:pPr>
              <w:spacing w:line="380" w:lineRule="exact"/>
              <w:jc w:val="center"/>
              <w:rPr>
                <w:rFonts w:ascii="仿宋" w:eastAsia="仿宋" w:hAnsi="仿宋" w:cs="仿宋"/>
                <w:szCs w:val="32"/>
              </w:rPr>
            </w:pPr>
          </w:p>
        </w:tc>
        <w:tc>
          <w:tcPr>
            <w:tcW w:w="1966" w:type="dxa"/>
            <w:tcBorders>
              <w:bottom w:val="single" w:sz="4" w:space="0" w:color="auto"/>
            </w:tcBorders>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省市级</w:t>
            </w:r>
          </w:p>
        </w:tc>
        <w:tc>
          <w:tcPr>
            <w:tcW w:w="2046" w:type="dxa"/>
            <w:tcBorders>
              <w:bottom w:val="single" w:sz="4" w:space="0" w:color="auto"/>
            </w:tcBorders>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结题通过</w:t>
            </w:r>
          </w:p>
        </w:tc>
        <w:tc>
          <w:tcPr>
            <w:tcW w:w="2243" w:type="dxa"/>
            <w:tcBorders>
              <w:bottom w:val="single" w:sz="4" w:space="0" w:color="auto"/>
            </w:tcBorders>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2分</w:t>
            </w:r>
          </w:p>
        </w:tc>
      </w:tr>
    </w:tbl>
    <w:p w:rsidR="00CA60CC" w:rsidRDefault="00CA60CC">
      <w:pPr>
        <w:spacing w:line="380" w:lineRule="exact"/>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t>（四）发明创造类成果创新创业实践学分评定标准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3967"/>
        <w:gridCol w:w="2885"/>
      </w:tblGrid>
      <w:tr w:rsidR="00CA60CC">
        <w:trPr>
          <w:trHeight w:val="703"/>
        </w:trPr>
        <w:tc>
          <w:tcPr>
            <w:tcW w:w="144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3967"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专利类别</w:t>
            </w:r>
          </w:p>
        </w:tc>
        <w:tc>
          <w:tcPr>
            <w:tcW w:w="288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475"/>
        </w:trPr>
        <w:tc>
          <w:tcPr>
            <w:tcW w:w="1443"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专利</w:t>
            </w:r>
          </w:p>
        </w:tc>
        <w:tc>
          <w:tcPr>
            <w:tcW w:w="3967"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发明专利</w:t>
            </w:r>
          </w:p>
        </w:tc>
        <w:tc>
          <w:tcPr>
            <w:tcW w:w="288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8分</w:t>
            </w:r>
          </w:p>
        </w:tc>
      </w:tr>
      <w:tr w:rsidR="00CA60CC">
        <w:trPr>
          <w:trHeight w:val="418"/>
        </w:trPr>
        <w:tc>
          <w:tcPr>
            <w:tcW w:w="1443" w:type="dxa"/>
            <w:vMerge/>
            <w:vAlign w:val="center"/>
          </w:tcPr>
          <w:p w:rsidR="00CA60CC" w:rsidRDefault="00CA60CC">
            <w:pPr>
              <w:spacing w:line="380" w:lineRule="exact"/>
              <w:jc w:val="center"/>
              <w:rPr>
                <w:rFonts w:ascii="仿宋" w:eastAsia="仿宋" w:hAnsi="仿宋" w:cs="仿宋"/>
                <w:szCs w:val="32"/>
              </w:rPr>
            </w:pPr>
          </w:p>
        </w:tc>
        <w:tc>
          <w:tcPr>
            <w:tcW w:w="3967"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实用新型专利、软件著作权</w:t>
            </w:r>
          </w:p>
        </w:tc>
        <w:tc>
          <w:tcPr>
            <w:tcW w:w="2885"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6分</w:t>
            </w:r>
          </w:p>
        </w:tc>
      </w:tr>
    </w:tbl>
    <w:p w:rsidR="00CA60CC" w:rsidRDefault="00CA60CC">
      <w:pPr>
        <w:spacing w:line="380" w:lineRule="exact"/>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t>（五）学科竞赛类成果创新创业实践学分评定标准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319"/>
        <w:gridCol w:w="2264"/>
        <w:gridCol w:w="3194"/>
      </w:tblGrid>
      <w:tr w:rsidR="00CA60CC">
        <w:trPr>
          <w:trHeight w:val="480"/>
        </w:trPr>
        <w:tc>
          <w:tcPr>
            <w:tcW w:w="1503"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项目</w:t>
            </w:r>
          </w:p>
        </w:tc>
        <w:tc>
          <w:tcPr>
            <w:tcW w:w="1319"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级别</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获奖等级</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567"/>
        </w:trPr>
        <w:tc>
          <w:tcPr>
            <w:tcW w:w="1503"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学科竞赛类</w:t>
            </w:r>
          </w:p>
        </w:tc>
        <w:tc>
          <w:tcPr>
            <w:tcW w:w="1319"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国际级</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获奖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8分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国家级</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一等奖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6分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二等奖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5分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三等奖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4分</w:t>
            </w:r>
          </w:p>
        </w:tc>
      </w:tr>
      <w:tr w:rsidR="00CA60CC">
        <w:trPr>
          <w:trHeight w:val="180"/>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restart"/>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省部级</w:t>
            </w: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一等奖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5分</w:t>
            </w:r>
          </w:p>
        </w:tc>
      </w:tr>
      <w:tr w:rsidR="00CA60CC">
        <w:trPr>
          <w:trHeight w:val="210"/>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二等奖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4分</w:t>
            </w:r>
          </w:p>
        </w:tc>
      </w:tr>
      <w:tr w:rsidR="00CA60CC">
        <w:trPr>
          <w:trHeight w:val="155"/>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szCs w:val="32"/>
              </w:rPr>
            </w:pPr>
          </w:p>
        </w:tc>
        <w:tc>
          <w:tcPr>
            <w:tcW w:w="226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三等奖</w:t>
            </w:r>
          </w:p>
        </w:tc>
        <w:tc>
          <w:tcPr>
            <w:tcW w:w="3194" w:type="dxa"/>
            <w:vAlign w:val="center"/>
          </w:tcPr>
          <w:p w:rsidR="00CA60CC" w:rsidRDefault="00753E1C">
            <w:pPr>
              <w:spacing w:line="380" w:lineRule="exact"/>
              <w:jc w:val="center"/>
              <w:rPr>
                <w:rFonts w:ascii="仿宋" w:eastAsia="仿宋" w:hAnsi="仿宋" w:cs="仿宋"/>
                <w:szCs w:val="32"/>
              </w:rPr>
            </w:pPr>
            <w:r>
              <w:rPr>
                <w:rFonts w:ascii="仿宋" w:eastAsia="仿宋" w:hAnsi="仿宋" w:cs="仿宋" w:hint="eastAsia"/>
                <w:szCs w:val="32"/>
              </w:rPr>
              <w:t>3分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restart"/>
            <w:vAlign w:val="center"/>
          </w:tcPr>
          <w:p w:rsidR="00CA60CC" w:rsidRDefault="00753E1C">
            <w:pPr>
              <w:spacing w:line="380" w:lineRule="exact"/>
              <w:jc w:val="center"/>
              <w:rPr>
                <w:rFonts w:ascii="仿宋" w:eastAsia="仿宋" w:hAnsi="仿宋" w:cs="仿宋"/>
                <w:color w:val="000000"/>
                <w:szCs w:val="32"/>
                <w:highlight w:val="yellow"/>
              </w:rPr>
            </w:pPr>
            <w:r>
              <w:rPr>
                <w:rFonts w:ascii="仿宋" w:eastAsia="仿宋" w:hAnsi="仿宋" w:cs="仿宋" w:hint="eastAsia"/>
                <w:color w:val="000000"/>
                <w:szCs w:val="32"/>
              </w:rPr>
              <w:t>校级</w:t>
            </w:r>
          </w:p>
        </w:tc>
        <w:tc>
          <w:tcPr>
            <w:tcW w:w="226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一等奖</w:t>
            </w:r>
          </w:p>
        </w:tc>
        <w:tc>
          <w:tcPr>
            <w:tcW w:w="319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3分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color w:val="000000"/>
                <w:szCs w:val="32"/>
                <w:highlight w:val="yellow"/>
              </w:rPr>
            </w:pPr>
          </w:p>
        </w:tc>
        <w:tc>
          <w:tcPr>
            <w:tcW w:w="226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二等奖</w:t>
            </w:r>
          </w:p>
        </w:tc>
        <w:tc>
          <w:tcPr>
            <w:tcW w:w="319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2分</w:t>
            </w:r>
          </w:p>
        </w:tc>
      </w:tr>
      <w:tr w:rsidR="00CA60CC">
        <w:trPr>
          <w:trHeight w:val="567"/>
        </w:trPr>
        <w:tc>
          <w:tcPr>
            <w:tcW w:w="1503" w:type="dxa"/>
            <w:vMerge/>
            <w:vAlign w:val="center"/>
          </w:tcPr>
          <w:p w:rsidR="00CA60CC" w:rsidRDefault="00CA60CC">
            <w:pPr>
              <w:spacing w:line="380" w:lineRule="exact"/>
              <w:jc w:val="center"/>
              <w:rPr>
                <w:rFonts w:ascii="仿宋" w:eastAsia="仿宋" w:hAnsi="仿宋" w:cs="仿宋"/>
                <w:szCs w:val="32"/>
              </w:rPr>
            </w:pPr>
          </w:p>
        </w:tc>
        <w:tc>
          <w:tcPr>
            <w:tcW w:w="1319" w:type="dxa"/>
            <w:vMerge/>
            <w:vAlign w:val="center"/>
          </w:tcPr>
          <w:p w:rsidR="00CA60CC" w:rsidRDefault="00CA60CC">
            <w:pPr>
              <w:spacing w:line="380" w:lineRule="exact"/>
              <w:jc w:val="center"/>
              <w:rPr>
                <w:rFonts w:ascii="仿宋" w:eastAsia="仿宋" w:hAnsi="仿宋" w:cs="仿宋"/>
                <w:color w:val="000000"/>
                <w:szCs w:val="32"/>
                <w:highlight w:val="yellow"/>
              </w:rPr>
            </w:pPr>
          </w:p>
        </w:tc>
        <w:tc>
          <w:tcPr>
            <w:tcW w:w="226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三等奖</w:t>
            </w:r>
          </w:p>
        </w:tc>
        <w:tc>
          <w:tcPr>
            <w:tcW w:w="3194" w:type="dxa"/>
            <w:vAlign w:val="center"/>
          </w:tcPr>
          <w:p w:rsidR="00CA60CC" w:rsidRDefault="00753E1C">
            <w:pPr>
              <w:spacing w:line="380" w:lineRule="exact"/>
              <w:jc w:val="center"/>
              <w:rPr>
                <w:rFonts w:ascii="仿宋" w:eastAsia="仿宋" w:hAnsi="仿宋" w:cs="仿宋"/>
                <w:color w:val="000000"/>
                <w:szCs w:val="32"/>
              </w:rPr>
            </w:pPr>
            <w:r>
              <w:rPr>
                <w:rFonts w:ascii="仿宋" w:eastAsia="仿宋" w:hAnsi="仿宋" w:cs="仿宋" w:hint="eastAsia"/>
                <w:color w:val="000000"/>
                <w:szCs w:val="32"/>
              </w:rPr>
              <w:t>1分</w:t>
            </w:r>
          </w:p>
        </w:tc>
      </w:tr>
    </w:tbl>
    <w:p w:rsidR="00CA60CC" w:rsidRDefault="00753E1C">
      <w:pPr>
        <w:tabs>
          <w:tab w:val="left" w:pos="795"/>
          <w:tab w:val="left" w:pos="3510"/>
          <w:tab w:val="left" w:pos="6780"/>
        </w:tabs>
        <w:spacing w:before="100" w:beforeAutospacing="1" w:after="100" w:afterAutospacing="1"/>
        <w:ind w:firstLineChars="250" w:firstLine="525"/>
        <w:rPr>
          <w:rFonts w:ascii="仿宋" w:eastAsia="仿宋" w:hAnsi="仿宋" w:cs="仿宋"/>
          <w:szCs w:val="32"/>
        </w:rPr>
      </w:pPr>
      <w:r>
        <w:rPr>
          <w:rFonts w:ascii="仿宋" w:eastAsia="仿宋" w:hAnsi="仿宋" w:cs="仿宋" w:hint="eastAsia"/>
          <w:szCs w:val="32"/>
        </w:rPr>
        <w:t>（六）体育类成果创新创业实践学分评定标准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95"/>
        <w:gridCol w:w="1425"/>
        <w:gridCol w:w="2707"/>
      </w:tblGrid>
      <w:tr w:rsidR="00CA60CC">
        <w:trPr>
          <w:trHeight w:val="538"/>
          <w:tblHeader/>
        </w:trPr>
        <w:tc>
          <w:tcPr>
            <w:tcW w:w="2160" w:type="dxa"/>
            <w:vAlign w:val="center"/>
          </w:tcPr>
          <w:p w:rsidR="00CA60CC" w:rsidRDefault="00753E1C">
            <w:pPr>
              <w:tabs>
                <w:tab w:val="left" w:pos="795"/>
                <w:tab w:val="left" w:pos="3510"/>
                <w:tab w:val="left" w:pos="6780"/>
              </w:tabs>
              <w:jc w:val="center"/>
              <w:rPr>
                <w:rFonts w:ascii="仿宋" w:eastAsia="仿宋" w:hAnsi="仿宋" w:cs="仿宋"/>
                <w:szCs w:val="32"/>
              </w:rPr>
            </w:pPr>
            <w:r>
              <w:rPr>
                <w:rFonts w:ascii="仿宋" w:eastAsia="仿宋" w:hAnsi="仿宋" w:cs="仿宋" w:hint="eastAsia"/>
                <w:szCs w:val="32"/>
              </w:rPr>
              <w:t>项目</w:t>
            </w:r>
          </w:p>
        </w:tc>
        <w:tc>
          <w:tcPr>
            <w:tcW w:w="1995" w:type="dxa"/>
            <w:vAlign w:val="center"/>
          </w:tcPr>
          <w:p w:rsidR="00CA60CC" w:rsidRDefault="00753E1C">
            <w:pPr>
              <w:tabs>
                <w:tab w:val="left" w:pos="795"/>
                <w:tab w:val="left" w:pos="3510"/>
                <w:tab w:val="left" w:pos="6780"/>
              </w:tabs>
              <w:jc w:val="center"/>
              <w:rPr>
                <w:rFonts w:ascii="仿宋" w:eastAsia="仿宋" w:hAnsi="仿宋" w:cs="仿宋"/>
                <w:szCs w:val="32"/>
              </w:rPr>
            </w:pPr>
            <w:r>
              <w:rPr>
                <w:rFonts w:ascii="仿宋" w:eastAsia="仿宋" w:hAnsi="仿宋" w:cs="仿宋" w:hint="eastAsia"/>
                <w:szCs w:val="32"/>
              </w:rPr>
              <w:t>级别</w:t>
            </w:r>
          </w:p>
        </w:tc>
        <w:tc>
          <w:tcPr>
            <w:tcW w:w="1425" w:type="dxa"/>
            <w:vAlign w:val="center"/>
          </w:tcPr>
          <w:p w:rsidR="00CA60CC" w:rsidRDefault="00753E1C">
            <w:pPr>
              <w:tabs>
                <w:tab w:val="left" w:pos="795"/>
                <w:tab w:val="left" w:pos="3510"/>
                <w:tab w:val="left" w:pos="6780"/>
              </w:tabs>
              <w:ind w:left="57"/>
              <w:jc w:val="center"/>
              <w:rPr>
                <w:rFonts w:ascii="仿宋" w:eastAsia="仿宋" w:hAnsi="仿宋" w:cs="仿宋"/>
                <w:szCs w:val="32"/>
              </w:rPr>
            </w:pPr>
            <w:r>
              <w:rPr>
                <w:rFonts w:ascii="仿宋" w:eastAsia="仿宋" w:hAnsi="仿宋" w:cs="仿宋" w:hint="eastAsia"/>
                <w:szCs w:val="32"/>
              </w:rPr>
              <w:t>获奖等级</w:t>
            </w:r>
          </w:p>
        </w:tc>
        <w:tc>
          <w:tcPr>
            <w:tcW w:w="2707" w:type="dxa"/>
            <w:vAlign w:val="center"/>
          </w:tcPr>
          <w:p w:rsidR="00CA60CC" w:rsidRDefault="00753E1C">
            <w:pPr>
              <w:tabs>
                <w:tab w:val="left" w:pos="795"/>
                <w:tab w:val="left" w:pos="3510"/>
                <w:tab w:val="left" w:pos="6780"/>
              </w:tabs>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426"/>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体育竞赛类</w:t>
            </w:r>
          </w:p>
        </w:tc>
        <w:tc>
          <w:tcPr>
            <w:tcW w:w="1995"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国际级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szCs w:val="32"/>
              </w:rPr>
              <w:t>获奖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国家级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5分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省部级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3分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2分</w:t>
            </w:r>
          </w:p>
        </w:tc>
      </w:tr>
      <w:tr w:rsidR="00CA60CC">
        <w:trPr>
          <w:trHeight w:val="426"/>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体育破纪录</w:t>
            </w: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世界纪录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国家纪录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省级纪录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4分</w:t>
            </w:r>
          </w:p>
        </w:tc>
      </w:tr>
      <w:tr w:rsidR="00CA60CC">
        <w:trPr>
          <w:trHeight w:val="426"/>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校级纪录</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2分</w:t>
            </w:r>
          </w:p>
        </w:tc>
      </w:tr>
    </w:tbl>
    <w:p w:rsidR="00CA60CC" w:rsidRDefault="00753E1C">
      <w:pPr>
        <w:tabs>
          <w:tab w:val="left" w:pos="0"/>
          <w:tab w:val="left" w:pos="3510"/>
          <w:tab w:val="left" w:pos="6780"/>
        </w:tabs>
        <w:spacing w:before="100" w:beforeAutospacing="1" w:after="100" w:afterAutospacing="1"/>
        <w:ind w:left="1" w:firstLineChars="224" w:firstLine="470"/>
        <w:jc w:val="left"/>
        <w:rPr>
          <w:rFonts w:ascii="仿宋" w:eastAsia="仿宋" w:hAnsi="仿宋" w:cs="仿宋"/>
          <w:szCs w:val="32"/>
        </w:rPr>
      </w:pPr>
      <w:r>
        <w:rPr>
          <w:rFonts w:ascii="仿宋" w:eastAsia="仿宋" w:hAnsi="仿宋" w:cs="仿宋" w:hint="eastAsia"/>
          <w:szCs w:val="32"/>
        </w:rPr>
        <w:t>（七）创业类成果创新创业实践学分评定标准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95"/>
        <w:gridCol w:w="1425"/>
        <w:gridCol w:w="2707"/>
      </w:tblGrid>
      <w:tr w:rsidR="00CA60CC">
        <w:tc>
          <w:tcPr>
            <w:tcW w:w="2160"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项目</w:t>
            </w:r>
          </w:p>
        </w:tc>
        <w:tc>
          <w:tcPr>
            <w:tcW w:w="199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级别</w:t>
            </w:r>
          </w:p>
        </w:tc>
        <w:tc>
          <w:tcPr>
            <w:tcW w:w="1425" w:type="dxa"/>
            <w:vAlign w:val="center"/>
          </w:tcPr>
          <w:p w:rsidR="00CA60CC" w:rsidRDefault="00753E1C">
            <w:pPr>
              <w:tabs>
                <w:tab w:val="left" w:pos="795"/>
                <w:tab w:val="left" w:pos="3510"/>
                <w:tab w:val="left" w:pos="6780"/>
              </w:tabs>
              <w:spacing w:line="360" w:lineRule="auto"/>
              <w:ind w:left="57"/>
              <w:jc w:val="center"/>
              <w:rPr>
                <w:rFonts w:ascii="仿宋" w:eastAsia="仿宋" w:hAnsi="仿宋" w:cs="仿宋"/>
                <w:szCs w:val="32"/>
              </w:rPr>
            </w:pPr>
            <w:r>
              <w:rPr>
                <w:rFonts w:ascii="仿宋" w:eastAsia="仿宋" w:hAnsi="仿宋" w:cs="仿宋" w:hint="eastAsia"/>
                <w:szCs w:val="32"/>
              </w:rPr>
              <w:t>获奖等级</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创新创业实践学分值</w:t>
            </w:r>
          </w:p>
        </w:tc>
      </w:tr>
      <w:tr w:rsidR="00CA60CC">
        <w:trPr>
          <w:trHeight w:val="227"/>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创业获奖类</w:t>
            </w:r>
          </w:p>
        </w:tc>
        <w:tc>
          <w:tcPr>
            <w:tcW w:w="199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国际级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获奖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国家级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7分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5分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省部级</w:t>
            </w: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一等奖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二等奖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4分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995"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1425"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三等奖</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3分</w:t>
            </w:r>
          </w:p>
        </w:tc>
      </w:tr>
      <w:tr w:rsidR="00CA60CC">
        <w:trPr>
          <w:trHeight w:val="227"/>
        </w:trPr>
        <w:tc>
          <w:tcPr>
            <w:tcW w:w="2160" w:type="dxa"/>
            <w:vMerge w:val="restart"/>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创业实践类</w:t>
            </w: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创业二年以上的企业</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8分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创业一年以上的企业</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szCs w:val="32"/>
              </w:rPr>
            </w:pPr>
            <w:r>
              <w:rPr>
                <w:rFonts w:ascii="仿宋" w:eastAsia="仿宋" w:hAnsi="仿宋" w:cs="仿宋" w:hint="eastAsia"/>
                <w:szCs w:val="32"/>
              </w:rPr>
              <w:t>6分</w:t>
            </w:r>
          </w:p>
        </w:tc>
      </w:tr>
      <w:tr w:rsidR="00CA60CC">
        <w:trPr>
          <w:trHeight w:val="227"/>
        </w:trPr>
        <w:tc>
          <w:tcPr>
            <w:tcW w:w="2160" w:type="dxa"/>
            <w:vMerge/>
            <w:vAlign w:val="center"/>
          </w:tcPr>
          <w:p w:rsidR="00CA60CC" w:rsidRDefault="00CA60CC">
            <w:pPr>
              <w:tabs>
                <w:tab w:val="left" w:pos="795"/>
                <w:tab w:val="left" w:pos="3510"/>
                <w:tab w:val="left" w:pos="6780"/>
              </w:tabs>
              <w:spacing w:line="360" w:lineRule="auto"/>
              <w:jc w:val="center"/>
              <w:rPr>
                <w:rFonts w:ascii="仿宋" w:eastAsia="仿宋" w:hAnsi="仿宋" w:cs="仿宋"/>
                <w:szCs w:val="32"/>
              </w:rPr>
            </w:pPr>
          </w:p>
        </w:tc>
        <w:tc>
          <w:tcPr>
            <w:tcW w:w="3420" w:type="dxa"/>
            <w:gridSpan w:val="2"/>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入驻学校创业园项目</w:t>
            </w:r>
          </w:p>
        </w:tc>
        <w:tc>
          <w:tcPr>
            <w:tcW w:w="2707" w:type="dxa"/>
            <w:vAlign w:val="center"/>
          </w:tcPr>
          <w:p w:rsidR="00CA60CC" w:rsidRDefault="00753E1C">
            <w:pPr>
              <w:tabs>
                <w:tab w:val="left" w:pos="795"/>
                <w:tab w:val="left" w:pos="3510"/>
                <w:tab w:val="left" w:pos="6780"/>
              </w:tabs>
              <w:spacing w:line="360" w:lineRule="auto"/>
              <w:jc w:val="center"/>
              <w:rPr>
                <w:rFonts w:ascii="仿宋" w:eastAsia="仿宋" w:hAnsi="仿宋" w:cs="仿宋"/>
                <w:color w:val="000000"/>
                <w:szCs w:val="32"/>
              </w:rPr>
            </w:pPr>
            <w:r>
              <w:rPr>
                <w:rFonts w:ascii="仿宋" w:eastAsia="仿宋" w:hAnsi="仿宋" w:cs="仿宋" w:hint="eastAsia"/>
                <w:color w:val="000000"/>
                <w:szCs w:val="32"/>
              </w:rPr>
              <w:t>5分</w:t>
            </w:r>
          </w:p>
        </w:tc>
      </w:tr>
    </w:tbl>
    <w:p w:rsidR="00CA60CC" w:rsidRDefault="00CA60CC">
      <w:pPr>
        <w:spacing w:line="380" w:lineRule="exact"/>
        <w:rPr>
          <w:rFonts w:ascii="仿宋" w:eastAsia="仿宋" w:hAnsi="仿宋" w:cs="仿宋"/>
          <w:szCs w:val="32"/>
        </w:rPr>
      </w:pPr>
    </w:p>
    <w:p w:rsidR="00CA60CC" w:rsidRDefault="00753E1C" w:rsidP="00753E1C">
      <w:pPr>
        <w:spacing w:line="380" w:lineRule="exact"/>
        <w:ind w:firstLineChars="225" w:firstLine="473"/>
        <w:rPr>
          <w:rFonts w:ascii="仿宋" w:eastAsia="仿宋" w:hAnsi="仿宋" w:cs="仿宋"/>
          <w:szCs w:val="32"/>
        </w:rPr>
      </w:pPr>
      <w:r>
        <w:rPr>
          <w:rFonts w:ascii="仿宋" w:eastAsia="仿宋" w:hAnsi="仿宋" w:cs="仿宋" w:hint="eastAsia"/>
          <w:szCs w:val="32"/>
        </w:rPr>
        <w:lastRenderedPageBreak/>
        <w:t>（八）以上属集体获奖的成果，奖励学分由指导教师或项目负责人按成员贡献大小进行分配，但团队成员所获学分累积不得超过该奖项的总学分。学生完成教育部国家大学生创新创业计划、北京市大学生科学研究与创业行动计划、</w:t>
      </w:r>
      <w:r>
        <w:rPr>
          <w:rFonts w:ascii="仿宋" w:eastAsia="仿宋" w:hAnsi="仿宋" w:cs="仿宋" w:hint="eastAsia"/>
          <w:color w:val="000000"/>
          <w:szCs w:val="32"/>
        </w:rPr>
        <w:t>各级各</w:t>
      </w:r>
      <w:proofErr w:type="gramStart"/>
      <w:r>
        <w:rPr>
          <w:rFonts w:ascii="仿宋" w:eastAsia="仿宋" w:hAnsi="仿宋" w:cs="仿宋" w:hint="eastAsia"/>
          <w:color w:val="000000"/>
          <w:szCs w:val="32"/>
        </w:rPr>
        <w:t>类创业</w:t>
      </w:r>
      <w:proofErr w:type="gramEnd"/>
      <w:r>
        <w:rPr>
          <w:rFonts w:ascii="仿宋" w:eastAsia="仿宋" w:hAnsi="仿宋" w:cs="仿宋" w:hint="eastAsia"/>
          <w:color w:val="000000"/>
          <w:szCs w:val="32"/>
        </w:rPr>
        <w:t>大赛获奖</w:t>
      </w:r>
      <w:r>
        <w:rPr>
          <w:rFonts w:ascii="仿宋" w:eastAsia="仿宋" w:hAnsi="仿宋" w:cs="仿宋" w:hint="eastAsia"/>
          <w:szCs w:val="32"/>
        </w:rPr>
        <w:t>等其他项目，项目负责人最低可获得2学分，其他参与者获得学分由指导教师或项目负责人分配，所获学分不能超过项目负责人。</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（九）以下三种情况不能获得创新创业实践学分：</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1．论文或其它各类作品只有录用通知书，而未正式发表或出版的。</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 xml:space="preserve">2．证明材料不全的。 </w:t>
      </w:r>
    </w:p>
    <w:p w:rsidR="00CA60CC" w:rsidRDefault="00753E1C">
      <w:pPr>
        <w:spacing w:line="380" w:lineRule="exact"/>
        <w:ind w:firstLineChars="200" w:firstLine="420"/>
        <w:rPr>
          <w:rFonts w:ascii="仿宋" w:eastAsia="仿宋" w:hAnsi="仿宋" w:cs="仿宋"/>
          <w:szCs w:val="32"/>
        </w:rPr>
      </w:pPr>
      <w:r>
        <w:rPr>
          <w:rFonts w:ascii="仿宋" w:eastAsia="仿宋" w:hAnsi="仿宋" w:cs="仿宋" w:hint="eastAsia"/>
          <w:szCs w:val="32"/>
        </w:rPr>
        <w:t>3．获得</w:t>
      </w:r>
      <w:r>
        <w:rPr>
          <w:rFonts w:ascii="仿宋" w:eastAsia="仿宋" w:hAnsi="仿宋" w:cs="仿宋" w:hint="eastAsia"/>
          <w:color w:val="000000"/>
          <w:szCs w:val="32"/>
        </w:rPr>
        <w:t>各级各</w:t>
      </w:r>
      <w:proofErr w:type="gramStart"/>
      <w:r>
        <w:rPr>
          <w:rFonts w:ascii="仿宋" w:eastAsia="仿宋" w:hAnsi="仿宋" w:cs="仿宋" w:hint="eastAsia"/>
          <w:color w:val="000000"/>
          <w:szCs w:val="32"/>
        </w:rPr>
        <w:t>类创新</w:t>
      </w:r>
      <w:proofErr w:type="gramEnd"/>
      <w:r>
        <w:rPr>
          <w:rFonts w:ascii="仿宋" w:eastAsia="仿宋" w:hAnsi="仿宋" w:cs="仿宋" w:hint="eastAsia"/>
          <w:color w:val="000000"/>
          <w:szCs w:val="32"/>
        </w:rPr>
        <w:t>创业大赛</w:t>
      </w:r>
      <w:r>
        <w:rPr>
          <w:rFonts w:ascii="仿宋" w:eastAsia="仿宋" w:hAnsi="仿宋" w:cs="仿宋" w:hint="eastAsia"/>
          <w:szCs w:val="32"/>
        </w:rPr>
        <w:t>优秀奖、鼓励奖或纪念奖的。</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第七条  </w:t>
      </w:r>
      <w:r>
        <w:rPr>
          <w:rFonts w:ascii="仿宋" w:eastAsia="仿宋" w:hAnsi="仿宋" w:cs="仿宋" w:hint="eastAsia"/>
          <w:szCs w:val="32"/>
        </w:rPr>
        <w:t>不同项目的创新创业实践学分可以累加。同一成果累次获奖，以最高奖项计算一次，</w:t>
      </w:r>
      <w:proofErr w:type="gramStart"/>
      <w:r>
        <w:rPr>
          <w:rFonts w:ascii="仿宋" w:eastAsia="仿宋" w:hAnsi="仿宋" w:cs="仿宋" w:hint="eastAsia"/>
          <w:szCs w:val="32"/>
        </w:rPr>
        <w:t>不</w:t>
      </w:r>
      <w:proofErr w:type="gramEnd"/>
      <w:r>
        <w:rPr>
          <w:rFonts w:ascii="仿宋" w:eastAsia="仿宋" w:hAnsi="仿宋" w:cs="仿宋" w:hint="eastAsia"/>
          <w:szCs w:val="32"/>
        </w:rPr>
        <w:t>累计。</w:t>
      </w:r>
    </w:p>
    <w:p w:rsidR="00CA60CC" w:rsidRDefault="00753E1C" w:rsidP="00E10A22">
      <w:pPr>
        <w:spacing w:line="380" w:lineRule="exact"/>
        <w:ind w:firstLineChars="200" w:firstLine="422"/>
        <w:rPr>
          <w:rFonts w:ascii="仿宋" w:eastAsia="仿宋" w:hAnsi="仿宋" w:cs="仿宋"/>
          <w:color w:val="000000"/>
          <w:szCs w:val="32"/>
        </w:rPr>
      </w:pPr>
      <w:r>
        <w:rPr>
          <w:rFonts w:ascii="仿宋" w:eastAsia="仿宋" w:hAnsi="仿宋" w:cs="仿宋" w:hint="eastAsia"/>
          <w:b/>
          <w:szCs w:val="32"/>
        </w:rPr>
        <w:t xml:space="preserve">第八条  </w:t>
      </w:r>
      <w:r>
        <w:rPr>
          <w:rFonts w:ascii="仿宋" w:eastAsia="仿宋" w:hAnsi="仿宋" w:cs="仿宋" w:hint="eastAsia"/>
          <w:szCs w:val="32"/>
        </w:rPr>
        <w:t>经学校创新创业实践学分评审工作组审批认定的创新创业实践学分，载入学生成绩单，其课程名称为“创新创业实践学分”，成绩统一记载为“优”。</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第四章  创新创业实践学分申报程序</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第九条  </w:t>
      </w:r>
      <w:r>
        <w:rPr>
          <w:rFonts w:ascii="仿宋" w:eastAsia="仿宋" w:hAnsi="仿宋" w:cs="仿宋" w:hint="eastAsia"/>
          <w:szCs w:val="32"/>
        </w:rPr>
        <w:t>个人取得的创新实践成果由个人申报，集体取得的创新实践成果由指导教师或项目负责人组织申报。申报时需详细填写《中国劳动关系学院本科生创新创业实践学分申报表》，并提供成果、获奖证书、专利证书等的原件和复印件。</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第十条  </w:t>
      </w:r>
      <w:r>
        <w:rPr>
          <w:rFonts w:ascii="仿宋" w:eastAsia="仿宋" w:hAnsi="仿宋" w:cs="仿宋" w:hint="eastAsia"/>
          <w:szCs w:val="32"/>
        </w:rPr>
        <w:t>申报者向所在院系提出书面申请，各教学院系依照相关规定开展创新创业实践学分宣传、申报、汇总、上报等工作。</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第十一条  </w:t>
      </w:r>
      <w:r>
        <w:rPr>
          <w:rFonts w:ascii="仿宋" w:eastAsia="仿宋" w:hAnsi="仿宋" w:cs="仿宋" w:hint="eastAsia"/>
          <w:szCs w:val="32"/>
        </w:rPr>
        <w:t>教务处教学</w:t>
      </w:r>
      <w:proofErr w:type="gramStart"/>
      <w:r>
        <w:rPr>
          <w:rFonts w:ascii="仿宋" w:eastAsia="仿宋" w:hAnsi="仿宋" w:cs="仿宋" w:hint="eastAsia"/>
          <w:szCs w:val="32"/>
        </w:rPr>
        <w:t>实践科</w:t>
      </w:r>
      <w:proofErr w:type="gramEnd"/>
      <w:r>
        <w:rPr>
          <w:rFonts w:ascii="仿宋" w:eastAsia="仿宋" w:hAnsi="仿宋" w:cs="仿宋" w:hint="eastAsia"/>
          <w:szCs w:val="32"/>
        </w:rPr>
        <w:t>负责学生创新创业实践学分审核与认定工作。学籍学位科负责经认定的创新创业实践学分的记载工作。</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第十二条  </w:t>
      </w:r>
      <w:r>
        <w:rPr>
          <w:rFonts w:ascii="仿宋" w:eastAsia="仿宋" w:hAnsi="仿宋" w:cs="仿宋" w:hint="eastAsia"/>
          <w:szCs w:val="32"/>
        </w:rPr>
        <w:t>学生获得的创新创业实践学分，原则上可用于充抵一定学分的公共选修课。充抵学分应不超过8学分。</w:t>
      </w:r>
    </w:p>
    <w:p w:rsidR="00CA60CC" w:rsidRDefault="00753E1C" w:rsidP="00E10A22">
      <w:pPr>
        <w:spacing w:line="380" w:lineRule="exact"/>
        <w:ind w:firstLineChars="200" w:firstLine="422"/>
        <w:rPr>
          <w:rFonts w:ascii="仿宋" w:eastAsia="仿宋" w:hAnsi="仿宋" w:cs="仿宋"/>
          <w:color w:val="000000"/>
          <w:szCs w:val="32"/>
        </w:rPr>
      </w:pPr>
      <w:r>
        <w:rPr>
          <w:rFonts w:ascii="仿宋" w:eastAsia="仿宋" w:hAnsi="仿宋" w:cs="仿宋" w:hint="eastAsia"/>
          <w:b/>
          <w:szCs w:val="32"/>
        </w:rPr>
        <w:t xml:space="preserve">第十三条  </w:t>
      </w:r>
      <w:r>
        <w:rPr>
          <w:rFonts w:ascii="仿宋" w:eastAsia="仿宋" w:hAnsi="仿宋" w:cs="仿宋" w:hint="eastAsia"/>
          <w:szCs w:val="32"/>
        </w:rPr>
        <w:t>学校在每年四月份的前两周进行创新创业实践学分的申报、审核与认定工作。教务处发布申报通知，学生登录教务处主页，</w:t>
      </w:r>
      <w:r>
        <w:rPr>
          <w:rFonts w:ascii="仿宋" w:eastAsia="仿宋" w:hAnsi="仿宋" w:cs="仿宋" w:hint="eastAsia"/>
          <w:color w:val="000000"/>
          <w:szCs w:val="32"/>
        </w:rPr>
        <w:t>在教务系统中完成申报，</w:t>
      </w:r>
      <w:r>
        <w:rPr>
          <w:rFonts w:ascii="仿宋" w:eastAsia="仿宋" w:hAnsi="仿宋" w:cs="仿宋" w:hint="eastAsia"/>
          <w:szCs w:val="32"/>
        </w:rPr>
        <w:t>附上必要的支撑材料一并交所在院系，</w:t>
      </w:r>
      <w:r>
        <w:rPr>
          <w:rFonts w:ascii="仿宋" w:eastAsia="仿宋" w:hAnsi="仿宋" w:cs="仿宋" w:hint="eastAsia"/>
          <w:color w:val="000000"/>
          <w:szCs w:val="32"/>
        </w:rPr>
        <w:t>由院系统一交教务处教学实践科。</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第十四条  </w:t>
      </w:r>
      <w:r>
        <w:rPr>
          <w:rFonts w:ascii="仿宋" w:eastAsia="仿宋" w:hAnsi="仿宋" w:cs="仿宋" w:hint="eastAsia"/>
          <w:szCs w:val="32"/>
        </w:rPr>
        <w:t>超出本办法列出的创新创业类型或项目，以及对申报的创新创业实践成果认定出现争议时，由学校创新创业实践学分评审</w:t>
      </w:r>
      <w:r>
        <w:rPr>
          <w:rFonts w:ascii="仿宋" w:eastAsia="仿宋" w:hAnsi="仿宋" w:cs="仿宋" w:hint="eastAsia"/>
          <w:color w:val="000000"/>
          <w:szCs w:val="32"/>
        </w:rPr>
        <w:t>工作组组织评审专家</w:t>
      </w:r>
      <w:r>
        <w:rPr>
          <w:rFonts w:ascii="仿宋" w:eastAsia="仿宋" w:hAnsi="仿宋" w:cs="仿宋" w:hint="eastAsia"/>
          <w:szCs w:val="32"/>
        </w:rPr>
        <w:t>进行评审认定。</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第十五条  </w:t>
      </w:r>
      <w:r>
        <w:rPr>
          <w:rFonts w:ascii="仿宋" w:eastAsia="仿宋" w:hAnsi="仿宋" w:cs="仿宋" w:hint="eastAsia"/>
          <w:szCs w:val="32"/>
        </w:rPr>
        <w:t>申报创新创业实践学分时，如有弄虚作假或剽窃行为的，根据学校有关规定予以严肃处理。</w:t>
      </w:r>
    </w:p>
    <w:p w:rsidR="00CA60CC" w:rsidRDefault="00753E1C">
      <w:pPr>
        <w:adjustRightInd w:val="0"/>
        <w:snapToGrid w:val="0"/>
        <w:spacing w:beforeLines="100" w:before="312" w:afterLines="50" w:after="156" w:line="400" w:lineRule="exact"/>
        <w:jc w:val="center"/>
        <w:rPr>
          <w:rFonts w:ascii="仿宋" w:eastAsia="仿宋" w:hAnsi="仿宋" w:cs="仿宋"/>
          <w:b/>
          <w:bCs/>
          <w:szCs w:val="32"/>
        </w:rPr>
      </w:pPr>
      <w:r>
        <w:rPr>
          <w:rFonts w:ascii="仿宋" w:eastAsia="仿宋" w:hAnsi="仿宋" w:cs="仿宋" w:hint="eastAsia"/>
          <w:b/>
          <w:bCs/>
          <w:szCs w:val="32"/>
        </w:rPr>
        <w:t>第五章  附  则</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第十六条  </w:t>
      </w:r>
      <w:r>
        <w:rPr>
          <w:rFonts w:ascii="仿宋" w:eastAsia="仿宋" w:hAnsi="仿宋" w:cs="仿宋" w:hint="eastAsia"/>
          <w:szCs w:val="32"/>
        </w:rPr>
        <w:t>本办法由教务处</w:t>
      </w:r>
      <w:r>
        <w:rPr>
          <w:rFonts w:ascii="仿宋" w:eastAsia="仿宋" w:hAnsi="仿宋" w:cs="仿宋" w:hint="eastAsia"/>
          <w:color w:val="000000"/>
          <w:szCs w:val="32"/>
        </w:rPr>
        <w:t>和学生处</w:t>
      </w:r>
      <w:r>
        <w:rPr>
          <w:rFonts w:ascii="仿宋" w:eastAsia="仿宋" w:hAnsi="仿宋" w:cs="仿宋" w:hint="eastAsia"/>
          <w:szCs w:val="32"/>
        </w:rPr>
        <w:t>负责解释。</w:t>
      </w:r>
    </w:p>
    <w:p w:rsidR="00CA60CC" w:rsidRDefault="00753E1C" w:rsidP="00E10A22">
      <w:pPr>
        <w:spacing w:line="380" w:lineRule="exact"/>
        <w:ind w:firstLineChars="200" w:firstLine="422"/>
        <w:rPr>
          <w:rFonts w:ascii="仿宋" w:eastAsia="仿宋" w:hAnsi="仿宋" w:cs="仿宋"/>
          <w:szCs w:val="32"/>
        </w:rPr>
      </w:pPr>
      <w:r>
        <w:rPr>
          <w:rFonts w:ascii="仿宋" w:eastAsia="仿宋" w:hAnsi="仿宋" w:cs="仿宋" w:hint="eastAsia"/>
          <w:b/>
          <w:szCs w:val="32"/>
        </w:rPr>
        <w:t xml:space="preserve">第十七条  </w:t>
      </w:r>
      <w:r>
        <w:rPr>
          <w:rFonts w:ascii="仿宋" w:eastAsia="仿宋" w:hAnsi="仿宋" w:cs="仿宋" w:hint="eastAsia"/>
          <w:szCs w:val="32"/>
        </w:rPr>
        <w:t>本办法自发布之日起施行。以往与本办法不符的，以本办法为准。</w:t>
      </w:r>
    </w:p>
    <w:p w:rsidR="00CA60CC" w:rsidRDefault="00CA60CC" w:rsidP="00E10A22">
      <w:bookmarkStart w:id="2" w:name="_GoBack"/>
      <w:bookmarkEnd w:id="2"/>
    </w:p>
    <w:sectPr w:rsidR="00CA60CC" w:rsidSect="00E10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803A9"/>
    <w:multiLevelType w:val="singleLevel"/>
    <w:tmpl w:val="C6C803A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301A5"/>
    <w:rsid w:val="00050E0D"/>
    <w:rsid w:val="003B78E9"/>
    <w:rsid w:val="0051234C"/>
    <w:rsid w:val="005520C3"/>
    <w:rsid w:val="005D27D0"/>
    <w:rsid w:val="006A259B"/>
    <w:rsid w:val="00753E1C"/>
    <w:rsid w:val="00965437"/>
    <w:rsid w:val="00A473FD"/>
    <w:rsid w:val="00B3022A"/>
    <w:rsid w:val="00CA60CC"/>
    <w:rsid w:val="00E10A22"/>
    <w:rsid w:val="00F1693A"/>
    <w:rsid w:val="00F4648A"/>
    <w:rsid w:val="091172F6"/>
    <w:rsid w:val="10205E34"/>
    <w:rsid w:val="1F86381F"/>
    <w:rsid w:val="40723211"/>
    <w:rsid w:val="451D4712"/>
    <w:rsid w:val="653035C0"/>
    <w:rsid w:val="6C963714"/>
    <w:rsid w:val="6CD3088F"/>
    <w:rsid w:val="71120830"/>
    <w:rsid w:val="78095EA5"/>
    <w:rsid w:val="7F530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before="156" w:afterLines="50" w:after="156" w:line="300" w:lineRule="exact"/>
      <w:jc w:val="center"/>
      <w:outlineLvl w:val="0"/>
    </w:pPr>
    <w:rPr>
      <w:rFonts w:ascii="宋体" w:hAnsi="宋体" w:cs="Arial"/>
      <w:b/>
      <w:bCs/>
      <w:kern w:val="0"/>
      <w:sz w:val="36"/>
      <w:szCs w:val="21"/>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Lines="50" w:before="156" w:afterLines="50" w:after="156" w:line="300" w:lineRule="exact"/>
      <w:jc w:val="center"/>
      <w:outlineLvl w:val="0"/>
    </w:pPr>
    <w:rPr>
      <w:rFonts w:ascii="宋体" w:hAnsi="宋体" w:cs="Arial"/>
      <w:b/>
      <w:bCs/>
      <w:kern w:val="0"/>
      <w:sz w:val="36"/>
      <w:szCs w:val="21"/>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idu.com/link?url=dCzwGcCK1RIthjpQkUzJyQDGYQrIw4DuYdOOt5rvlujxsKUDMxCCi8hfv5h1Mr1GENsU7EJaD4Op7j2BH_Jj7_&amp;wd=&amp;eqid=bd8010cb000b23800000000359408c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518</Words>
  <Characters>2956</Characters>
  <Application>Microsoft Office Word</Application>
  <DocSecurity>0</DocSecurity>
  <Lines>24</Lines>
  <Paragraphs>6</Paragraphs>
  <ScaleCrop>false</ScaleCrop>
  <Company>china</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sunny李</dc:creator>
  <cp:lastModifiedBy>实践科赵磊</cp:lastModifiedBy>
  <cp:revision>3</cp:revision>
  <dcterms:created xsi:type="dcterms:W3CDTF">2020-04-07T02:27:00Z</dcterms:created>
  <dcterms:modified xsi:type="dcterms:W3CDTF">2021-04-06T03:24:00Z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