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b/>
          <w:sz w:val="28"/>
          <w:szCs w:val="28"/>
        </w:rPr>
      </w:pPr>
      <w:r>
        <w:rPr>
          <w:rFonts w:hint="eastAsia"/>
          <w:b/>
          <w:sz w:val="28"/>
          <w:szCs w:val="28"/>
        </w:rPr>
        <w:t>中国劳动关系学院大创项目经费预算表</w:t>
      </w:r>
    </w:p>
    <w:tbl>
      <w:tblPr>
        <w:tblStyle w:val="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77"/>
        <w:gridCol w:w="3827"/>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71"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项目名称</w:t>
            </w:r>
          </w:p>
        </w:tc>
        <w:tc>
          <w:tcPr>
            <w:tcW w:w="8363" w:type="dxa"/>
            <w:gridSpan w:val="3"/>
            <w:vAlign w:val="center"/>
          </w:tcPr>
          <w:p>
            <w:pPr>
              <w:widowControl/>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71"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项目编号</w:t>
            </w:r>
          </w:p>
        </w:tc>
        <w:tc>
          <w:tcPr>
            <w:tcW w:w="2977" w:type="dxa"/>
            <w:vAlign w:val="center"/>
          </w:tcPr>
          <w:p>
            <w:pPr>
              <w:widowControl/>
              <w:jc w:val="center"/>
              <w:rPr>
                <w:kern w:val="0"/>
                <w:sz w:val="24"/>
              </w:rPr>
            </w:pPr>
          </w:p>
        </w:tc>
        <w:tc>
          <w:tcPr>
            <w:tcW w:w="3827"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指导教师</w:t>
            </w:r>
          </w:p>
        </w:tc>
        <w:tc>
          <w:tcPr>
            <w:tcW w:w="1559" w:type="dxa"/>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271"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负 责 人</w:t>
            </w:r>
          </w:p>
        </w:tc>
        <w:tc>
          <w:tcPr>
            <w:tcW w:w="2977" w:type="dxa"/>
            <w:vAlign w:val="center"/>
          </w:tcPr>
          <w:p>
            <w:pPr>
              <w:widowControl/>
              <w:jc w:val="center"/>
              <w:rPr>
                <w:rFonts w:ascii="宋体" w:hAnsi="宋体" w:cs="宋体"/>
                <w:b/>
                <w:color w:val="000000"/>
                <w:kern w:val="0"/>
                <w:szCs w:val="21"/>
              </w:rPr>
            </w:pPr>
          </w:p>
        </w:tc>
        <w:tc>
          <w:tcPr>
            <w:tcW w:w="3827" w:type="dxa"/>
            <w:vAlign w:val="center"/>
          </w:tcPr>
          <w:p>
            <w:pPr>
              <w:widowControl/>
              <w:jc w:val="center"/>
              <w:rPr>
                <w:rFonts w:ascii="宋体" w:hAnsi="宋体" w:cs="宋体"/>
                <w:b/>
                <w:color w:val="000000"/>
                <w:kern w:val="0"/>
                <w:szCs w:val="21"/>
              </w:rPr>
            </w:pPr>
            <w:r>
              <w:rPr>
                <w:rFonts w:hint="eastAsia" w:ascii="宋体" w:hAnsi="宋体" w:cs="宋体"/>
                <w:b/>
                <w:color w:val="000000"/>
                <w:kern w:val="0"/>
                <w:szCs w:val="21"/>
              </w:rPr>
              <w:t>经费总额（万元）</w:t>
            </w:r>
          </w:p>
        </w:tc>
        <w:tc>
          <w:tcPr>
            <w:tcW w:w="1559" w:type="dxa"/>
            <w:vAlign w:val="center"/>
          </w:tcPr>
          <w:p>
            <w:pPr>
              <w:widowControl/>
              <w:jc w:val="center"/>
              <w:rPr>
                <w:rFonts w:ascii="宋体" w:hAnsi="宋体" w:cs="宋体"/>
                <w:b/>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Align w:val="center"/>
          </w:tcPr>
          <w:p>
            <w:pPr>
              <w:widowControl/>
              <w:jc w:val="center"/>
              <w:rPr>
                <w:rFonts w:ascii="楷体" w:hAnsi="楷体" w:eastAsia="楷体" w:cs="宋体"/>
                <w:b/>
                <w:color w:val="000000"/>
                <w:kern w:val="0"/>
                <w:szCs w:val="21"/>
              </w:rPr>
            </w:pPr>
            <w:r>
              <w:rPr>
                <w:rFonts w:hint="eastAsia" w:ascii="楷体" w:hAnsi="楷体" w:eastAsia="楷体" w:cs="宋体"/>
                <w:b/>
                <w:color w:val="000000"/>
                <w:kern w:val="0"/>
                <w:szCs w:val="21"/>
              </w:rPr>
              <w:t>开支范围</w:t>
            </w:r>
          </w:p>
        </w:tc>
        <w:tc>
          <w:tcPr>
            <w:tcW w:w="2977" w:type="dxa"/>
            <w:vAlign w:val="center"/>
          </w:tcPr>
          <w:p>
            <w:pPr>
              <w:widowControl/>
              <w:jc w:val="center"/>
              <w:rPr>
                <w:rFonts w:ascii="楷体" w:hAnsi="楷体" w:eastAsia="楷体" w:cs="宋体"/>
                <w:b/>
                <w:color w:val="000000"/>
                <w:kern w:val="0"/>
                <w:szCs w:val="21"/>
              </w:rPr>
            </w:pPr>
            <w:r>
              <w:rPr>
                <w:rFonts w:hint="eastAsia" w:ascii="楷体" w:hAnsi="楷体" w:eastAsia="楷体" w:cs="宋体"/>
                <w:b/>
                <w:color w:val="000000"/>
                <w:kern w:val="0"/>
                <w:szCs w:val="21"/>
              </w:rPr>
              <w:t>经济分类</w:t>
            </w:r>
          </w:p>
        </w:tc>
        <w:tc>
          <w:tcPr>
            <w:tcW w:w="3827" w:type="dxa"/>
            <w:vAlign w:val="center"/>
          </w:tcPr>
          <w:p>
            <w:pPr>
              <w:widowControl/>
              <w:jc w:val="center"/>
              <w:rPr>
                <w:rFonts w:ascii="楷体" w:hAnsi="楷体" w:eastAsia="楷体" w:cs="宋体"/>
                <w:b/>
                <w:color w:val="000000"/>
                <w:kern w:val="0"/>
                <w:szCs w:val="21"/>
              </w:rPr>
            </w:pPr>
            <w:r>
              <w:rPr>
                <w:rFonts w:hint="eastAsia" w:ascii="楷体" w:hAnsi="楷体" w:eastAsia="楷体" w:cs="宋体"/>
                <w:b/>
                <w:color w:val="000000"/>
                <w:kern w:val="0"/>
                <w:szCs w:val="21"/>
              </w:rPr>
              <w:t>解释</w:t>
            </w:r>
          </w:p>
        </w:tc>
        <w:tc>
          <w:tcPr>
            <w:tcW w:w="1559" w:type="dxa"/>
            <w:tcBorders>
              <w:bottom w:val="single" w:color="auto" w:sz="4" w:space="0"/>
            </w:tcBorders>
            <w:vAlign w:val="center"/>
          </w:tcPr>
          <w:p>
            <w:pPr>
              <w:widowControl/>
              <w:jc w:val="center"/>
              <w:rPr>
                <w:rFonts w:ascii="楷体" w:hAnsi="楷体" w:eastAsia="楷体" w:cs="宋体"/>
                <w:b/>
                <w:color w:val="000000"/>
                <w:kern w:val="0"/>
                <w:szCs w:val="21"/>
              </w:rPr>
            </w:pPr>
            <w:r>
              <w:rPr>
                <w:rFonts w:hint="eastAsia" w:ascii="楷体" w:hAnsi="楷体" w:eastAsia="楷体" w:cs="宋体"/>
                <w:b/>
                <w:color w:val="000000"/>
                <w:kern w:val="0"/>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资料费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办公费_资料费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图书购置,非图书馆、档案室购置藏书</w:t>
            </w:r>
          </w:p>
        </w:tc>
        <w:tc>
          <w:tcPr>
            <w:tcW w:w="1559" w:type="dxa"/>
            <w:vMerge w:val="restart"/>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印刷费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复印</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委托业务费_其他委托业务费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资料收集、录入、翻拍、翻译，文献检索费</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kern w:val="0"/>
                <w:szCs w:val="21"/>
              </w:rPr>
            </w:pPr>
            <w:r>
              <w:rPr>
                <w:rFonts w:hint="eastAsia" w:ascii="楷体" w:hAnsi="楷体" w:eastAsia="楷体" w:cs="宋体"/>
                <w:kern w:val="0"/>
                <w:szCs w:val="21"/>
              </w:rPr>
              <w:t>资本性支出_信息网络及软件购置更新</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专用软件购买费</w:t>
            </w:r>
          </w:p>
        </w:tc>
        <w:tc>
          <w:tcPr>
            <w:tcW w:w="1559" w:type="dxa"/>
            <w:vMerge w:val="continue"/>
            <w:vAlign w:val="center"/>
          </w:tcPr>
          <w:p>
            <w:pPr>
              <w:widowControl/>
              <w:jc w:val="center"/>
              <w:rPr>
                <w:rFonts w:ascii="楷体" w:hAnsi="楷体" w:eastAsia="楷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数据采集费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委托业务费_数据采集费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数据跟踪采集、案例分析等费用</w:t>
            </w:r>
          </w:p>
        </w:tc>
        <w:tc>
          <w:tcPr>
            <w:tcW w:w="1559" w:type="dxa"/>
            <w:vMerge w:val="restart"/>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办公费_办公费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问卷调查礼品（办公用品类）</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其他商品和服务支出_杂项费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问卷调查礼品（日用品类）</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会议费/差旅费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会议费</w:t>
            </w:r>
          </w:p>
        </w:tc>
        <w:tc>
          <w:tcPr>
            <w:tcW w:w="3827" w:type="dxa"/>
            <w:vAlign w:val="center"/>
          </w:tcPr>
          <w:p>
            <w:pPr>
              <w:widowControl/>
              <w:jc w:val="left"/>
              <w:rPr>
                <w:rFonts w:ascii="楷体" w:hAnsi="楷体" w:eastAsia="楷体" w:cs="宋体"/>
                <w:color w:val="FF0000"/>
                <w:kern w:val="0"/>
                <w:szCs w:val="21"/>
              </w:rPr>
            </w:pPr>
          </w:p>
        </w:tc>
        <w:tc>
          <w:tcPr>
            <w:tcW w:w="1559" w:type="dxa"/>
            <w:vMerge w:val="restart"/>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差旅费_差旅费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国内交通、食宿等费用</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专家咨询费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劳务费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Arial"/>
                <w:kern w:val="0"/>
                <w:szCs w:val="21"/>
              </w:rPr>
              <w:t>劳务费不得支付给本课题组成员以及履行项目管理职务行为的相关工作人员</w:t>
            </w:r>
          </w:p>
        </w:tc>
        <w:tc>
          <w:tcPr>
            <w:tcW w:w="1559" w:type="dxa"/>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1271"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劳务费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劳务费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Arial"/>
                <w:kern w:val="0"/>
                <w:szCs w:val="21"/>
              </w:rPr>
              <w:t>劳务费不得支付给本课题组成员以及履行项目管理职务行为的相关工作人员</w:t>
            </w:r>
          </w:p>
        </w:tc>
        <w:tc>
          <w:tcPr>
            <w:tcW w:w="1559" w:type="dxa"/>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印刷出版费</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印刷费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成果出版、印刷费</w:t>
            </w:r>
          </w:p>
        </w:tc>
        <w:tc>
          <w:tcPr>
            <w:tcW w:w="1559" w:type="dxa"/>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其他</w:t>
            </w: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其他交通费用</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出租车费、公共交通费、汽油费、过路费、停车费等。</w:t>
            </w:r>
          </w:p>
        </w:tc>
        <w:tc>
          <w:tcPr>
            <w:tcW w:w="1559" w:type="dxa"/>
            <w:vMerge w:val="restart"/>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邮电费_邮寄费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邮寄费</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邮电费_电话费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电话费</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邮电费_网络通讯费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上网费</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培训费_职工培训费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本校教职工非教师岗的人员培训</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培训费_教师培训费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本校教职工教师岗的人员培训</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培训费_其他培训费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本校学生及非本校人员培训</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办公费_办公费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办公用品</w:t>
            </w:r>
          </w:p>
        </w:tc>
        <w:tc>
          <w:tcPr>
            <w:tcW w:w="1559" w:type="dxa"/>
            <w:vMerge w:val="continue"/>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vAlign w:val="center"/>
          </w:tcPr>
          <w:p>
            <w:pPr>
              <w:widowControl/>
              <w:jc w:val="center"/>
              <w:rPr>
                <w:rFonts w:ascii="楷体" w:hAnsi="楷体" w:eastAsia="楷体" w:cs="宋体"/>
                <w:color w:val="000000"/>
                <w:kern w:val="0"/>
                <w:szCs w:val="21"/>
              </w:rPr>
            </w:pPr>
          </w:p>
        </w:tc>
        <w:tc>
          <w:tcPr>
            <w:tcW w:w="2977" w:type="dxa"/>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其他商品和服务支出_杂项费</w:t>
            </w:r>
          </w:p>
        </w:tc>
        <w:tc>
          <w:tcPr>
            <w:tcW w:w="3827" w:type="dxa"/>
            <w:vAlign w:val="center"/>
          </w:tcPr>
          <w:p>
            <w:pPr>
              <w:widowControl/>
              <w:jc w:val="left"/>
              <w:rPr>
                <w:rFonts w:ascii="楷体" w:hAnsi="楷体" w:eastAsia="楷体" w:cs="宋体"/>
                <w:color w:val="000000"/>
                <w:kern w:val="0"/>
                <w:szCs w:val="21"/>
              </w:rPr>
            </w:pPr>
            <w:r>
              <w:rPr>
                <w:rFonts w:hint="eastAsia" w:ascii="楷体" w:hAnsi="楷体" w:eastAsia="楷体" w:cs="宋体"/>
                <w:color w:val="000000"/>
                <w:kern w:val="0"/>
                <w:szCs w:val="21"/>
              </w:rPr>
              <w:t>国内社团组织的会员费等</w:t>
            </w:r>
          </w:p>
        </w:tc>
        <w:tc>
          <w:tcPr>
            <w:tcW w:w="1559" w:type="dxa"/>
            <w:vMerge w:val="continue"/>
            <w:tcBorders>
              <w:bottom w:val="single" w:color="auto" w:sz="4" w:space="0"/>
            </w:tcBorders>
            <w:vAlign w:val="center"/>
          </w:tcPr>
          <w:p>
            <w:pPr>
              <w:widowControl/>
              <w:jc w:val="center"/>
              <w:rPr>
                <w:rFonts w:ascii="楷体" w:hAnsi="楷体" w:eastAsia="楷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4248" w:type="dxa"/>
            <w:gridSpan w:val="2"/>
            <w:vAlign w:val="center"/>
          </w:tcPr>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学院大创负责人签字</w:t>
            </w:r>
          </w:p>
          <w:p>
            <w:pPr>
              <w:widowControl/>
              <w:jc w:val="center"/>
              <w:rPr>
                <w:rFonts w:ascii="楷体" w:hAnsi="楷体" w:eastAsia="楷体" w:cs="宋体"/>
                <w:color w:val="000000"/>
                <w:kern w:val="0"/>
                <w:szCs w:val="21"/>
              </w:rPr>
            </w:pPr>
            <w:r>
              <w:rPr>
                <w:rFonts w:hint="eastAsia" w:ascii="楷体" w:hAnsi="楷体" w:eastAsia="楷体" w:cs="宋体"/>
                <w:color w:val="000000"/>
                <w:kern w:val="0"/>
                <w:szCs w:val="21"/>
              </w:rPr>
              <w:t>学院盖章</w:t>
            </w:r>
          </w:p>
        </w:tc>
        <w:tc>
          <w:tcPr>
            <w:tcW w:w="5386" w:type="dxa"/>
            <w:gridSpan w:val="2"/>
            <w:vAlign w:val="center"/>
          </w:tcPr>
          <w:p>
            <w:pPr>
              <w:jc w:val="center"/>
              <w:rPr>
                <w:rFonts w:ascii="楷体" w:hAnsi="楷体" w:eastAsia="楷体" w:cs="宋体"/>
                <w:color w:val="000000"/>
                <w:kern w:val="0"/>
                <w:szCs w:val="21"/>
              </w:rPr>
            </w:pPr>
            <w:r>
              <w:rPr>
                <w:rFonts w:hint="eastAsia" w:ascii="楷体" w:hAnsi="楷体" w:eastAsia="楷体" w:cs="宋体"/>
                <w:color w:val="000000"/>
                <w:kern w:val="0"/>
                <w:szCs w:val="21"/>
              </w:rPr>
              <w:t>教务处大创办公室盖章</w:t>
            </w:r>
          </w:p>
        </w:tc>
      </w:tr>
    </w:tbl>
    <w:p>
      <w:pPr>
        <w:jc w:val="center"/>
        <w:rPr>
          <w:b/>
          <w:sz w:val="24"/>
        </w:rPr>
      </w:pPr>
      <w:r>
        <w:rPr>
          <w:rFonts w:hint="eastAsia"/>
          <w:b/>
          <w:sz w:val="24"/>
        </w:rPr>
        <w:t>项目负责人</w:t>
      </w:r>
      <w:r>
        <w:rPr>
          <w:rFonts w:hint="eastAsia"/>
          <w:b/>
          <w:sz w:val="24"/>
          <w:lang w:eastAsia="zh-CN"/>
        </w:rPr>
        <w:t>、</w:t>
      </w:r>
      <w:r>
        <w:rPr>
          <w:rFonts w:hint="eastAsia"/>
          <w:b/>
          <w:sz w:val="24"/>
          <w:lang w:val="en-US" w:eastAsia="zh-CN"/>
        </w:rPr>
        <w:t>指导教师</w:t>
      </w:r>
      <w:r>
        <w:rPr>
          <w:rFonts w:hint="eastAsia"/>
          <w:b/>
          <w:sz w:val="24"/>
        </w:rPr>
        <w:t xml:space="preserve">签字：                                         </w:t>
      </w:r>
      <w:r>
        <w:rPr>
          <w:b/>
          <w:sz w:val="24"/>
        </w:rPr>
        <w:t>202</w:t>
      </w:r>
      <w:r>
        <w:rPr>
          <w:rFonts w:hint="eastAsia"/>
          <w:b/>
          <w:sz w:val="24"/>
        </w:rPr>
        <w:t xml:space="preserve">3 年 月 </w:t>
      </w:r>
      <w:r>
        <w:rPr>
          <w:rFonts w:hint="eastAsia"/>
          <w:b/>
          <w:sz w:val="24"/>
          <w:lang w:val="en-US" w:eastAsia="zh-CN"/>
        </w:rPr>
        <w:t xml:space="preserve"> </w:t>
      </w:r>
      <w:r>
        <w:rPr>
          <w:rFonts w:hint="eastAsia"/>
          <w:b/>
          <w:sz w:val="24"/>
        </w:rPr>
        <w:t xml:space="preserve"> 日</w:t>
      </w:r>
    </w:p>
    <w:p>
      <w:pPr>
        <w:jc w:val="right"/>
        <w:rPr>
          <w:b/>
          <w:sz w:val="24"/>
        </w:rPr>
      </w:pPr>
      <w:r>
        <w:rPr>
          <w:rFonts w:hint="eastAsia"/>
          <w:b/>
          <w:sz w:val="24"/>
        </w:rPr>
        <w:t>财务处咨询热线：010-88562073</w:t>
      </w:r>
    </w:p>
    <w:p>
      <w:pPr>
        <w:jc w:val="right"/>
        <w:rPr>
          <w:b/>
          <w:sz w:val="24"/>
        </w:rPr>
      </w:pPr>
      <w:bookmarkStart w:id="0" w:name="_GoBack"/>
      <w:bookmarkEnd w:id="0"/>
      <w:r>
        <w:rPr>
          <w:rFonts w:hint="eastAsia"/>
          <w:b/>
          <w:sz w:val="24"/>
        </w:rPr>
        <w:t>010-88561540</w:t>
      </w:r>
    </w:p>
    <w:p>
      <w:pPr>
        <w:jc w:val="right"/>
        <w:rPr>
          <w:b/>
          <w:sz w:val="24"/>
        </w:rPr>
      </w:pPr>
      <w:r>
        <w:rPr>
          <w:rFonts w:hint="eastAsia"/>
          <w:b/>
          <w:sz w:val="24"/>
        </w:rPr>
        <w:t>010-88561694</w:t>
      </w:r>
    </w:p>
    <w:p/>
    <w:p/>
    <w:p/>
    <w:sectPr>
      <w:pgSz w:w="11906" w:h="16838"/>
      <w:pgMar w:top="1134"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mUwMWVlOGExNjk3MDk4NDcyNmZiNTNjYjgyZjkifQ=="/>
  </w:docVars>
  <w:rsids>
    <w:rsidRoot w:val="6A896906"/>
    <w:rsid w:val="6A89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2023-06-28T09:44:00Z</dcterms:created>
  <dc:creator>赵大磊</dc:creator>
  <cp:lastModifiedBy>赵大磊</cp:lastModifiedBy>
  <dcterms:modified xsi:type="dcterms:W3CDTF">2023-06-28T09:45:30Z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EE7A3098364E490698CF77AE4FF8ED80_11</vt:lpwstr>
  </property>
</Properties>
</file>