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Style w:val="5"/>
          <w:rFonts w:hint="eastAsia" w:ascii="Times New Roman" w:hAnsi="Times New Roman" w:eastAsia="华文中宋" w:cs="Times New Roman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eastAsia="华文中宋" w:cs="Times New Roman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eastAsia" w:ascii="Times New Roman" w:hAnsi="Times New Roman" w:eastAsia="华文中宋" w:cs="Times New Roman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5"/>
          <w:rFonts w:ascii="Times New Roman" w:hAnsi="Times New Roman" w:eastAsia="华文中宋" w:cs="Times New Roman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年校级</w:t>
      </w:r>
      <w:r>
        <w:rPr>
          <w:rStyle w:val="5"/>
          <w:rFonts w:hint="eastAsia" w:ascii="Times New Roman" w:hAnsi="Times New Roman" w:eastAsia="华文中宋" w:cs="Times New Roman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科研</w:t>
      </w:r>
      <w:r>
        <w:rPr>
          <w:rStyle w:val="5"/>
          <w:rFonts w:ascii="Times New Roman" w:hAnsi="Times New Roman" w:eastAsia="华文中宋" w:cs="Times New Roman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项目</w:t>
      </w:r>
      <w:r>
        <w:rPr>
          <w:rStyle w:val="5"/>
          <w:rFonts w:hint="eastAsia" w:ascii="Times New Roman" w:hAnsi="Times New Roman" w:eastAsia="华文中宋" w:cs="Times New Roman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选题指南</w:t>
      </w:r>
    </w:p>
    <w:p>
      <w:pPr>
        <w:adjustRightInd w:val="0"/>
        <w:spacing w:line="360" w:lineRule="auto"/>
        <w:jc w:val="center"/>
        <w:rPr>
          <w:rFonts w:ascii="Times New Roman" w:hAnsi="Times New Roman" w:eastAsia="华文中宋" w:cs="Times New Roman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（申请者据此可设计具体的研究题目）</w:t>
      </w:r>
    </w:p>
    <w:p>
      <w:pPr>
        <w:pStyle w:val="6"/>
        <w:numPr>
          <w:ilvl w:val="0"/>
          <w:numId w:val="0"/>
        </w:numPr>
        <w:adjustRightIn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pStyle w:val="6"/>
        <w:numPr>
          <w:ilvl w:val="0"/>
          <w:numId w:val="1"/>
        </w:numPr>
        <w:adjustRightInd w:val="0"/>
        <w:spacing w:line="360" w:lineRule="auto"/>
        <w:ind w:firstLineChars="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党的二十大的主题、历史地位和重大意义研究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；</w:t>
      </w:r>
    </w:p>
    <w:p>
      <w:pPr>
        <w:pStyle w:val="6"/>
        <w:numPr>
          <w:ilvl w:val="0"/>
          <w:numId w:val="1"/>
        </w:numPr>
        <w:adjustRightInd w:val="0"/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新时代十年伟大变革的深刻内涵和里程碑意义研究；</w:t>
      </w:r>
    </w:p>
    <w:p>
      <w:pPr>
        <w:pStyle w:val="6"/>
        <w:numPr>
          <w:ilvl w:val="0"/>
          <w:numId w:val="1"/>
        </w:numPr>
        <w:adjustRightInd w:val="0"/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以中国式现代化全面推进中华民族伟大复兴的理论与实践研究；</w:t>
      </w:r>
    </w:p>
    <w:p>
      <w:pPr>
        <w:pStyle w:val="6"/>
        <w:numPr>
          <w:ilvl w:val="0"/>
          <w:numId w:val="1"/>
        </w:numPr>
        <w:adjustRightInd w:val="0"/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习近平总书记关于工人阶级和工会工作重要论述研究</w:t>
      </w:r>
    </w:p>
    <w:p>
      <w:pPr>
        <w:pStyle w:val="6"/>
        <w:numPr>
          <w:ilvl w:val="0"/>
          <w:numId w:val="1"/>
        </w:numPr>
        <w:adjustRightInd w:val="0"/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中国式现代化过程中工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人阶级作用问题研究</w:t>
      </w:r>
    </w:p>
    <w:p>
      <w:pPr>
        <w:pStyle w:val="6"/>
        <w:numPr>
          <w:ilvl w:val="0"/>
          <w:numId w:val="1"/>
        </w:numPr>
        <w:adjustRightInd w:val="0"/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新发展阶段我国劳动关系与工会领域新情况、新特点、新趋势研究；</w:t>
      </w:r>
    </w:p>
    <w:p>
      <w:pPr>
        <w:pStyle w:val="6"/>
        <w:numPr>
          <w:ilvl w:val="0"/>
          <w:numId w:val="1"/>
        </w:numPr>
        <w:adjustRightInd w:val="0"/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新发展阶段高质量就业问题研究；</w:t>
      </w:r>
    </w:p>
    <w:p>
      <w:pPr>
        <w:pStyle w:val="6"/>
        <w:numPr>
          <w:ilvl w:val="0"/>
          <w:numId w:val="1"/>
        </w:numPr>
        <w:adjustRightInd w:val="0"/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新发展阶段深化工会组织改革和建设研究</w:t>
      </w:r>
    </w:p>
    <w:p>
      <w:pPr>
        <w:pStyle w:val="6"/>
        <w:numPr>
          <w:ilvl w:val="0"/>
          <w:numId w:val="1"/>
        </w:numPr>
        <w:adjustRightInd w:val="0"/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工会在国家治理体系和国家治理能力现代化中的作用研究；</w:t>
      </w:r>
    </w:p>
    <w:p>
      <w:pPr>
        <w:pStyle w:val="6"/>
        <w:numPr>
          <w:ilvl w:val="0"/>
          <w:numId w:val="1"/>
        </w:numPr>
        <w:adjustRightInd w:val="0"/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工会在推进共同富裕中的作用研究</w:t>
      </w:r>
    </w:p>
    <w:p>
      <w:pPr>
        <w:pStyle w:val="6"/>
        <w:numPr>
          <w:ilvl w:val="0"/>
          <w:numId w:val="1"/>
        </w:numPr>
        <w:adjustRightInd w:val="0"/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工会在人民当家作主制度保障中的桥梁纽带作用研究；</w:t>
      </w:r>
    </w:p>
    <w:p>
      <w:pPr>
        <w:pStyle w:val="6"/>
        <w:numPr>
          <w:ilvl w:val="0"/>
          <w:numId w:val="1"/>
        </w:numPr>
        <w:adjustRightInd w:val="0"/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双循环新发展格局下的劳动力市场研究；</w:t>
      </w:r>
    </w:p>
    <w:p>
      <w:pPr>
        <w:pStyle w:val="6"/>
        <w:numPr>
          <w:ilvl w:val="0"/>
          <w:numId w:val="1"/>
        </w:numPr>
        <w:adjustRightInd w:val="0"/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数字经济发展对雇佣与劳动关系、人力资源管理模式的影响研究；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新就业形态劳动者劳动经济权益保障研究；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新就业形态下劳动关系治理研究；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共享经济条件下劳动用工的法律规制研究；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“三新”组织(新产业、新业态、新模式)职工思想状况调查与研究；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进一步深化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产业工人队伍建设改革研究；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新时代劳动教育的理论与实践研究；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工会史、工运史研究；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在线劳动平台工会实践：构型、机理与效应研究；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新时代下数字工会的内涵特征、构建路径及其效能研究；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机器换人背景下产业工人技能现实困境、提升路径及影响因素研究；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我国制造业灵活用工类型、运作机制与政府试点治理机制研究；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制造业技能人才养成机制研究；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新业态从业人员养老保障制度研究；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基本劳动标准法立法问题研究；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劳动法典编纂问题研究；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民法典实施背景下劳动者个人信息权益保护研究；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仿宋" w:hAnsi="仿宋" w:eastAsia="仿宋" w:cstheme="minorBidi"/>
          <w:kern w:val="2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工会参与源头立法问题研究；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工会报刊研究；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媒介与劳动关系治理；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中外文艺（含文学、戏剧、影视、音乐、美术）中的劳动诗学；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中国文艺（含文学、戏剧、影视、音乐、美术）中的劳模书写；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职工职业健康风险研究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企业风险分级管控研究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应急技术与管理研究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智能化个体防护研究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劳动科学与安全科学研究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劳动就业政策与机制研究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共同富裕的机理与路径研究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农民工的消费问题研究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人工智能对劳动者技能影响研究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工会财务经审工作研究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旅游公共（安全）治理及休闲产业规制研究；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文化振兴与乡村旅游高质量发展；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康养与旅游酒店产业融合发展；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文化遗产保护传承与活化利用研究；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疫情背景下旅游酒店餐饮行业创新发展路径研究；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推进高校劳动教育数字化研究；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新时代高素质技术技能人才培养体系研究；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中小学劳动教育实施现状研究；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“双减”背景下的劳动教育政策优化研究；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高校体育课程与教学改革研究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大学生体质健康促进研究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高校体育课余训练与竞赛研究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首都高校校园体育文化发展研究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numPr>
          <w:ilvl w:val="0"/>
          <w:numId w:val="1"/>
        </w:numPr>
        <w:adjustRightInd w:val="0"/>
        <w:spacing w:line="360" w:lineRule="auto"/>
        <w:ind w:firstLine="48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学校体育理论与学校体育史研究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0967A"/>
    <w:multiLevelType w:val="singleLevel"/>
    <w:tmpl w:val="5640967A"/>
    <w:lvl w:ilvl="0" w:tentative="0">
      <w:start w:val="1"/>
      <w:numFmt w:val="decimal"/>
      <w:suff w:val="nothing"/>
      <w:lvlText w:val="%1．"/>
      <w:lvlJc w:val="left"/>
      <w:pPr>
        <w:ind w:left="-60"/>
      </w:pPr>
      <w:rPr>
        <w:rFonts w:ascii="Times New Roman" w:hAnsi="Times New Roman" w:eastAsia="仿宋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YWQ0MTMyMjQ1NDQ1OTU5YzBjNDlkMTczMTQ3OTgifQ=="/>
  </w:docVars>
  <w:rsids>
    <w:rsidRoot w:val="0F865F18"/>
    <w:rsid w:val="002C06FC"/>
    <w:rsid w:val="00677AA4"/>
    <w:rsid w:val="00885715"/>
    <w:rsid w:val="00BD2E20"/>
    <w:rsid w:val="00D32C4C"/>
    <w:rsid w:val="00F67213"/>
    <w:rsid w:val="0F865F18"/>
    <w:rsid w:val="19DE1923"/>
    <w:rsid w:val="2C9C2D95"/>
    <w:rsid w:val="440E1469"/>
    <w:rsid w:val="54B82E8E"/>
    <w:rsid w:val="56000E78"/>
    <w:rsid w:val="6943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1048</Words>
  <Characters>1051</Characters>
  <Lines>4</Lines>
  <Paragraphs>1</Paragraphs>
  <TotalTime>27</TotalTime>
  <ScaleCrop>false</ScaleCrop>
  <LinksUpToDate>false</LinksUpToDate>
  <CharactersWithSpaces>1051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2021-12-07T01:10:00Z</dcterms:created>
  <dc:creator>赵明霏</dc:creator>
  <cp:lastModifiedBy>赵明霏</cp:lastModifiedBy>
  <dcterms:modified xsi:type="dcterms:W3CDTF">2022-12-06T02:06:38Z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E74FCAD33CA34579BBA4994383289D5E</vt:lpwstr>
  </property>
</Properties>
</file>