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6"/>
          <w:szCs w:val="36"/>
        </w:rPr>
        <w:t>年中国劳动关系学院校级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6"/>
          <w:szCs w:val="36"/>
        </w:rPr>
        <w:t>科研项目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立项一览表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一般项目系列: 共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 xml:space="preserve">项 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705"/>
        <w:gridCol w:w="1050"/>
        <w:gridCol w:w="870"/>
        <w:gridCol w:w="810"/>
        <w:gridCol w:w="1311"/>
        <w:gridCol w:w="1317"/>
        <w:gridCol w:w="1208"/>
        <w:gridCol w:w="1186"/>
        <w:gridCol w:w="79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项目编号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XYJS001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“一带一路”背景下的技能人才交流与养成机制研究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王淑娟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/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2023-12-31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数字经济对低碳经济发展的影响效应及驱动机制研究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徐军委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2023-12-31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新《工会法》实施背景下工会保障新业态工人劳动权益研究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郭辉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褚军花、白春燕、郑其斌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2024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影响平等就业不合理限制的法律规制研究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张琳琳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李文涛、张冬梅、杨敬之、陈天宇、白雯雯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新业态从业人员养老保障制度研究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向春华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杨欣、杨方方、郭建华、鞠艳、高战胜、李静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/>
                <w:bCs/>
                <w:kern w:val="0"/>
                <w:szCs w:val="21"/>
              </w:rPr>
              <w:t>2024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eastAsia="宋体" w:cs="Times New Roman"/>
                <w:bCs/>
                <w:kern w:val="0"/>
                <w:szCs w:val="21"/>
              </w:rPr>
              <w:t>8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eastAsia="宋体" w:cs="Times New Roman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我国地方政府债务赋能共同富裕的现实基础、逻辑机制与实践路径研究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韩文琰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马施、王超萃、江洁、林娟、生蕾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促进低收入群体实现共同富裕的路径与对策研究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谢琦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冯婧、司秋利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社会保障促进共同富裕的内在机理与实践路径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刘军丽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2025-12-25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基于大数据的基层安全生产精准监督管理提升策略研究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余志红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胡广霞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2023-12-30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工业企业安全风险分级管控对策研究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谢振华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郭尚坤、张开利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2023-12-30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基于生理信号评测的立体显示致视疲劳状态研究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孙贵磊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王璐瑶、赵悦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安全工程学院 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2023-12-30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基于数字孪生技术的民用机场安全管理系统构建研究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孙殿阁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安全工程学院 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2023-12-30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新时期工会劳动保护理论与与实践探索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赵秋生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胡广霞、颜峻、孟燕华、王永柱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安全工程学院 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2023-12-30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《野草》与中国古代文体修辞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雷世文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谭积仁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4-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12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外国版“中国故事”研究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——以西方主流媒体报道为样本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张玉洪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3-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12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3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基于时空大数据和统计机器学习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的物联网入侵检测方法研究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陈良臣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刘宝旭、高曙、姜政伟、曹秀峰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4-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12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磁流体-螺旋组合密封对液体介质的密封性能研究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王虎军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何新智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3-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12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区块链技术在非遗传承人个人信息保护中的应用研究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李嘉歆、罗琢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</w:rPr>
              <w:t>2023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12</w:t>
            </w: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bCs/>
                <w:kern w:val="0"/>
                <w:szCs w:val="21"/>
              </w:rPr>
              <w:t>31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“中央高校基本业务费专项资金”项目系列:共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4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3705"/>
        <w:gridCol w:w="1020"/>
        <w:gridCol w:w="885"/>
        <w:gridCol w:w="795"/>
        <w:gridCol w:w="1005"/>
        <w:gridCol w:w="1500"/>
        <w:gridCol w:w="1260"/>
        <w:gridCol w:w="1185"/>
        <w:gridCol w:w="70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ZYJS001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机器换人背景下产业工人技能现实困境、提升路径及影响因素研究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栗晓云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ZYJS002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平台算法控制对零工工作者情绪劳动的影响研究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钱智超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宋体" w:cs="Times New Roman"/>
                <w:bCs/>
                <w:kern w:val="0"/>
                <w:szCs w:val="21"/>
                <w:highlight w:val="none"/>
              </w:rPr>
            </w:pPr>
            <w:r>
              <w:rPr>
                <w:rFonts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闻效仪</w:t>
            </w:r>
            <w:r>
              <w:rPr>
                <w:rFonts w:hint="eastAsia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张才明</w:t>
            </w:r>
            <w:r>
              <w:rPr>
                <w:rFonts w:hint="eastAsia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张志朋</w:t>
            </w:r>
            <w:r>
              <w:rPr>
                <w:rFonts w:hint="eastAsia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高雪原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Cs/>
                <w:kern w:val="0"/>
                <w:szCs w:val="21"/>
                <w:highlight w:val="none"/>
              </w:rPr>
              <w:t>劳动关系与人力资源学院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-01-3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ZYJS003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工会实践对数字零工群体服务绩效的影响机理研究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张志朋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ZYJS004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人工智能对劳动者技能影响研究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王珊娜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赵明霏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ZYJS005</w:t>
            </w:r>
          </w:p>
        </w:tc>
        <w:tc>
          <w:tcPr>
            <w:tcW w:w="3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就业稳定性的健康效应研究：理论机制与实证检验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王建宁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宫倩楠、吴传琦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ZYJS006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事故情景下安全出口处排队疏散与无序疏散对比研究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张博思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ZYJS007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转弯巷道风流场特征与稳定影响机制研究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丁翠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中级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宫婕、张妍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ZYJS008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生命历程视角下家庭教育对儿童非认知能力的影响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赵如婧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社会工作学院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-07-0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ZYJS009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国产网络电影的“新主流”创作研究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孙建业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康宁、王英钰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ZYJS010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媒介可供性视角下网络圈群现象研究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孙鹿童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讲师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博士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附表2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中国劳动关系学院学术论丛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167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1"/>
        <w:gridCol w:w="985"/>
        <w:gridCol w:w="873"/>
        <w:gridCol w:w="1222"/>
        <w:gridCol w:w="1965"/>
        <w:gridCol w:w="925"/>
        <w:gridCol w:w="2859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任国友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普通书稿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中国工会应急协同能力研究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安全工程学院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王惠芹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当代瑞典斯德哥尔摩民间音乐存在方式的几个个案研究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郭辉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普通书稿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法律是如何形成的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省部级及以上研究项目的最终成果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以人民为中心的发展哲学研究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翟向坤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省部级及以上研究项目的最终成果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中国旅游救援发展的深层次思考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酒店管理学院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附表3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中国劳动关系学院青年学者文库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rPr>
          <w:sz w:val="24"/>
        </w:rPr>
      </w:pPr>
    </w:p>
    <w:tbl>
      <w:tblPr>
        <w:tblStyle w:val="4"/>
        <w:tblW w:w="13152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09"/>
        <w:gridCol w:w="1007"/>
        <w:gridCol w:w="851"/>
        <w:gridCol w:w="1288"/>
        <w:gridCol w:w="1716"/>
        <w:gridCol w:w="966"/>
        <w:gridCol w:w="3132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张雪静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智能媒体时代跨屏受众行为及影响因素研究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赵明霏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产业工人队伍建设改革——行动逻辑、 学理阐释与实践探索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科研处</w:t>
            </w:r>
            <w:r>
              <w:t>（劳动关系与工会研究院）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陈成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少数民族就业促进法律问题研究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集体协商制度与实务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劳动关系与人力资源学院</w:t>
            </w:r>
          </w:p>
        </w:tc>
      </w:tr>
    </w:tbl>
    <w:p>
      <w:pPr>
        <w:spacing w:line="400" w:lineRule="exact"/>
        <w:rPr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985" w:right="1985" w:bottom="1560" w:left="1985" w:header="1701" w:footer="992" w:gutter="0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917E4"/>
    <w:rsid w:val="04D37367"/>
    <w:rsid w:val="04E93CB1"/>
    <w:rsid w:val="051C2DDC"/>
    <w:rsid w:val="07C348A2"/>
    <w:rsid w:val="0A601A40"/>
    <w:rsid w:val="0CE51B3C"/>
    <w:rsid w:val="1F6E4A29"/>
    <w:rsid w:val="22A9674F"/>
    <w:rsid w:val="242731EE"/>
    <w:rsid w:val="264E7BD2"/>
    <w:rsid w:val="306C2B47"/>
    <w:rsid w:val="386A4799"/>
    <w:rsid w:val="42260B2B"/>
    <w:rsid w:val="427917E4"/>
    <w:rsid w:val="456A17E0"/>
    <w:rsid w:val="46804062"/>
    <w:rsid w:val="4DE44064"/>
    <w:rsid w:val="4E8C560D"/>
    <w:rsid w:val="55A73081"/>
    <w:rsid w:val="56813763"/>
    <w:rsid w:val="5C1F16D7"/>
    <w:rsid w:val="5E8F306F"/>
    <w:rsid w:val="5F0A3E4D"/>
    <w:rsid w:val="648121FA"/>
    <w:rsid w:val="671B37EC"/>
    <w:rsid w:val="692013F5"/>
    <w:rsid w:val="70B62A25"/>
    <w:rsid w:val="74E96C81"/>
    <w:rsid w:val="7F3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2022-01-05T02:01:00Z</dcterms:created>
  <dc:creator>闵煦和</dc:creator>
  <cp:lastModifiedBy>Administrator</cp:lastModifiedBy>
  <dcterms:modified xsi:type="dcterms:W3CDTF">2023-01-09T09:03:00Z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3FE4A02438B64210959C524CE8E99F39</vt:lpwstr>
  </property>
</Properties>
</file>