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1</w:t>
      </w:r>
    </w:p>
    <w:p>
      <w:pPr>
        <w:spacing w:before="215" w:line="226" w:lineRule="auto"/>
        <w:jc w:val="center"/>
        <w:outlineLvl w:val="0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pacing w:val="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黑体"/>
          <w:color w:val="000000" w:themeColor="text1"/>
          <w:spacing w:val="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pacing w:val="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年度劳动教育学院（劳动教育研究院）选题</w:t>
      </w:r>
      <w:r>
        <w:rPr>
          <w:rFonts w:ascii="黑体" w:hAnsi="黑体" w:eastAsia="黑体" w:cs="黑体"/>
          <w:spacing w:val="7"/>
          <w:sz w:val="36"/>
          <w:szCs w:val="36"/>
          <w:lang w:eastAsia="zh-CN"/>
        </w:rPr>
        <w:t>指南</w:t>
      </w:r>
    </w:p>
    <w:p>
      <w:pPr>
        <w:pStyle w:val="3"/>
        <w:spacing w:before="101" w:line="600" w:lineRule="exact"/>
        <w:ind w:right="23" w:firstLine="669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  <w:r>
        <w:rPr>
          <w:rFonts w:hint="eastAsia" w:cs="仿宋_GB2312"/>
          <w:snapToGrid/>
          <w:kern w:val="2"/>
          <w:sz w:val="32"/>
          <w:szCs w:val="32"/>
          <w:lang w:eastAsia="zh-CN"/>
        </w:rPr>
        <w:t>劳动教育学院（劳动教育研究院）项目研究坚持以习近平新时代中国特色社会主义思想为指导，全面贯彻党的二十大精神及工会十八大精神，贯彻落实中共中央、国务院关于全面加强新时代大中小学劳动教育的意见，以我国教育事业的重大理论问题和实际问题为主攻方向，侧重对策性、应用性研究，大力推动劳动教育学科体系创新，为教育部门、学校等相关部门决策服务，为劳动教育事业发展服务，为劳动教育工作实践提供理论支撑和决策参考。</w:t>
      </w:r>
    </w:p>
    <w:p>
      <w:pPr>
        <w:pStyle w:val="3"/>
        <w:spacing w:before="1" w:line="600" w:lineRule="exact"/>
        <w:ind w:left="5" w:firstLine="640" w:firstLineChars="200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  <w:r>
        <w:rPr>
          <w:rFonts w:hint="eastAsia" w:cs="仿宋_GB2312"/>
          <w:snapToGrid/>
          <w:kern w:val="2"/>
          <w:sz w:val="32"/>
          <w:szCs w:val="32"/>
          <w:lang w:eastAsia="zh-CN"/>
        </w:rPr>
        <w:t>申报者请严格依据《选题指南》所列题目的方向、范围和领域选题，可选择不同的研究角度、方法和侧重点，自行设计具体题目。项目名称应科学、严谨、规范、简明，一般不加副标题。项目成果申请结项条件：</w:t>
      </w:r>
      <w:r>
        <w:rPr>
          <w:rFonts w:cs="仿宋_GB2312"/>
          <w:snapToGrid/>
          <w:kern w:val="2"/>
          <w:sz w:val="32"/>
          <w:szCs w:val="32"/>
          <w:lang w:eastAsia="zh-CN"/>
        </w:rPr>
        <w:t>2</w:t>
      </w:r>
      <w:r>
        <w:rPr>
          <w:rFonts w:hint="eastAsia" w:cs="仿宋_GB2312"/>
          <w:snapToGrid/>
          <w:kern w:val="2"/>
          <w:sz w:val="32"/>
          <w:szCs w:val="32"/>
          <w:lang w:eastAsia="zh-CN"/>
        </w:rPr>
        <w:t>篇决策咨询报告（被《劳动教育研究专报》录用）和1篇结项报告（经专家评审通过）。其中，决策咨询报告字数约 2500—3000 字，结项报告字数不少于</w:t>
      </w:r>
      <w:r>
        <w:rPr>
          <w:rFonts w:cs="仿宋_GB2312"/>
          <w:snapToGrid/>
          <w:kern w:val="2"/>
          <w:sz w:val="32"/>
          <w:szCs w:val="32"/>
          <w:lang w:eastAsia="zh-CN"/>
        </w:rPr>
        <w:t>1</w:t>
      </w:r>
      <w:r>
        <w:rPr>
          <w:rFonts w:hint="eastAsia" w:cs="仿宋_GB2312"/>
          <w:snapToGrid/>
          <w:kern w:val="2"/>
          <w:sz w:val="32"/>
          <w:szCs w:val="32"/>
          <w:lang w:eastAsia="zh-CN"/>
        </w:rPr>
        <w:t>万字。完成时限为 1 年。</w:t>
      </w:r>
    </w:p>
    <w:p>
      <w:pPr>
        <w:pStyle w:val="3"/>
        <w:spacing w:before="1" w:line="600" w:lineRule="exact"/>
        <w:ind w:left="5" w:firstLine="640" w:firstLineChars="200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  <w:bookmarkStart w:id="0" w:name="_GoBack"/>
      <w:bookmarkEnd w:id="0"/>
    </w:p>
    <w:p>
      <w:pPr>
        <w:pStyle w:val="3"/>
        <w:spacing w:before="1" w:line="600" w:lineRule="exact"/>
        <w:ind w:left="5" w:firstLine="640" w:firstLineChars="200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</w:p>
    <w:p>
      <w:pPr>
        <w:pStyle w:val="3"/>
        <w:spacing w:before="1" w:line="600" w:lineRule="exact"/>
        <w:ind w:left="5" w:firstLine="640" w:firstLineChars="200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</w:p>
    <w:p>
      <w:pPr>
        <w:pStyle w:val="3"/>
        <w:spacing w:before="1" w:line="600" w:lineRule="exact"/>
        <w:ind w:left="5" w:firstLine="640" w:firstLineChars="200"/>
        <w:jc w:val="both"/>
        <w:rPr>
          <w:rFonts w:cs="仿宋_GB2312"/>
          <w:snapToGrid/>
          <w:kern w:val="2"/>
          <w:sz w:val="32"/>
          <w:szCs w:val="32"/>
          <w:lang w:eastAsia="zh-CN"/>
        </w:rPr>
      </w:pPr>
    </w:p>
    <w:p>
      <w:pPr>
        <w:pStyle w:val="3"/>
        <w:spacing w:before="181" w:line="229" w:lineRule="auto"/>
        <w:ind w:left="644"/>
        <w:rPr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选题范围：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rFonts w:hint="eastAsia"/>
          <w:spacing w:val="8"/>
          <w:position w:val="22"/>
          <w:sz w:val="32"/>
          <w:szCs w:val="32"/>
          <w:lang w:eastAsia="zh-CN"/>
        </w:rPr>
        <w:t>1.新时代职业院校实施劳动教育的路径研究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rFonts w:hint="eastAsia"/>
          <w:spacing w:val="8"/>
          <w:position w:val="22"/>
          <w:sz w:val="32"/>
          <w:szCs w:val="32"/>
          <w:lang w:eastAsia="zh-CN"/>
        </w:rPr>
        <w:t>2</w:t>
      </w:r>
      <w:r>
        <w:rPr>
          <w:spacing w:val="8"/>
          <w:position w:val="22"/>
          <w:sz w:val="32"/>
          <w:szCs w:val="32"/>
          <w:lang w:eastAsia="zh-CN"/>
        </w:rPr>
        <w:t>.</w:t>
      </w:r>
      <w:r>
        <w:rPr>
          <w:rFonts w:hint="eastAsia"/>
          <w:spacing w:val="8"/>
          <w:position w:val="22"/>
          <w:sz w:val="32"/>
          <w:szCs w:val="32"/>
          <w:lang w:eastAsia="zh-CN"/>
        </w:rPr>
        <w:t>如何发挥工会在“劳模工匠进校园”中的引领作用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spacing w:val="8"/>
          <w:position w:val="22"/>
          <w:sz w:val="32"/>
          <w:szCs w:val="32"/>
          <w:lang w:eastAsia="zh-CN"/>
        </w:rPr>
        <w:t>3</w:t>
      </w:r>
      <w:r>
        <w:rPr>
          <w:rFonts w:hint="eastAsia"/>
          <w:spacing w:val="8"/>
          <w:position w:val="22"/>
          <w:sz w:val="32"/>
          <w:szCs w:val="32"/>
          <w:lang w:eastAsia="zh-CN"/>
        </w:rPr>
        <w:t>.</w:t>
      </w:r>
      <w:r>
        <w:rPr>
          <w:spacing w:val="8"/>
          <w:position w:val="22"/>
          <w:sz w:val="32"/>
          <w:szCs w:val="32"/>
          <w:lang w:eastAsia="zh-CN"/>
        </w:rPr>
        <w:t>加强劳动教育对中国式现代化的作用及实践路径研究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spacing w:val="8"/>
          <w:position w:val="22"/>
          <w:sz w:val="32"/>
          <w:szCs w:val="32"/>
          <w:lang w:eastAsia="zh-CN"/>
        </w:rPr>
        <w:t>4.党政机关干部参加劳动教育的意义研究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spacing w:val="8"/>
          <w:position w:val="22"/>
          <w:sz w:val="32"/>
          <w:szCs w:val="32"/>
          <w:lang w:eastAsia="zh-CN"/>
        </w:rPr>
        <w:t>5.</w:t>
      </w:r>
      <w:r>
        <w:rPr>
          <w:rFonts w:hint="eastAsia"/>
          <w:spacing w:val="8"/>
          <w:position w:val="22"/>
          <w:sz w:val="32"/>
          <w:szCs w:val="32"/>
          <w:lang w:eastAsia="zh-CN"/>
        </w:rPr>
        <w:t>如何</w:t>
      </w:r>
      <w:r>
        <w:rPr>
          <w:spacing w:val="8"/>
          <w:position w:val="22"/>
          <w:sz w:val="32"/>
          <w:szCs w:val="32"/>
          <w:lang w:eastAsia="zh-CN"/>
        </w:rPr>
        <w:t>规范校外劳动教育实践活动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spacing w:val="8"/>
          <w:position w:val="22"/>
          <w:sz w:val="32"/>
          <w:szCs w:val="32"/>
          <w:lang w:eastAsia="zh-CN"/>
        </w:rPr>
        <w:t>6.</w:t>
      </w:r>
      <w:r>
        <w:rPr>
          <w:rFonts w:hint="eastAsia"/>
          <w:spacing w:val="8"/>
          <w:position w:val="22"/>
          <w:sz w:val="32"/>
          <w:szCs w:val="32"/>
          <w:lang w:eastAsia="zh-CN"/>
        </w:rPr>
        <w:t>中央直管高校如何做好劳动教育的排头兵</w:t>
      </w:r>
    </w:p>
    <w:p>
      <w:pPr>
        <w:pStyle w:val="3"/>
        <w:spacing w:before="240" w:line="226" w:lineRule="auto"/>
        <w:ind w:left="635"/>
        <w:rPr>
          <w:spacing w:val="8"/>
          <w:position w:val="22"/>
          <w:sz w:val="32"/>
          <w:szCs w:val="32"/>
          <w:lang w:eastAsia="zh-CN"/>
        </w:rPr>
      </w:pPr>
      <w:r>
        <w:rPr>
          <w:spacing w:val="8"/>
          <w:position w:val="22"/>
          <w:sz w:val="32"/>
          <w:szCs w:val="32"/>
          <w:lang w:eastAsia="zh-CN"/>
        </w:rPr>
        <w:t>7.劳动教育如何促进教育强国建设</w:t>
      </w:r>
    </w:p>
    <w:sectPr>
      <w:pgSz w:w="11906" w:h="16839"/>
      <w:pgMar w:top="1440" w:right="2381" w:bottom="1440" w:left="1797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mY2ZWM3ZDNlMDQxYTljYTY2Yjk3ZTIyYjgzOGIifQ=="/>
  </w:docVars>
  <w:rsids>
    <w:rsidRoot w:val="00B1771E"/>
    <w:rsid w:val="0005453E"/>
    <w:rsid w:val="000D2B9E"/>
    <w:rsid w:val="00225786"/>
    <w:rsid w:val="002920E2"/>
    <w:rsid w:val="00326C38"/>
    <w:rsid w:val="0037027F"/>
    <w:rsid w:val="005F0C46"/>
    <w:rsid w:val="006577D7"/>
    <w:rsid w:val="006E131B"/>
    <w:rsid w:val="007006BF"/>
    <w:rsid w:val="00715BCD"/>
    <w:rsid w:val="00773ED2"/>
    <w:rsid w:val="00786FD0"/>
    <w:rsid w:val="007A55E6"/>
    <w:rsid w:val="00817F95"/>
    <w:rsid w:val="0091300E"/>
    <w:rsid w:val="00992D22"/>
    <w:rsid w:val="009B4B05"/>
    <w:rsid w:val="009F1462"/>
    <w:rsid w:val="00B1771E"/>
    <w:rsid w:val="00C852F5"/>
    <w:rsid w:val="00DA3B7A"/>
    <w:rsid w:val="04934A97"/>
    <w:rsid w:val="06287461"/>
    <w:rsid w:val="0A254CBB"/>
    <w:rsid w:val="0ADE5666"/>
    <w:rsid w:val="0CA72893"/>
    <w:rsid w:val="0DD405FA"/>
    <w:rsid w:val="109E4EEF"/>
    <w:rsid w:val="16257519"/>
    <w:rsid w:val="18694035"/>
    <w:rsid w:val="18D314AE"/>
    <w:rsid w:val="288210AD"/>
    <w:rsid w:val="295D54F0"/>
    <w:rsid w:val="29E4351B"/>
    <w:rsid w:val="31A92D87"/>
    <w:rsid w:val="32F42C8A"/>
    <w:rsid w:val="402E587A"/>
    <w:rsid w:val="40CA1443"/>
    <w:rsid w:val="448874E9"/>
    <w:rsid w:val="51800059"/>
    <w:rsid w:val="5362715E"/>
    <w:rsid w:val="55ED4CAE"/>
    <w:rsid w:val="56270168"/>
    <w:rsid w:val="673821D5"/>
    <w:rsid w:val="677A5830"/>
    <w:rsid w:val="685E2AC4"/>
    <w:rsid w:val="74510D7A"/>
    <w:rsid w:val="7782124A"/>
    <w:rsid w:val="78B10039"/>
    <w:rsid w:val="7D111C87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眉 Char"/>
    <w:basedOn w:val="8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5</TotalTime>
  <ScaleCrop>false</ScaleCrop>
  <LinksUpToDate>false</LinksUpToDate>
  <CharactersWithSpaces>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2023-11-14T02:28:00Z</dcterms:created>
  <dc:creator>admin</dc:creator>
  <cp:lastModifiedBy>QQ李</cp:lastModifiedBy>
  <cp:lastPrinted>2023-11-13T02:38:00Z</cp:lastPrinted>
  <dcterms:modified xsi:type="dcterms:W3CDTF">2023-11-14T08:15:24Z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2023-11-09T10:05:44Z</vt:filetime>
  </property>
  <property fmtid="{D5CDD505-2E9C-101B-9397-08002B2CF9AE}" pid="4" name="KSOProductBuildVer">
    <vt:lpwstr>2052-12.1.0.15712</vt:lpwstr>
  </property>
  <property fmtid="{D5CDD505-2E9C-101B-9397-08002B2CF9AE}" pid="5" name="ICV">
    <vt:lpwstr>A076946C85BF4B72B88A74101BA185DB_12</vt:lpwstr>
  </property>
</Properties>
</file>