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CD" w:rsidRPr="00E95D70" w:rsidRDefault="008A4BCD" w:rsidP="008A4BCD">
      <w:pPr>
        <w:spacing w:line="500" w:lineRule="exact"/>
        <w:jc w:val="center"/>
        <w:rPr>
          <w:rFonts w:ascii="黑体" w:eastAsia="黑体" w:cs="黑体"/>
          <w:b/>
          <w:bCs/>
          <w:kern w:val="0"/>
          <w:sz w:val="36"/>
          <w:szCs w:val="36"/>
        </w:rPr>
      </w:pPr>
      <w:r w:rsidRPr="00E95D70">
        <w:rPr>
          <w:rFonts w:ascii="黑体" w:eastAsia="黑体" w:cs="黑体" w:hint="eastAsia"/>
          <w:b/>
          <w:bCs/>
          <w:kern w:val="0"/>
          <w:sz w:val="36"/>
          <w:szCs w:val="36"/>
        </w:rPr>
        <w:t>中国劳动关系学院硕士专业学位论文工作流程</w:t>
      </w:r>
    </w:p>
    <w:p w:rsidR="008A4BCD" w:rsidRDefault="008A4BCD" w:rsidP="008A4BCD">
      <w:pPr>
        <w:spacing w:line="500" w:lineRule="exact"/>
        <w:rPr>
          <w:rFonts w:ascii="黑体" w:eastAsia="黑体" w:cs="黑体"/>
          <w:b/>
          <w:bCs/>
          <w:kern w:val="0"/>
          <w:sz w:val="28"/>
          <w:szCs w:val="28"/>
        </w:rPr>
      </w:pPr>
    </w:p>
    <w:tbl>
      <w:tblPr>
        <w:tblW w:w="9821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108"/>
        <w:gridCol w:w="6662"/>
        <w:gridCol w:w="1577"/>
      </w:tblGrid>
      <w:tr w:rsidR="008A4BCD" w:rsidRPr="00A86975" w:rsidTr="00AF110A">
        <w:trPr>
          <w:trHeight w:val="508"/>
          <w:jc w:val="center"/>
        </w:trPr>
        <w:tc>
          <w:tcPr>
            <w:tcW w:w="474" w:type="dxa"/>
            <w:vAlign w:val="center"/>
          </w:tcPr>
          <w:p w:rsidR="008A4BCD" w:rsidRPr="00AF110A" w:rsidRDefault="008A4BCD" w:rsidP="003F327F">
            <w:pPr>
              <w:jc w:val="center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 w:rsidRPr="00AF110A"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序</w:t>
            </w:r>
          </w:p>
        </w:tc>
        <w:tc>
          <w:tcPr>
            <w:tcW w:w="1108" w:type="dxa"/>
            <w:vAlign w:val="center"/>
          </w:tcPr>
          <w:p w:rsidR="008A4BCD" w:rsidRPr="00AF110A" w:rsidRDefault="008A4BCD" w:rsidP="003F327F">
            <w:pPr>
              <w:jc w:val="center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 w:rsidRPr="00AF110A"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662" w:type="dxa"/>
            <w:vAlign w:val="center"/>
          </w:tcPr>
          <w:p w:rsidR="008A4BCD" w:rsidRPr="00AF110A" w:rsidRDefault="008A4BCD" w:rsidP="003F327F">
            <w:pPr>
              <w:jc w:val="center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 w:rsidRPr="00AF110A"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工作要求</w:t>
            </w:r>
          </w:p>
        </w:tc>
        <w:tc>
          <w:tcPr>
            <w:tcW w:w="1577" w:type="dxa"/>
            <w:vAlign w:val="center"/>
          </w:tcPr>
          <w:p w:rsidR="008A4BCD" w:rsidRPr="00AF110A" w:rsidRDefault="008A4BCD" w:rsidP="003F327F">
            <w:pPr>
              <w:jc w:val="center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 w:rsidRPr="00AF110A"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8A4BCD" w:rsidRPr="00A86975" w:rsidTr="00AF110A">
        <w:trPr>
          <w:trHeight w:val="1599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8A4BCD">
            <w:pPr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新生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导师的确定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</w:t>
            </w: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按照“双向选择、培养院系确定”的原则进行师生互选工作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>。</w:t>
            </w:r>
          </w:p>
          <w:p w:rsidR="008A4BCD" w:rsidRPr="00646BD5" w:rsidRDefault="008A4BCD" w:rsidP="003F327F">
            <w:pPr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2.导师确定两周内建立学术和实践联系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>。</w:t>
            </w:r>
          </w:p>
          <w:p w:rsidR="008A4BCD" w:rsidRPr="00646BD5" w:rsidRDefault="008A4BCD" w:rsidP="003F327F">
            <w:pPr>
              <w:ind w:firstLineChars="100" w:firstLine="210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学生：中国劳动关系学院硕士研究生选择导师志愿表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>。</w:t>
            </w:r>
          </w:p>
          <w:p w:rsidR="008A4BCD" w:rsidRPr="00646BD5" w:rsidRDefault="008A4BCD" w:rsidP="003F327F">
            <w:pPr>
              <w:ind w:firstLineChars="100" w:firstLine="210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师生：中国劳动关系学院硕士生导师与研究生双向选择登记表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>。</w:t>
            </w:r>
          </w:p>
          <w:p w:rsidR="008A4BCD" w:rsidRPr="00646BD5" w:rsidRDefault="008A4BCD" w:rsidP="003F327F">
            <w:pPr>
              <w:ind w:firstLineChars="100" w:firstLine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系院：中国劳动关系学院硕士研究生导师分配情况汇总表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注册报到后的四周内进行</w:t>
            </w:r>
          </w:p>
        </w:tc>
      </w:tr>
      <w:tr w:rsidR="008A4BCD" w:rsidRPr="00A86975" w:rsidTr="00AF110A">
        <w:trPr>
          <w:trHeight w:val="1051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8A4BCD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论文</w:t>
            </w:r>
            <w:bookmarkStart w:id="0" w:name="_GoBack"/>
            <w:bookmarkEnd w:id="0"/>
            <w:r w:rsidRPr="00646BD5">
              <w:rPr>
                <w:rFonts w:ascii="仿宋_GB2312" w:eastAsia="仿宋_GB2312" w:hAnsi="楷体" w:hint="eastAsia"/>
                <w:szCs w:val="21"/>
              </w:rPr>
              <w:t>选题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确定选题方向，同一导师的学生选题不得雷同，应一人一题。</w:t>
            </w:r>
          </w:p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师生填写：中国劳动关系学院硕士学位论文选题指导记录表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Default="008A4BCD" w:rsidP="003F327F">
            <w:pPr>
              <w:jc w:val="center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第二学期</w:t>
            </w:r>
          </w:p>
          <w:p w:rsidR="008A4BCD" w:rsidRDefault="008A4BCD" w:rsidP="003F327F">
            <w:pPr>
              <w:jc w:val="center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结束前确定</w:t>
            </w:r>
          </w:p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选题方向</w:t>
            </w:r>
          </w:p>
        </w:tc>
      </w:tr>
      <w:tr w:rsidR="008A4BCD" w:rsidRPr="00A86975" w:rsidTr="00AF110A">
        <w:trPr>
          <w:trHeight w:val="843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中期检查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学生进行培养环节的中期检查，并填写中国劳动关系学院中期检查表。对于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没有修够学分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的，不允许进入论文开题阶段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第三学期期末</w:t>
            </w:r>
          </w:p>
        </w:tc>
      </w:tr>
      <w:tr w:rsidR="008A4BCD" w:rsidRPr="00A86975" w:rsidTr="00AF110A">
        <w:trPr>
          <w:trHeight w:val="1667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4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论文开题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1.学生</w:t>
            </w:r>
            <w:r>
              <w:rPr>
                <w:rFonts w:ascii="仿宋_GB2312" w:eastAsia="仿宋_GB2312" w:hAnsi="楷体" w:hint="eastAsia"/>
                <w:szCs w:val="21"/>
              </w:rPr>
              <w:t>：</w:t>
            </w: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中国劳动关系学院硕士学位论文开题报告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>。</w:t>
            </w:r>
          </w:p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2.导师开题前审阅批准是否进入开题答辩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  <w:p w:rsidR="008A4BCD" w:rsidRPr="00646BD5" w:rsidRDefault="008A4BCD" w:rsidP="003F327F">
            <w:pPr>
              <w:ind w:left="210" w:hangingChars="100" w:hanging="210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3.</w:t>
            </w:r>
            <w:proofErr w:type="gramStart"/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系院组织</w:t>
            </w:r>
            <w:proofErr w:type="gramEnd"/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开题答辩，专家组现场填写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>：</w:t>
            </w: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中国劳动关系学院硕士学位论文开题审核意见表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>。</w:t>
            </w:r>
          </w:p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4.</w:t>
            </w:r>
            <w:proofErr w:type="gramStart"/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系院下发</w:t>
            </w:r>
            <w:proofErr w:type="gramEnd"/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：中国劳动关系学院硕士学位论文选题认可通知书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第三学期期末</w:t>
            </w:r>
          </w:p>
        </w:tc>
      </w:tr>
      <w:tr w:rsidR="008A4BCD" w:rsidRPr="00A86975" w:rsidTr="00AF110A">
        <w:trPr>
          <w:trHeight w:val="1512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5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论文中期考核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rPr>
                <w:rFonts w:ascii="仿宋_GB2312" w:eastAsia="仿宋_GB2312" w:hAnsi="楷体" w:cs="仿宋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</w:t>
            </w:r>
            <w:r w:rsidRPr="00646BD5">
              <w:rPr>
                <w:rFonts w:ascii="仿宋_GB2312" w:eastAsia="仿宋_GB2312" w:hAnsi="楷体" w:cs="仿宋" w:hint="eastAsia"/>
                <w:szCs w:val="21"/>
              </w:rPr>
              <w:t>学生填写论文中期报告</w:t>
            </w:r>
            <w:r>
              <w:rPr>
                <w:rFonts w:ascii="仿宋_GB2312" w:eastAsia="仿宋_GB2312" w:hAnsi="楷体" w:cs="仿宋" w:hint="eastAsia"/>
                <w:szCs w:val="21"/>
              </w:rPr>
              <w:t>。</w:t>
            </w:r>
          </w:p>
          <w:p w:rsidR="008A4BCD" w:rsidRPr="00646BD5" w:rsidRDefault="008A4BCD" w:rsidP="003F327F">
            <w:pPr>
              <w:ind w:left="210" w:hangingChars="100" w:hanging="210"/>
              <w:rPr>
                <w:rFonts w:ascii="仿宋_GB2312" w:eastAsia="仿宋_GB2312" w:hAnsi="楷体" w:cs="仿宋"/>
                <w:szCs w:val="21"/>
              </w:rPr>
            </w:pPr>
            <w:r w:rsidRPr="00646BD5">
              <w:rPr>
                <w:rFonts w:ascii="仿宋_GB2312" w:eastAsia="仿宋_GB2312" w:hAnsi="楷体" w:cs="仿宋" w:hint="eastAsia"/>
                <w:szCs w:val="21"/>
              </w:rPr>
              <w:t>2.导师对其进行检查，给出评定等级和相关改进意见，填写：中国劳动关系学院硕士学位论文中期检查报告</w:t>
            </w:r>
            <w:r>
              <w:rPr>
                <w:rFonts w:ascii="仿宋_GB2312" w:eastAsia="仿宋_GB2312" w:hAnsi="楷体" w:cs="仿宋" w:hint="eastAsia"/>
                <w:szCs w:val="21"/>
              </w:rPr>
              <w:t>。</w:t>
            </w:r>
          </w:p>
          <w:p w:rsidR="008A4BCD" w:rsidRPr="00646BD5" w:rsidRDefault="008A4BCD" w:rsidP="003F327F">
            <w:pPr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cs="仿宋" w:hint="eastAsia"/>
                <w:szCs w:val="21"/>
              </w:rPr>
              <w:t>3.</w:t>
            </w:r>
            <w:proofErr w:type="gramStart"/>
            <w:r w:rsidRPr="00646BD5">
              <w:rPr>
                <w:rFonts w:ascii="仿宋_GB2312" w:eastAsia="仿宋_GB2312" w:hAnsi="楷体" w:cs="仿宋" w:hint="eastAsia"/>
                <w:szCs w:val="21"/>
              </w:rPr>
              <w:t>系院组织</w:t>
            </w:r>
            <w:proofErr w:type="gramEnd"/>
            <w:r w:rsidRPr="00646BD5">
              <w:rPr>
                <w:rFonts w:ascii="仿宋_GB2312" w:eastAsia="仿宋_GB2312" w:hAnsi="楷体" w:cs="仿宋" w:hint="eastAsia"/>
                <w:szCs w:val="21"/>
              </w:rPr>
              <w:t>专家进行中期考核，并填写：中国劳动关系学院硕士学位论文中期检查报告</w:t>
            </w:r>
            <w:r>
              <w:rPr>
                <w:rFonts w:ascii="仿宋_GB2312" w:eastAsia="仿宋_GB2312" w:hAnsi="楷体" w:cs="仿宋" w:hint="eastAsia"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Default="008A4BCD" w:rsidP="003F327F">
            <w:pPr>
              <w:jc w:val="center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第四学期</w:t>
            </w:r>
          </w:p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中上旬</w:t>
            </w:r>
          </w:p>
        </w:tc>
      </w:tr>
      <w:tr w:rsidR="008A4BCD" w:rsidRPr="00A86975" w:rsidTr="00AF110A">
        <w:trPr>
          <w:trHeight w:val="996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6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预答辩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textAlignment w:val="baseline"/>
              <w:rPr>
                <w:rFonts w:ascii="仿宋_GB2312" w:eastAsia="仿宋_GB2312" w:hAnsi="楷体" w:cs="仿宋"/>
                <w:szCs w:val="21"/>
              </w:rPr>
            </w:pPr>
            <w:proofErr w:type="gramStart"/>
            <w:r w:rsidRPr="00646BD5">
              <w:rPr>
                <w:rFonts w:ascii="仿宋_GB2312" w:eastAsia="仿宋_GB2312" w:hAnsi="楷体" w:cs="仿宋" w:hint="eastAsia"/>
                <w:szCs w:val="21"/>
              </w:rPr>
              <w:t>系院每年</w:t>
            </w:r>
            <w:proofErr w:type="gramEnd"/>
            <w:r w:rsidRPr="00646BD5">
              <w:rPr>
                <w:rFonts w:ascii="仿宋_GB2312" w:eastAsia="仿宋_GB2312" w:hAnsi="楷体" w:cs="仿宋" w:hint="eastAsia"/>
                <w:szCs w:val="21"/>
              </w:rPr>
              <w:t>可根据论文质量情况，自行决定是否组织论文预答辩，预答辩的程序可参照正式答辩的相关事项和流程。</w:t>
            </w:r>
            <w:r w:rsidR="00933B4D">
              <w:rPr>
                <w:rFonts w:ascii="仿宋_GB2312" w:eastAsia="仿宋_GB2312" w:hAnsi="楷体" w:cs="仿宋" w:hint="eastAsia"/>
                <w:szCs w:val="21"/>
              </w:rPr>
              <w:t>进行预查重。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第四学期</w:t>
            </w:r>
          </w:p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bCs/>
                <w:szCs w:val="21"/>
              </w:rPr>
            </w:pPr>
            <w:r w:rsidRPr="00646BD5">
              <w:rPr>
                <w:rFonts w:ascii="仿宋_GB2312" w:eastAsia="仿宋_GB2312" w:hAnsi="楷体" w:hint="eastAsia"/>
                <w:bCs/>
                <w:szCs w:val="21"/>
              </w:rPr>
              <w:t>期末（或第五学期初）</w:t>
            </w:r>
          </w:p>
        </w:tc>
      </w:tr>
      <w:tr w:rsidR="008A4BCD" w:rsidRPr="00A86975" w:rsidTr="00AF110A">
        <w:trPr>
          <w:trHeight w:val="1066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7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答辩资格审查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1.导师审阅，并填写：中国劳动关系学院导师对硕士学位论文的评语，是否可以送交外审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  <w:p w:rsidR="008A4BCD" w:rsidRPr="00646BD5" w:rsidRDefault="008A4BCD" w:rsidP="00B977AB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2.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系院进行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资格审核，名单报研究生处备案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</w:t>
            </w:r>
            <w:r w:rsidR="00933B4D">
              <w:rPr>
                <w:rFonts w:ascii="仿宋_GB2312" w:eastAsia="仿宋_GB2312" w:hAnsi="楷体" w:hint="eastAsia"/>
                <w:szCs w:val="21"/>
              </w:rPr>
              <w:t>1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月左右</w:t>
            </w:r>
          </w:p>
        </w:tc>
      </w:tr>
      <w:tr w:rsidR="008A4BCD" w:rsidRPr="00A86975" w:rsidTr="00AF110A">
        <w:trPr>
          <w:trHeight w:val="3106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8</w:t>
            </w:r>
          </w:p>
        </w:tc>
        <w:tc>
          <w:tcPr>
            <w:tcW w:w="1108" w:type="dxa"/>
            <w:vAlign w:val="center"/>
          </w:tcPr>
          <w:p w:rsidR="008A4BCD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论文外审与论文答辩资格</w:t>
            </w:r>
          </w:p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确认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</w:t>
            </w:r>
            <w:r w:rsidR="00933B4D">
              <w:rPr>
                <w:rFonts w:ascii="仿宋_GB2312" w:eastAsia="仿宋_GB2312" w:hAnsi="楷体" w:hint="eastAsia"/>
                <w:szCs w:val="21"/>
              </w:rPr>
              <w:t>确定外</w:t>
            </w:r>
            <w:proofErr w:type="gramStart"/>
            <w:r w:rsidR="00933B4D">
              <w:rPr>
                <w:rFonts w:ascii="仿宋_GB2312" w:eastAsia="仿宋_GB2312" w:hAnsi="楷体" w:hint="eastAsia"/>
                <w:szCs w:val="21"/>
              </w:rPr>
              <w:t>审专家</w:t>
            </w:r>
            <w:proofErr w:type="gramEnd"/>
            <w:r w:rsidR="00933B4D">
              <w:rPr>
                <w:rFonts w:ascii="仿宋_GB2312" w:eastAsia="仿宋_GB2312" w:hAnsi="楷体" w:hint="eastAsia"/>
                <w:szCs w:val="21"/>
              </w:rPr>
              <w:t>名单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  <w:p w:rsidR="008A4BCD" w:rsidRPr="00646BD5" w:rsidRDefault="008A4BCD" w:rsidP="003F327F">
            <w:pPr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2.学生将修改好的论文隐去个人与导师信息，纸质版与电子版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提交系院汇总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，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系院审核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后提交研究生处。</w:t>
            </w:r>
          </w:p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3.研究生处进行查重，合格者方可进入论文外审环节。填写修改说明。</w:t>
            </w:r>
          </w:p>
          <w:p w:rsidR="008A4BCD" w:rsidRPr="00646BD5" w:rsidRDefault="008A4BCD" w:rsidP="003F327F">
            <w:pPr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4.评阅10天以上，专家填写：中国劳动关系学院硕士专业学位论文评阅书，累计有两位评阅人认定不合格，学生不得进行答辩，须延期毕业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  <w:p w:rsidR="008A4BCD" w:rsidRPr="00646BD5" w:rsidRDefault="008A4BCD" w:rsidP="003F327F">
            <w:pPr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5.评阅意见返回后，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系院完成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：中国劳动关系学院硕士学位论文答辩审批表，正式进行论文答辩资格审核确认。</w:t>
            </w:r>
          </w:p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6.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系院提交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答辩委员会建议名单，研究生处审核确认，分委员会批准</w:t>
            </w:r>
          </w:p>
        </w:tc>
        <w:tc>
          <w:tcPr>
            <w:tcW w:w="1577" w:type="dxa"/>
            <w:vAlign w:val="center"/>
          </w:tcPr>
          <w:p w:rsidR="008A4BCD" w:rsidRPr="00646BD5" w:rsidRDefault="00B977AB" w:rsidP="00B977AB">
            <w:pPr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11月-</w:t>
            </w:r>
            <w:r w:rsidR="008A4BCD" w:rsidRPr="00646BD5">
              <w:rPr>
                <w:rFonts w:ascii="仿宋_GB2312" w:eastAsia="仿宋_GB2312" w:hAnsi="楷体" w:hint="eastAsia"/>
                <w:szCs w:val="21"/>
              </w:rPr>
              <w:t>1</w:t>
            </w:r>
            <w:r>
              <w:rPr>
                <w:rFonts w:ascii="仿宋_GB2312" w:eastAsia="仿宋_GB2312" w:hAnsi="楷体" w:hint="eastAsia"/>
                <w:szCs w:val="21"/>
              </w:rPr>
              <w:t>2</w:t>
            </w:r>
            <w:r w:rsidR="008A4BCD" w:rsidRPr="00646BD5">
              <w:rPr>
                <w:rFonts w:ascii="仿宋_GB2312" w:eastAsia="仿宋_GB2312" w:hAnsi="楷体" w:hint="eastAsia"/>
                <w:szCs w:val="21"/>
              </w:rPr>
              <w:t>月</w:t>
            </w:r>
          </w:p>
        </w:tc>
      </w:tr>
      <w:tr w:rsidR="008A4BCD" w:rsidRPr="00A86975" w:rsidTr="00AF110A">
        <w:trPr>
          <w:trHeight w:val="6154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lastRenderedPageBreak/>
              <w:t>9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论文答辩</w:t>
            </w:r>
          </w:p>
        </w:tc>
        <w:tc>
          <w:tcPr>
            <w:tcW w:w="6662" w:type="dxa"/>
            <w:vAlign w:val="center"/>
          </w:tcPr>
          <w:p w:rsidR="008A4BCD" w:rsidRPr="009922F4" w:rsidRDefault="008A4BCD" w:rsidP="003F327F">
            <w:pPr>
              <w:spacing w:line="240" w:lineRule="exact"/>
              <w:ind w:firstLineChars="207" w:firstLine="436"/>
              <w:rPr>
                <w:rFonts w:ascii="仿宋_GB2312" w:eastAsia="仿宋_GB2312" w:hAnsi="楷体"/>
                <w:b/>
                <w:szCs w:val="21"/>
              </w:rPr>
            </w:pPr>
            <w:r w:rsidRPr="009922F4">
              <w:rPr>
                <w:rFonts w:ascii="仿宋_GB2312" w:eastAsia="仿宋_GB2312" w:hAnsi="楷体" w:hint="eastAsia"/>
                <w:b/>
                <w:szCs w:val="21"/>
              </w:rPr>
              <w:t xml:space="preserve">一、论文答辩要求： 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一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程序：自我陈述 10分钟左右，包括选题背景、文献综述、研究方法、论文结构框架、基本观点和结论、论文的创新与不足等。（用</w:t>
            </w:r>
            <w:proofErr w:type="spellStart"/>
            <w:r w:rsidRPr="00646BD5">
              <w:rPr>
                <w:rFonts w:ascii="仿宋_GB2312" w:eastAsia="仿宋_GB2312" w:hAnsi="楷体" w:hint="eastAsia"/>
                <w:szCs w:val="21"/>
              </w:rPr>
              <w:t>ppt</w:t>
            </w:r>
            <w:proofErr w:type="spellEnd"/>
            <w:r w:rsidRPr="00646BD5">
              <w:rPr>
                <w:rFonts w:ascii="仿宋_GB2312" w:eastAsia="仿宋_GB2312" w:hAnsi="楷体" w:hint="eastAsia"/>
                <w:szCs w:val="21"/>
              </w:rPr>
              <w:t>）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二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 xml:space="preserve">回答答辩老师的问题。 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三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语言要求：要口语化的和老师交流，让老师明白论文的价值何在、创新点、闪光点。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 xml:space="preserve">（四）老师有时候要求进一步阐述，测试你的熟悉程度或了解有关文献问题。 </w:t>
            </w:r>
          </w:p>
          <w:p w:rsidR="008A4BCD" w:rsidRPr="009922F4" w:rsidRDefault="008A4BCD" w:rsidP="003F327F">
            <w:pPr>
              <w:spacing w:line="240" w:lineRule="exact"/>
              <w:ind w:firstLineChars="213" w:firstLine="449"/>
              <w:rPr>
                <w:rFonts w:ascii="仿宋_GB2312" w:eastAsia="仿宋_GB2312" w:hAnsi="楷体"/>
                <w:b/>
                <w:szCs w:val="21"/>
              </w:rPr>
            </w:pPr>
            <w:r w:rsidRPr="009922F4">
              <w:rPr>
                <w:rFonts w:ascii="仿宋_GB2312" w:eastAsia="仿宋_GB2312" w:hAnsi="楷体" w:hint="eastAsia"/>
                <w:b/>
                <w:szCs w:val="21"/>
              </w:rPr>
              <w:t>二、MPA学位论文评审答辩要求：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一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选题：题目要具有前沿性兼具实践性或学术性，最好将要写的直接通过题目表达出来，题目还有难度。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二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观点：荒谬以及政治上有严重问题的都不好；观点还要能够自圆其说。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三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论证：要重视论证的思路、逻辑和结构。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四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创新：没有创新研究工作就没有意义，要有新意，重点表达自己的创新点或个性化的使用，如阐述新资料的使用、对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原资料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的新的鉴别、自己的调研。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五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材料：是否充分、可靠，自己是否有鉴别。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六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结构：阐述论文结构时，构思要合理有逻辑，反驳针对的是论证过程而非观点。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七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学术规范是否符合要求。</w:t>
            </w:r>
          </w:p>
          <w:p w:rsidR="008A4BCD" w:rsidRPr="00646BD5" w:rsidRDefault="008A4BCD" w:rsidP="003F327F">
            <w:pPr>
              <w:spacing w:line="240" w:lineRule="exac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八</w:t>
            </w:r>
            <w:r>
              <w:rPr>
                <w:rFonts w:ascii="仿宋_GB2312" w:eastAsia="仿宋_GB2312" w:hAnsi="楷体" w:hint="eastAsia"/>
                <w:szCs w:val="21"/>
              </w:rPr>
              <w:t>）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文字的表达：语言简练、通顺和清晰。</w:t>
            </w:r>
          </w:p>
          <w:p w:rsidR="008A4BCD" w:rsidRPr="008F00AC" w:rsidRDefault="008A4BCD" w:rsidP="003F327F">
            <w:pPr>
              <w:spacing w:line="240" w:lineRule="exact"/>
              <w:ind w:firstLineChars="220" w:firstLine="464"/>
              <w:rPr>
                <w:rFonts w:ascii="仿宋_GB2312" w:eastAsia="仿宋_GB2312" w:hAnsi="楷体"/>
                <w:b/>
                <w:szCs w:val="21"/>
              </w:rPr>
            </w:pPr>
            <w:r w:rsidRPr="008F00AC">
              <w:rPr>
                <w:rFonts w:ascii="仿宋_GB2312" w:eastAsia="仿宋_GB2312" w:hAnsi="楷体" w:hint="eastAsia"/>
                <w:b/>
                <w:szCs w:val="21"/>
              </w:rPr>
              <w:t>三、论文以无记名投票方式表决，</w:t>
            </w:r>
            <w:proofErr w:type="gramStart"/>
            <w:r w:rsidRPr="008F00AC">
              <w:rPr>
                <w:rFonts w:ascii="仿宋_GB2312" w:eastAsia="仿宋_GB2312" w:hAnsi="楷体" w:hint="eastAsia"/>
                <w:b/>
                <w:szCs w:val="21"/>
              </w:rPr>
              <w:t>获委员</w:t>
            </w:r>
            <w:proofErr w:type="gramEnd"/>
            <w:r w:rsidRPr="008F00AC">
              <w:rPr>
                <w:rFonts w:ascii="仿宋_GB2312" w:eastAsia="仿宋_GB2312" w:hAnsi="楷体" w:hint="eastAsia"/>
                <w:b/>
                <w:szCs w:val="21"/>
              </w:rPr>
              <w:t>2/3以上（含2/3）同意，方可通过。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B977AB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12月或下一年度1</w:t>
            </w:r>
            <w:r w:rsidR="00AF110A">
              <w:rPr>
                <w:rFonts w:ascii="仿宋_GB2312" w:eastAsia="仿宋_GB2312" w:hAnsi="楷体" w:hint="eastAsia"/>
                <w:szCs w:val="21"/>
              </w:rPr>
              <w:t>或3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月）</w:t>
            </w:r>
          </w:p>
        </w:tc>
      </w:tr>
      <w:tr w:rsidR="008A4BCD" w:rsidRPr="00A86975" w:rsidTr="00AF110A">
        <w:trPr>
          <w:trHeight w:val="1359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10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论文的修改与提交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1.如答辩委员会评定结果为通过，</w:t>
            </w:r>
            <w:r w:rsidR="00AF110A">
              <w:rPr>
                <w:rFonts w:ascii="仿宋_GB2312" w:eastAsia="仿宋_GB2312" w:hAnsi="楷体" w:hint="eastAsia"/>
                <w:szCs w:val="21"/>
              </w:rPr>
              <w:t>导师签字提交</w:t>
            </w:r>
            <w:r>
              <w:rPr>
                <w:rFonts w:ascii="仿宋_GB2312" w:eastAsia="仿宋_GB2312" w:hAnsi="楷体" w:hint="eastAsia"/>
                <w:szCs w:val="21"/>
              </w:rPr>
              <w:t>；</w:t>
            </w:r>
          </w:p>
          <w:p w:rsidR="008A4BCD" w:rsidRPr="00646BD5" w:rsidRDefault="008A4BCD" w:rsidP="003F327F">
            <w:pPr>
              <w:spacing w:line="240" w:lineRule="exact"/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2.如答辩委员会评定结果为修改后通过，学生修改论</w:t>
            </w:r>
            <w:r>
              <w:rPr>
                <w:rFonts w:ascii="仿宋_GB2312" w:eastAsia="仿宋_GB2312" w:hAnsi="楷体" w:hint="eastAsia"/>
                <w:szCs w:val="21"/>
              </w:rPr>
              <w:t>文后，应填写：中国劳动关系学院硕士学位论文复审意见表，提交导师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审核</w:t>
            </w:r>
            <w:r>
              <w:rPr>
                <w:rFonts w:ascii="仿宋_GB2312" w:eastAsia="仿宋_GB2312" w:hAnsi="楷体" w:hint="eastAsia"/>
                <w:szCs w:val="21"/>
              </w:rPr>
              <w:t>；</w:t>
            </w:r>
          </w:p>
          <w:p w:rsidR="008A4BCD" w:rsidRPr="00646BD5" w:rsidRDefault="008A4BCD" w:rsidP="003F327F">
            <w:pPr>
              <w:spacing w:line="240" w:lineRule="exact"/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3.审核不通过的，应重新修改。修改完成者可在一年内申请二次答辩，若仍末通过，则不再受理学位申请。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AF110A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三月</w:t>
            </w:r>
          </w:p>
        </w:tc>
      </w:tr>
      <w:tr w:rsidR="008A4BCD" w:rsidRPr="00A86975" w:rsidTr="00AF110A">
        <w:trPr>
          <w:trHeight w:val="2309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11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学位的申请与受理</w:t>
            </w:r>
          </w:p>
        </w:tc>
        <w:tc>
          <w:tcPr>
            <w:tcW w:w="6662" w:type="dxa"/>
            <w:vAlign w:val="center"/>
          </w:tcPr>
          <w:p w:rsidR="008A4BCD" w:rsidRPr="000A6CCB" w:rsidRDefault="008A4BCD" w:rsidP="003F327F">
            <w:pPr>
              <w:spacing w:line="240" w:lineRule="exact"/>
              <w:rPr>
                <w:rFonts w:ascii="仿宋_GB2312" w:eastAsia="仿宋_GB2312" w:hAnsi="楷体"/>
                <w:b/>
                <w:szCs w:val="21"/>
              </w:rPr>
            </w:pPr>
            <w:r w:rsidRPr="000A6CCB">
              <w:rPr>
                <w:rFonts w:ascii="仿宋_GB2312" w:eastAsia="仿宋_GB2312" w:hAnsi="楷体" w:hint="eastAsia"/>
                <w:b/>
                <w:szCs w:val="21"/>
              </w:rPr>
              <w:t>申请条件与所交材料：</w:t>
            </w:r>
          </w:p>
          <w:p w:rsidR="008A4BCD" w:rsidRPr="00646BD5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1.拥护中国共产党的领导，拥护社会主义制度，遵纪守法，品德良好；</w:t>
            </w:r>
          </w:p>
          <w:p w:rsidR="008A4BCD" w:rsidRPr="00646BD5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2.学习时间在最长修业年限之内（4年）;</w:t>
            </w:r>
          </w:p>
          <w:p w:rsidR="008A4BCD" w:rsidRPr="00646BD5" w:rsidRDefault="008A4BCD" w:rsidP="003F327F">
            <w:pPr>
              <w:spacing w:line="240" w:lineRule="exact"/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3.专业学位硕士研究生应完成培养方案中规定的所有环节，获得培养方案规定的学分，通过论文开题报告、中期检查和专业实践考核;</w:t>
            </w:r>
          </w:p>
          <w:p w:rsidR="008A4BCD" w:rsidRPr="00646BD5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4.按照培养方案要求完成论文研究工作，并且答辩通过者</w:t>
            </w:r>
            <w:r>
              <w:rPr>
                <w:rFonts w:ascii="仿宋_GB2312" w:eastAsia="仿宋_GB2312" w:hAnsi="楷体" w:hint="eastAsia"/>
                <w:szCs w:val="21"/>
              </w:rPr>
              <w:t>；</w:t>
            </w:r>
          </w:p>
          <w:p w:rsidR="008A4BCD" w:rsidRPr="00646BD5" w:rsidRDefault="008A4BCD" w:rsidP="003F327F">
            <w:pPr>
              <w:spacing w:line="240" w:lineRule="exact"/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5.答辩结束后，各系（院）应将研究生学位论文指导手册填写完毕后送交研究生处</w:t>
            </w:r>
            <w:r>
              <w:rPr>
                <w:rFonts w:ascii="仿宋_GB2312" w:eastAsia="仿宋_GB2312" w:hAnsi="楷体" w:hint="eastAsia"/>
                <w:szCs w:val="21"/>
              </w:rPr>
              <w:t>；</w:t>
            </w:r>
          </w:p>
          <w:p w:rsidR="008A4BCD" w:rsidRPr="00646BD5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6.学生递交学位申请书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答辩结束后</w:t>
            </w:r>
          </w:p>
        </w:tc>
      </w:tr>
      <w:tr w:rsidR="008A4BCD" w:rsidRPr="00A86975" w:rsidTr="00AF110A">
        <w:trPr>
          <w:trHeight w:val="926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12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申请人向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学位办交材料</w:t>
            </w:r>
            <w:proofErr w:type="gramEnd"/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spacing w:line="240" w:lineRule="exact"/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1.根据论文答辩委员会的意见修改定稿的硕士学位论文</w:t>
            </w:r>
            <w:r>
              <w:rPr>
                <w:rFonts w:ascii="仿宋_GB2312" w:eastAsia="仿宋_GB2312" w:hAnsi="楷体" w:hint="eastAsia"/>
                <w:szCs w:val="21"/>
              </w:rPr>
              <w:t>1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式</w:t>
            </w:r>
            <w:r>
              <w:rPr>
                <w:rFonts w:ascii="仿宋_GB2312" w:eastAsia="仿宋_GB2312" w:hAnsi="楷体" w:hint="eastAsia"/>
                <w:szCs w:val="21"/>
              </w:rPr>
              <w:t>2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份（并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附电子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文本）汇总到系院，提交研究生处；</w:t>
            </w:r>
          </w:p>
          <w:p w:rsidR="008A4BCD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2.《研究生毕业</w:t>
            </w:r>
            <w:r>
              <w:rPr>
                <w:rFonts w:ascii="仿宋_GB2312" w:eastAsia="仿宋_GB2312" w:hAnsi="楷体" w:hint="eastAsia"/>
                <w:szCs w:val="21"/>
              </w:rPr>
              <w:t>登记表》1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式</w:t>
            </w:r>
            <w:r>
              <w:rPr>
                <w:rFonts w:ascii="仿宋_GB2312" w:eastAsia="仿宋_GB2312" w:hAnsi="楷体" w:hint="eastAsia"/>
                <w:szCs w:val="21"/>
              </w:rPr>
              <w:t>2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份，汇总系院，提交研究生处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  <w:p w:rsidR="008A4BCD" w:rsidRPr="001A6979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3.《学位申请书》1份，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汇总系院，提交研究生处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学位授予仪式之前</w:t>
            </w:r>
          </w:p>
        </w:tc>
      </w:tr>
      <w:tr w:rsidR="008A4BCD" w:rsidRPr="00A86975" w:rsidTr="00AF110A">
        <w:trPr>
          <w:trHeight w:val="1107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13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硕士学位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评定分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委员会会议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1.审议建议授予硕士专业学位人员材料；</w:t>
            </w:r>
          </w:p>
          <w:p w:rsidR="008A4BCD" w:rsidRPr="00646BD5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2.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作出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建议授予硕士专业学位或修改论文、重新补答辩的决定</w:t>
            </w:r>
            <w:r>
              <w:rPr>
                <w:rFonts w:ascii="仿宋_GB2312" w:eastAsia="仿宋_GB2312" w:hAnsi="楷体" w:hint="eastAsia"/>
                <w:szCs w:val="21"/>
              </w:rPr>
              <w:t>；</w:t>
            </w:r>
          </w:p>
          <w:p w:rsidR="008A4BCD" w:rsidRPr="00646BD5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3.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报校学位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评定委员会</w:t>
            </w:r>
            <w:r>
              <w:rPr>
                <w:rFonts w:ascii="仿宋_GB2312" w:eastAsia="仿宋_GB2312" w:hAnsi="楷体" w:hint="eastAsia"/>
                <w:szCs w:val="21"/>
              </w:rPr>
              <w:t>；</w:t>
            </w:r>
          </w:p>
          <w:p w:rsidR="008A4BCD" w:rsidRPr="00646BD5" w:rsidRDefault="008A4BCD" w:rsidP="003F327F">
            <w:pPr>
              <w:spacing w:line="240" w:lineRule="exac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</w:t>
            </w:r>
            <w:r w:rsidRPr="00646BD5">
              <w:rPr>
                <w:rFonts w:ascii="仿宋_GB2312" w:eastAsia="仿宋_GB2312" w:hAnsi="楷体" w:hint="eastAsia"/>
                <w:szCs w:val="21"/>
              </w:rPr>
              <w:t>研究决定学位授予仪式工作的其他事项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B977AB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3月</w:t>
            </w:r>
          </w:p>
        </w:tc>
      </w:tr>
      <w:tr w:rsidR="008A4BCD" w:rsidRPr="00A86975" w:rsidTr="00AF110A">
        <w:trPr>
          <w:trHeight w:val="870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14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校学位评定委员会会议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ind w:left="210" w:hangingChars="100" w:hanging="210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1.审议硕士专业学位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评定分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委员会上报的建议授予硕士专业学位人员的情况</w:t>
            </w:r>
            <w:r>
              <w:rPr>
                <w:rFonts w:ascii="仿宋_GB2312" w:eastAsia="仿宋_GB2312" w:hAnsi="楷体" w:hint="eastAsia"/>
                <w:szCs w:val="21"/>
              </w:rPr>
              <w:t>；</w:t>
            </w:r>
          </w:p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2.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作出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授予硕士专业学位的决定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Pr="00646BD5" w:rsidRDefault="008A4BCD" w:rsidP="00B977AB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3月</w:t>
            </w:r>
          </w:p>
        </w:tc>
      </w:tr>
      <w:tr w:rsidR="008A4BCD" w:rsidRPr="00A86975" w:rsidTr="00AF110A">
        <w:trPr>
          <w:trHeight w:val="465"/>
          <w:jc w:val="center"/>
        </w:trPr>
        <w:tc>
          <w:tcPr>
            <w:tcW w:w="474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15</w:t>
            </w:r>
          </w:p>
        </w:tc>
        <w:tc>
          <w:tcPr>
            <w:tcW w:w="1108" w:type="dxa"/>
            <w:vAlign w:val="center"/>
          </w:tcPr>
          <w:p w:rsidR="008A4BCD" w:rsidRPr="00646BD5" w:rsidRDefault="008A4BCD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学位授予</w:t>
            </w:r>
          </w:p>
        </w:tc>
        <w:tc>
          <w:tcPr>
            <w:tcW w:w="6662" w:type="dxa"/>
            <w:vAlign w:val="center"/>
          </w:tcPr>
          <w:p w:rsidR="008A4BCD" w:rsidRPr="00646BD5" w:rsidRDefault="008A4BCD" w:rsidP="003F327F">
            <w:pPr>
              <w:rPr>
                <w:rFonts w:ascii="仿宋_GB2312" w:eastAsia="仿宋_GB2312" w:hAnsi="楷体"/>
                <w:szCs w:val="21"/>
              </w:rPr>
            </w:pPr>
            <w:r w:rsidRPr="00646BD5">
              <w:rPr>
                <w:rFonts w:ascii="仿宋_GB2312" w:eastAsia="仿宋_GB2312" w:hAnsi="楷体" w:hint="eastAsia"/>
                <w:szCs w:val="21"/>
              </w:rPr>
              <w:t>举办MPA专业硕士学位授予仪式</w:t>
            </w:r>
            <w:proofErr w:type="gramStart"/>
            <w:r w:rsidRPr="00646BD5">
              <w:rPr>
                <w:rFonts w:ascii="仿宋_GB2312" w:eastAsia="仿宋_GB2312" w:hAnsi="楷体" w:hint="eastAsia"/>
                <w:szCs w:val="21"/>
              </w:rPr>
              <w:t>暨毕业</w:t>
            </w:r>
            <w:proofErr w:type="gramEnd"/>
            <w:r w:rsidRPr="00646BD5">
              <w:rPr>
                <w:rFonts w:ascii="仿宋_GB2312" w:eastAsia="仿宋_GB2312" w:hAnsi="楷体" w:hint="eastAsia"/>
                <w:szCs w:val="21"/>
              </w:rPr>
              <w:t>典礼</w:t>
            </w:r>
            <w:r>
              <w:rPr>
                <w:rFonts w:ascii="仿宋_GB2312" w:eastAsia="仿宋_GB2312" w:hAnsi="楷体" w:hint="eastAsia"/>
                <w:szCs w:val="21"/>
              </w:rPr>
              <w:t>。</w:t>
            </w:r>
          </w:p>
        </w:tc>
        <w:tc>
          <w:tcPr>
            <w:tcW w:w="1577" w:type="dxa"/>
            <w:vAlign w:val="center"/>
          </w:tcPr>
          <w:p w:rsidR="008A4BCD" w:rsidRPr="00646BD5" w:rsidRDefault="00B977AB" w:rsidP="003F327F">
            <w:pPr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</w:t>
            </w:r>
            <w:r w:rsidR="008A4BCD" w:rsidRPr="00646BD5">
              <w:rPr>
                <w:rFonts w:ascii="仿宋_GB2312" w:eastAsia="仿宋_GB2312" w:hAnsi="楷体" w:hint="eastAsia"/>
                <w:szCs w:val="21"/>
              </w:rPr>
              <w:t>月</w:t>
            </w:r>
            <w:r>
              <w:rPr>
                <w:rFonts w:ascii="仿宋_GB2312" w:eastAsia="仿宋_GB2312" w:hAnsi="楷体" w:hint="eastAsia"/>
                <w:szCs w:val="21"/>
              </w:rPr>
              <w:t>初</w:t>
            </w:r>
          </w:p>
        </w:tc>
      </w:tr>
    </w:tbl>
    <w:p w:rsidR="00A630C1" w:rsidRDefault="00A630C1"/>
    <w:sectPr w:rsidR="00A6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CD" w:rsidRDefault="008A4BCD" w:rsidP="008A4BCD">
      <w:r>
        <w:separator/>
      </w:r>
    </w:p>
  </w:endnote>
  <w:endnote w:type="continuationSeparator" w:id="0">
    <w:p w:rsidR="008A4BCD" w:rsidRDefault="008A4BCD" w:rsidP="008A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CD" w:rsidRDefault="008A4BCD" w:rsidP="008A4BCD">
      <w:r>
        <w:separator/>
      </w:r>
    </w:p>
  </w:footnote>
  <w:footnote w:type="continuationSeparator" w:id="0">
    <w:p w:rsidR="008A4BCD" w:rsidRDefault="008A4BCD" w:rsidP="008A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4E"/>
    <w:rsid w:val="0028374E"/>
    <w:rsid w:val="00751925"/>
    <w:rsid w:val="008A4BCD"/>
    <w:rsid w:val="00933B4D"/>
    <w:rsid w:val="00A630C1"/>
    <w:rsid w:val="00AF110A"/>
    <w:rsid w:val="00B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B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B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337</Words>
  <Characters>1922</Characters>
  <Application>Microsoft Office Word</Application>
  <DocSecurity>0</DocSecurity>
  <Lines>16</Lines>
  <Paragraphs>4</Paragraphs>
  <ScaleCrop>false</ScaleCrop>
  <Company>china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2</cp:revision>
  <dcterms:created xsi:type="dcterms:W3CDTF">2017-10-19T07:35:00Z</dcterms:created>
  <dcterms:modified xsi:type="dcterms:W3CDTF">2017-10-19T08:32:00Z</dcterms:modified>
</cp:coreProperties>
</file>