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31" w:rsidRDefault="00D76931" w:rsidP="00D76931">
      <w:pPr>
        <w:pStyle w:val="2"/>
        <w:rPr>
          <w:sz w:val="36"/>
          <w:szCs w:val="36"/>
          <w:lang w:eastAsia="zh-CN"/>
        </w:rPr>
      </w:pPr>
      <w:bookmarkStart w:id="0" w:name="_Toc472316798"/>
      <w:bookmarkStart w:id="1" w:name="_GoBack"/>
      <w:r>
        <w:rPr>
          <w:rFonts w:hint="eastAsia"/>
          <w:sz w:val="36"/>
          <w:szCs w:val="36"/>
          <w:lang w:eastAsia="zh-CN"/>
        </w:rPr>
        <w:t>公共管理硕士专业学位论文指导性意见</w:t>
      </w:r>
      <w:bookmarkEnd w:id="0"/>
    </w:p>
    <w:bookmarkEnd w:id="1"/>
    <w:p w:rsidR="00D76931" w:rsidRDefault="00D76931" w:rsidP="00D76931">
      <w:pPr>
        <w:spacing w:line="540" w:lineRule="exact"/>
        <w:ind w:firstLine="200"/>
        <w:jc w:val="both"/>
        <w:textAlignment w:val="baseline"/>
        <w:rPr>
          <w:rFonts w:ascii="宋体" w:hAnsi="宋体"/>
          <w:b/>
          <w:sz w:val="24"/>
          <w:szCs w:val="24"/>
          <w:lang w:eastAsia="zh-CN"/>
        </w:rPr>
      </w:pPr>
    </w:p>
    <w:p w:rsidR="00D76931" w:rsidRDefault="00D76931" w:rsidP="00D76931">
      <w:pPr>
        <w:spacing w:line="540" w:lineRule="exact"/>
        <w:ind w:firstLineChars="200" w:firstLine="482"/>
        <w:jc w:val="both"/>
        <w:textAlignment w:val="baseline"/>
        <w:outlineLvl w:val="0"/>
        <w:rPr>
          <w:rFonts w:ascii="宋体" w:hAnsi="宋体" w:cs="华文仿宋" w:hint="eastAsia"/>
          <w:b/>
          <w:sz w:val="24"/>
          <w:szCs w:val="24"/>
          <w:lang w:eastAsia="zh-CN"/>
        </w:rPr>
      </w:pPr>
      <w:bookmarkStart w:id="2" w:name="_Toc472316799"/>
      <w:r>
        <w:rPr>
          <w:rFonts w:ascii="宋体" w:hAnsi="宋体" w:cs="华文仿宋" w:hint="eastAsia"/>
          <w:b/>
          <w:sz w:val="24"/>
          <w:szCs w:val="24"/>
          <w:lang w:eastAsia="zh-CN"/>
        </w:rPr>
        <w:t>一、公共管理硕士专业学位论文的基本属性</w:t>
      </w:r>
      <w:bookmarkEnd w:id="2"/>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公共管理硕士（Master of Public Administration，缩写为MPA）是以公共管理学科及其他相关学科为基础的专业学位研究生教育项目，旨在为政府部门及非政府公共机构培养从事政府管理、公共事务和公共政策研究等方面的高层次、应用型、复合型公共管理专门人才。</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写作是我国公共管理硕士专业学位研究生教育的重要环节，论文不仅是学生知识结构、分析能力与研究水平的集中体现，更是对培养单位传授专业知识和分析方法，提高学生研究能力等研究生培养效果的综合检验。MPA研究生教育注重培养公共服务精神和提高公共管理能力，强调面向实践、学以致用，因此，MPA研究生在撰写学位论文的过程中，应通过调查研究、数据收集、学理分析、逻辑推理来提高其理论联系实际、深入分析问题和提出有效对策的能力，从而更好地完成</w:t>
      </w:r>
      <w:proofErr w:type="spellStart"/>
      <w:r>
        <w:rPr>
          <w:rFonts w:ascii="宋体" w:hAnsi="宋体" w:cs="华文仿宋" w:hint="eastAsia"/>
          <w:sz w:val="24"/>
          <w:szCs w:val="24"/>
          <w:lang w:eastAsia="zh-CN"/>
        </w:rPr>
        <w:t>MPA</w:t>
      </w:r>
      <w:proofErr w:type="spellEnd"/>
      <w:r>
        <w:rPr>
          <w:rFonts w:ascii="宋体" w:hAnsi="宋体" w:cs="华文仿宋" w:hint="eastAsia"/>
          <w:sz w:val="24"/>
          <w:szCs w:val="24"/>
          <w:lang w:eastAsia="zh-CN"/>
        </w:rPr>
        <w:t>研究生教育的培养目标。</w:t>
      </w:r>
    </w:p>
    <w:p w:rsidR="00D76931" w:rsidRDefault="00D76931" w:rsidP="00D76931">
      <w:pPr>
        <w:spacing w:line="540" w:lineRule="exact"/>
        <w:ind w:firstLineChars="200" w:firstLine="482"/>
        <w:jc w:val="both"/>
        <w:textAlignment w:val="baseline"/>
        <w:outlineLvl w:val="0"/>
        <w:rPr>
          <w:rFonts w:ascii="宋体" w:hAnsi="宋体" w:cs="华文仿宋" w:hint="eastAsia"/>
          <w:b/>
          <w:sz w:val="24"/>
          <w:szCs w:val="24"/>
          <w:lang w:eastAsia="zh-CN"/>
        </w:rPr>
      </w:pPr>
      <w:bookmarkStart w:id="3" w:name="_Toc472316800"/>
      <w:r>
        <w:rPr>
          <w:rFonts w:ascii="宋体" w:hAnsi="宋体" w:cs="华文仿宋" w:hint="eastAsia"/>
          <w:b/>
          <w:sz w:val="24"/>
          <w:szCs w:val="24"/>
          <w:lang w:eastAsia="zh-CN"/>
        </w:rPr>
        <w:t>二、公共管理硕士专业学位论文的选题</w:t>
      </w:r>
      <w:bookmarkEnd w:id="3"/>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选题应紧密结合政府部门与非政府公共机构管理实践中的具体问题，尤其鼓励学生选择与自己的工作岗位、工作领域相关的问题展开研究。为使论文达到一定深度，在选题时应选择适当的切入点，使研究的问题更加具体化。</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学位论文的选题来源一般有两个方面：一是MPA研究生在本职岗位、本部门或本地区公共管理实践中遇到的理论或现实问题；二是我国公共管理事业中亟须回答和解决的理论或实践问题。</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论文不宜选择以企业内部经营管理、工程技术及设备管理等为主要内容的题目，从而避免与工商管理、工程管理等专业学位的论文相混淆。</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从以问题为导向的角度看，应用型学位论文的选题可参考以下类型：</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lastRenderedPageBreak/>
        <w:t>一是选取与本职工作或所在地区相关的公共管理实践中具有典型性的真实事件为案例，以第一手调查资料为依据，运用公共管理理论及研究方法对问题进行科学分析，总结经验教训或提出解决问题的相关政策建议；</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二是针对跨部门或跨地区的多个同类事件进行总结归纳，通过对调研资料的分析，提出更具普适性的政策建议；</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三是针对某项公共政策进行调研分析，运用公共管理相关理论和分析方法，提出有效的政策改进建议。</w:t>
      </w:r>
    </w:p>
    <w:p w:rsidR="00D76931" w:rsidRDefault="00D76931" w:rsidP="00D76931">
      <w:pPr>
        <w:spacing w:line="540" w:lineRule="exact"/>
        <w:ind w:firstLineChars="200" w:firstLine="482"/>
        <w:jc w:val="both"/>
        <w:textAlignment w:val="baseline"/>
        <w:outlineLvl w:val="0"/>
        <w:rPr>
          <w:rFonts w:ascii="宋体" w:hAnsi="宋体" w:cs="华文仿宋" w:hint="eastAsia"/>
          <w:b/>
          <w:sz w:val="24"/>
          <w:szCs w:val="24"/>
          <w:lang w:eastAsia="zh-CN"/>
        </w:rPr>
      </w:pPr>
      <w:bookmarkStart w:id="4" w:name="_Toc472316801"/>
      <w:r>
        <w:rPr>
          <w:rFonts w:ascii="宋体" w:hAnsi="宋体" w:cs="华文仿宋" w:hint="eastAsia"/>
          <w:b/>
          <w:sz w:val="24"/>
          <w:szCs w:val="24"/>
          <w:lang w:eastAsia="zh-CN"/>
        </w:rPr>
        <w:t>三、公共管理硕士专业学位论文的开题与指导</w:t>
      </w:r>
      <w:bookmarkEnd w:id="4"/>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MPA研究生在完成选题后应提交开题报告。</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开题报告的目的在于明确选题是否符合学位论文选题标准、是否具有研究价值以及论证方案是否合理，能否取得预期的研究成果等。</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开题报告的具体要素和格式由各培养单位的研究生管理部门自行规定。</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 xml:space="preserve">各培养单位在MPA研究生开题期间应安排开题的指导工作，指导小组由3-5人组成，其中的校外兼职导师或行业专家不应少于三分之一。 </w:t>
      </w:r>
    </w:p>
    <w:p w:rsidR="00D76931" w:rsidRDefault="00D76931" w:rsidP="00D76931">
      <w:pPr>
        <w:spacing w:line="540" w:lineRule="exact"/>
        <w:ind w:firstLineChars="200" w:firstLine="482"/>
        <w:jc w:val="both"/>
        <w:textAlignment w:val="baseline"/>
        <w:outlineLvl w:val="0"/>
        <w:rPr>
          <w:rFonts w:ascii="宋体" w:hAnsi="宋体" w:cs="华文仿宋" w:hint="eastAsia"/>
          <w:b/>
          <w:sz w:val="24"/>
          <w:szCs w:val="24"/>
          <w:lang w:eastAsia="zh-CN"/>
        </w:rPr>
      </w:pPr>
      <w:bookmarkStart w:id="5" w:name="_Toc472316802"/>
      <w:r>
        <w:rPr>
          <w:rFonts w:ascii="宋体" w:hAnsi="宋体" w:cs="华文仿宋" w:hint="eastAsia"/>
          <w:b/>
          <w:sz w:val="24"/>
          <w:szCs w:val="24"/>
          <w:lang w:eastAsia="zh-CN"/>
        </w:rPr>
        <w:t>四、公共管理硕士专业学位论文的写作</w:t>
      </w:r>
      <w:bookmarkEnd w:id="5"/>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学位论文必须由本人独立完成，严禁抄袭。</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学位论文的写作应做到论点明确，理论联系实际，论据详实可靠，论证充分；并应做到格式规范、结构完整、行文流畅。</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应用型的学位论文不宜过多强调研究文献综述，而应将重点放在通过实地调研或案例剖析明确问题，运用正确的理论分析问题，提出解决问题的方案或对策上。</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学位论文的写作时间应不短于一个完整的学期，正文字数原则上不少于2万字。</w:t>
      </w:r>
    </w:p>
    <w:p w:rsidR="00D76931" w:rsidRDefault="00D76931" w:rsidP="00D76931">
      <w:pPr>
        <w:spacing w:line="540" w:lineRule="exact"/>
        <w:ind w:firstLineChars="200" w:firstLine="48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学位论文写作的具体要素与格式等规定由各培养单位的研究生管理部门自行规定。</w:t>
      </w:r>
    </w:p>
    <w:p w:rsidR="00D76931" w:rsidRDefault="00D76931" w:rsidP="00D76931">
      <w:pPr>
        <w:spacing w:line="540" w:lineRule="exact"/>
        <w:ind w:firstLineChars="200" w:firstLine="482"/>
        <w:jc w:val="both"/>
        <w:textAlignment w:val="baseline"/>
        <w:outlineLvl w:val="0"/>
        <w:rPr>
          <w:rFonts w:ascii="宋体" w:hAnsi="宋体" w:cs="华文仿宋" w:hint="eastAsia"/>
          <w:b/>
          <w:sz w:val="24"/>
          <w:szCs w:val="24"/>
          <w:lang w:eastAsia="zh-CN"/>
        </w:rPr>
      </w:pPr>
      <w:r>
        <w:rPr>
          <w:rFonts w:ascii="宋体" w:hAnsi="宋体" w:cs="华文仿宋" w:hint="eastAsia"/>
          <w:b/>
          <w:sz w:val="24"/>
          <w:szCs w:val="24"/>
          <w:lang w:eastAsia="zh-CN"/>
        </w:rPr>
        <w:lastRenderedPageBreak/>
        <w:t xml:space="preserve"> </w:t>
      </w:r>
      <w:bookmarkStart w:id="6" w:name="_Toc472316803"/>
      <w:r>
        <w:rPr>
          <w:rFonts w:ascii="宋体" w:hAnsi="宋体" w:cs="华文仿宋" w:hint="eastAsia"/>
          <w:b/>
          <w:sz w:val="24"/>
          <w:szCs w:val="24"/>
          <w:lang w:eastAsia="zh-CN"/>
        </w:rPr>
        <w:t>五、公共管理硕士专业学位论文的其他要求</w:t>
      </w:r>
      <w:bookmarkEnd w:id="6"/>
    </w:p>
    <w:p w:rsidR="00D76931" w:rsidRDefault="00D76931" w:rsidP="00D76931">
      <w:pPr>
        <w:spacing w:line="540" w:lineRule="exact"/>
        <w:ind w:firstLineChars="250" w:firstLine="600"/>
        <w:jc w:val="both"/>
        <w:textAlignment w:val="baseline"/>
        <w:rPr>
          <w:rFonts w:ascii="宋体" w:hAnsi="宋体" w:cs="华文仿宋" w:hint="eastAsia"/>
          <w:sz w:val="24"/>
          <w:szCs w:val="24"/>
          <w:lang w:eastAsia="zh-CN"/>
        </w:rPr>
      </w:pPr>
      <w:r>
        <w:rPr>
          <w:rFonts w:ascii="宋体" w:hAnsi="宋体" w:cs="华文仿宋" w:hint="eastAsia"/>
          <w:sz w:val="24"/>
          <w:szCs w:val="24"/>
          <w:lang w:eastAsia="zh-CN"/>
        </w:rPr>
        <w:t>学位论文的评阅、答辩、学术不端行为检测以及涉密处理等具体要求，由各培养单位的研究生管理部门自行规定。特别需要注意的是，学位论文评阅人和答辩委员会成员中，应有不少于三分之一的相关行业具有高级职称（或相当水平）的专家。</w:t>
      </w:r>
    </w:p>
    <w:p w:rsidR="00D76931" w:rsidRDefault="00D76931" w:rsidP="00D76931">
      <w:pPr>
        <w:spacing w:line="540" w:lineRule="exact"/>
        <w:ind w:firstLine="198"/>
        <w:jc w:val="both"/>
        <w:textAlignment w:val="baseline"/>
        <w:rPr>
          <w:rFonts w:ascii="宋体" w:hAnsi="宋体" w:hint="eastAsia"/>
          <w:sz w:val="24"/>
          <w:szCs w:val="24"/>
          <w:lang w:eastAsia="zh-CN"/>
        </w:rPr>
      </w:pPr>
    </w:p>
    <w:p w:rsidR="00B5115C" w:rsidRDefault="00B5115C">
      <w:pPr>
        <w:rPr>
          <w:lang w:eastAsia="zh-CN"/>
        </w:rPr>
      </w:pPr>
    </w:p>
    <w:sectPr w:rsidR="00B51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9A"/>
    <w:rsid w:val="0064795B"/>
    <w:rsid w:val="009E019A"/>
    <w:rsid w:val="00B5115C"/>
    <w:rsid w:val="00D7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31"/>
    <w:pPr>
      <w:widowControl w:val="0"/>
    </w:pPr>
    <w:rPr>
      <w:rFonts w:ascii="Times New Roman" w:eastAsia="宋体" w:hAnsi="Times New Roman" w:cs="黑体"/>
      <w:kern w:val="0"/>
      <w:sz w:val="22"/>
      <w:lang w:eastAsia="en-US"/>
    </w:rPr>
  </w:style>
  <w:style w:type="paragraph" w:styleId="2">
    <w:name w:val="heading 2"/>
    <w:basedOn w:val="a"/>
    <w:next w:val="a"/>
    <w:link w:val="2Char"/>
    <w:uiPriority w:val="9"/>
    <w:semiHidden/>
    <w:unhideWhenUsed/>
    <w:qFormat/>
    <w:rsid w:val="00D76931"/>
    <w:pPr>
      <w:keepNext/>
      <w:keepLines/>
      <w:spacing w:before="260" w:after="260" w:line="412" w:lineRule="auto"/>
      <w:jc w:val="center"/>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76931"/>
    <w:rPr>
      <w:rFonts w:ascii="Cambria" w:eastAsia="宋体" w:hAnsi="Cambria" w:cs="宋体"/>
      <w:b/>
      <w:bCs/>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31"/>
    <w:pPr>
      <w:widowControl w:val="0"/>
    </w:pPr>
    <w:rPr>
      <w:rFonts w:ascii="Times New Roman" w:eastAsia="宋体" w:hAnsi="Times New Roman" w:cs="黑体"/>
      <w:kern w:val="0"/>
      <w:sz w:val="22"/>
      <w:lang w:eastAsia="en-US"/>
    </w:rPr>
  </w:style>
  <w:style w:type="paragraph" w:styleId="2">
    <w:name w:val="heading 2"/>
    <w:basedOn w:val="a"/>
    <w:next w:val="a"/>
    <w:link w:val="2Char"/>
    <w:uiPriority w:val="9"/>
    <w:semiHidden/>
    <w:unhideWhenUsed/>
    <w:qFormat/>
    <w:rsid w:val="00D76931"/>
    <w:pPr>
      <w:keepNext/>
      <w:keepLines/>
      <w:spacing w:before="260" w:after="260" w:line="412" w:lineRule="auto"/>
      <w:jc w:val="center"/>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76931"/>
    <w:rPr>
      <w:rFonts w:ascii="Cambria" w:eastAsia="宋体" w:hAnsi="Cambria" w:cs="宋体"/>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朱文帅</dc:creator>
  <cp:lastModifiedBy>朱文帅</cp:lastModifiedBy>
  <cp:revision>2</cp:revision>
  <dcterms:created xsi:type="dcterms:W3CDTF">2017-10-23T10:47:00Z</dcterms:created>
  <dcterms:modified xsi:type="dcterms:W3CDTF">2017-10-23T10:47:00Z</dcterms:modified>
</cp:coreProperties>
</file>