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7C" w:rsidRDefault="001E667C" w:rsidP="001E510F">
      <w:pPr>
        <w:widowControl/>
        <w:ind w:rightChars="300" w:right="948"/>
        <w:jc w:val="center"/>
        <w:rPr>
          <w:rFonts w:ascii="Tahoma" w:hAnsi="Tahoma" w:cs="Tahoma"/>
          <w:b/>
          <w:bCs/>
          <w:color w:val="000000"/>
          <w:kern w:val="0"/>
          <w:sz w:val="36"/>
        </w:rPr>
      </w:pPr>
    </w:p>
    <w:p w:rsidR="001E667C" w:rsidRPr="00141939" w:rsidRDefault="001E667C" w:rsidP="001E510F">
      <w:pPr>
        <w:widowControl/>
        <w:spacing w:line="240" w:lineRule="atLeast"/>
        <w:ind w:rightChars="-1" w:right="-3"/>
        <w:jc w:val="center"/>
        <w:rPr>
          <w:rFonts w:ascii="黑体" w:eastAsia="黑体" w:hAnsi="华文中宋" w:cs="Tahoma"/>
          <w:bCs/>
          <w:color w:val="000000"/>
          <w:kern w:val="0"/>
          <w:sz w:val="36"/>
          <w:szCs w:val="36"/>
        </w:rPr>
      </w:pPr>
      <w:r w:rsidRPr="00141939">
        <w:rPr>
          <w:rFonts w:ascii="黑体" w:eastAsia="黑体" w:hAnsi="华文中宋" w:cs="Tahoma" w:hint="eastAsia"/>
          <w:bCs/>
          <w:color w:val="000000"/>
          <w:kern w:val="0"/>
          <w:sz w:val="36"/>
          <w:szCs w:val="36"/>
        </w:rPr>
        <w:t>中国劳动关系学院“双师型”教师培养培训暂行规定</w:t>
      </w:r>
    </w:p>
    <w:p w:rsidR="001E667C" w:rsidRPr="00141939" w:rsidRDefault="001E667C" w:rsidP="001E510F">
      <w:pPr>
        <w:widowControl/>
        <w:spacing w:line="600" w:lineRule="exact"/>
        <w:ind w:rightChars="-1" w:right="-3"/>
        <w:jc w:val="center"/>
        <w:rPr>
          <w:rFonts w:ascii="仿宋_GB2312" w:eastAsia="仿宋_GB2312" w:hAnsi="Tahoma" w:cs="Tahoma"/>
          <w:b/>
          <w:bCs/>
          <w:color w:val="000000"/>
          <w:kern w:val="0"/>
          <w:szCs w:val="32"/>
        </w:rPr>
      </w:pPr>
    </w:p>
    <w:p w:rsidR="001E667C" w:rsidRPr="00141939" w:rsidRDefault="001E667C" w:rsidP="001E510F">
      <w:pPr>
        <w:widowControl/>
        <w:spacing w:line="600" w:lineRule="exact"/>
        <w:ind w:rightChars="-1" w:right="-3" w:firstLineChars="200" w:firstLine="632"/>
        <w:jc w:val="left"/>
        <w:rPr>
          <w:rFonts w:ascii="仿宋_GB2312" w:eastAsia="仿宋_GB2312" w:hAnsi="宋体" w:cs="宋体"/>
          <w:color w:val="000000"/>
          <w:kern w:val="0"/>
          <w:szCs w:val="32"/>
        </w:rPr>
      </w:pPr>
      <w:r w:rsidRPr="00141939">
        <w:rPr>
          <w:rFonts w:ascii="仿宋_GB2312" w:eastAsia="仿宋_GB2312" w:hAnsi="宋体" w:cs="宋体" w:hint="eastAsia"/>
          <w:color w:val="000000"/>
          <w:kern w:val="0"/>
          <w:szCs w:val="32"/>
        </w:rPr>
        <w:t>为切实加强“双师型”教师队伍建设，培养既有较高理论教学水平又有熟练操作技能的双师型教师，促进应用型人才的培养，推动学校的教育教学改革，根据师资队伍发展规划，结合学校自身实际，制定本办法。</w:t>
      </w:r>
      <w:r w:rsidRPr="00141939">
        <w:rPr>
          <w:rFonts w:ascii="仿宋_GB2312" w:eastAsia="仿宋_GB2312" w:hAnsi="宋体" w:cs="宋体"/>
          <w:color w:val="000000"/>
          <w:kern w:val="0"/>
          <w:szCs w:val="32"/>
        </w:rPr>
        <w:t xml:space="preserve"> </w:t>
      </w:r>
    </w:p>
    <w:p w:rsidR="001E667C" w:rsidRPr="00141939" w:rsidRDefault="001E667C" w:rsidP="001E510F">
      <w:pPr>
        <w:widowControl/>
        <w:spacing w:line="600" w:lineRule="exact"/>
        <w:ind w:rightChars="-1" w:right="-3" w:firstLineChars="200" w:firstLine="634"/>
        <w:jc w:val="left"/>
        <w:rPr>
          <w:rFonts w:ascii="仿宋_GB2312" w:eastAsia="仿宋_GB2312" w:cs="宋体"/>
          <w:b/>
          <w:color w:val="000000"/>
          <w:kern w:val="0"/>
          <w:szCs w:val="32"/>
        </w:rPr>
      </w:pPr>
      <w:r w:rsidRPr="00141939">
        <w:rPr>
          <w:rFonts w:ascii="仿宋_GB2312" w:eastAsia="仿宋_GB2312" w:hAnsi="宋体" w:cs="宋体" w:hint="eastAsia"/>
          <w:b/>
          <w:color w:val="000000"/>
          <w:kern w:val="0"/>
          <w:szCs w:val="32"/>
        </w:rPr>
        <w:t>一、”双师型”教师的含义</w:t>
      </w:r>
    </w:p>
    <w:p w:rsidR="001E667C" w:rsidRPr="00141939" w:rsidRDefault="001E667C" w:rsidP="001E510F">
      <w:pPr>
        <w:widowControl/>
        <w:spacing w:line="600" w:lineRule="exact"/>
        <w:ind w:rightChars="-1" w:right="-3" w:firstLineChars="200" w:firstLine="632"/>
        <w:jc w:val="left"/>
        <w:rPr>
          <w:rFonts w:ascii="仿宋_GB2312" w:eastAsia="仿宋_GB2312" w:cs="宋体"/>
          <w:color w:val="000000"/>
          <w:kern w:val="0"/>
          <w:szCs w:val="32"/>
        </w:rPr>
      </w:pPr>
      <w:r w:rsidRPr="00141939">
        <w:rPr>
          <w:rFonts w:ascii="仿宋_GB2312" w:eastAsia="仿宋_GB2312" w:hAnsi="宋体" w:cs="宋体" w:hint="eastAsia"/>
          <w:color w:val="000000"/>
          <w:kern w:val="0"/>
          <w:szCs w:val="32"/>
        </w:rPr>
        <w:t>“双师型”教师是指既有教师资格又有相关专业（行业）职业资格或具有相关行业专业课任职经历的专业课教师，即“教师资格</w:t>
      </w:r>
      <w:r w:rsidRPr="00141939">
        <w:rPr>
          <w:rFonts w:ascii="仿宋_GB2312" w:eastAsia="仿宋_GB2312" w:hAnsi="宋体" w:cs="宋体"/>
          <w:color w:val="000000"/>
          <w:kern w:val="0"/>
          <w:szCs w:val="32"/>
        </w:rPr>
        <w:t>+</w:t>
      </w:r>
      <w:r w:rsidRPr="00141939">
        <w:rPr>
          <w:rFonts w:ascii="仿宋_GB2312" w:eastAsia="仿宋_GB2312" w:hAnsi="宋体" w:cs="宋体" w:hint="eastAsia"/>
          <w:color w:val="000000"/>
          <w:kern w:val="0"/>
          <w:szCs w:val="32"/>
        </w:rPr>
        <w:t>专业（行业）职业资格或相关行业任职经历”。专业（行业）职业资格主要包括通过国家组织的中级以上专业技术职务考试或评审，取得国家承认的中级以上专业技术职务任职资格或行业职业资格（如会计师、律师、人民陪审员、人力资源管理师、劳动关系协调员、工程师、职业指导师、注册安全工程师、安全评价师、注册会计师、注册税务师、系统工程师、微软专业师、营养师、调酒师、茶艺师、导游、记者、编辑、裁判等）以及参加教育部组织的教师专业技能培训并获得合格证书，能全面指导学生专业实践实训活动的技术职务或职业资格。</w:t>
      </w:r>
      <w:r w:rsidRPr="00141939">
        <w:rPr>
          <w:rFonts w:ascii="仿宋_GB2312" w:eastAsia="仿宋_GB2312" w:hAnsi="宋体" w:cs="宋体"/>
          <w:color w:val="000000"/>
          <w:kern w:val="0"/>
          <w:szCs w:val="32"/>
        </w:rPr>
        <w:t xml:space="preserve"> </w:t>
      </w:r>
    </w:p>
    <w:p w:rsidR="001E667C" w:rsidRPr="00141939" w:rsidRDefault="001E667C" w:rsidP="001E510F">
      <w:pPr>
        <w:widowControl/>
        <w:spacing w:line="600" w:lineRule="exact"/>
        <w:ind w:rightChars="-1" w:right="-3" w:firstLineChars="200" w:firstLine="634"/>
        <w:jc w:val="left"/>
        <w:rPr>
          <w:rFonts w:ascii="仿宋_GB2312" w:eastAsia="仿宋_GB2312" w:cs="宋体"/>
          <w:b/>
          <w:color w:val="000000"/>
          <w:kern w:val="0"/>
          <w:szCs w:val="32"/>
        </w:rPr>
      </w:pPr>
      <w:r w:rsidRPr="00141939">
        <w:rPr>
          <w:rFonts w:ascii="仿宋_GB2312" w:eastAsia="仿宋_GB2312" w:hAnsi="宋体" w:cs="宋体" w:hint="eastAsia"/>
          <w:b/>
          <w:color w:val="000000"/>
          <w:kern w:val="0"/>
          <w:szCs w:val="32"/>
        </w:rPr>
        <w:t>二、“双师型”教师的培养途径与措施</w:t>
      </w:r>
      <w:r w:rsidRPr="00141939">
        <w:rPr>
          <w:rFonts w:ascii="仿宋_GB2312" w:eastAsia="仿宋_GB2312" w:hAnsi="宋体" w:cs="宋体"/>
          <w:b/>
          <w:color w:val="000000"/>
          <w:kern w:val="0"/>
          <w:szCs w:val="32"/>
        </w:rPr>
        <w:t xml:space="preserve"> </w:t>
      </w:r>
    </w:p>
    <w:p w:rsidR="001E667C" w:rsidRPr="00141939" w:rsidRDefault="001E667C" w:rsidP="001E510F">
      <w:pPr>
        <w:widowControl/>
        <w:spacing w:line="600" w:lineRule="exact"/>
        <w:ind w:rightChars="-1" w:right="-3" w:firstLineChars="200" w:firstLine="632"/>
        <w:jc w:val="left"/>
        <w:rPr>
          <w:rFonts w:ascii="仿宋_GB2312" w:eastAsia="仿宋_GB2312" w:cs="宋体"/>
          <w:color w:val="000000"/>
          <w:kern w:val="0"/>
          <w:szCs w:val="32"/>
        </w:rPr>
      </w:pPr>
      <w:r w:rsidRPr="00141939">
        <w:rPr>
          <w:rFonts w:ascii="仿宋_GB2312" w:eastAsia="仿宋_GB2312" w:hAnsi="宋体" w:cs="宋体" w:hint="eastAsia"/>
          <w:color w:val="000000"/>
          <w:kern w:val="0"/>
          <w:szCs w:val="32"/>
        </w:rPr>
        <w:t>（一）营造争当</w:t>
      </w:r>
      <w:r w:rsidRPr="00141939">
        <w:rPr>
          <w:rFonts w:ascii="仿宋_GB2312" w:eastAsia="仿宋_GB2312" w:cs="宋体" w:hint="eastAsia"/>
          <w:color w:val="000000"/>
          <w:kern w:val="0"/>
          <w:szCs w:val="32"/>
        </w:rPr>
        <w:t>“</w:t>
      </w:r>
      <w:r w:rsidRPr="00141939">
        <w:rPr>
          <w:rFonts w:ascii="仿宋_GB2312" w:eastAsia="仿宋_GB2312" w:hAnsi="宋体" w:cs="宋体" w:hint="eastAsia"/>
          <w:color w:val="000000"/>
          <w:kern w:val="0"/>
          <w:szCs w:val="32"/>
        </w:rPr>
        <w:t>双师型</w:t>
      </w:r>
      <w:r w:rsidRPr="00141939">
        <w:rPr>
          <w:rFonts w:ascii="仿宋_GB2312" w:eastAsia="仿宋_GB2312" w:cs="宋体" w:hint="eastAsia"/>
          <w:color w:val="000000"/>
          <w:kern w:val="0"/>
          <w:szCs w:val="32"/>
        </w:rPr>
        <w:t>”</w:t>
      </w:r>
      <w:r w:rsidRPr="00141939">
        <w:rPr>
          <w:rFonts w:ascii="仿宋_GB2312" w:eastAsia="仿宋_GB2312" w:hAnsi="宋体" w:cs="宋体" w:hint="eastAsia"/>
          <w:color w:val="000000"/>
          <w:kern w:val="0"/>
          <w:szCs w:val="32"/>
        </w:rPr>
        <w:t>教师的良好氛围。通过开展岗前培训、师德建设、政治学习、座谈讨论、参观考察、专题讲座等教育形式，提高教师的思想认识，激发专业教师争当</w:t>
      </w:r>
      <w:r w:rsidRPr="00141939">
        <w:rPr>
          <w:rFonts w:ascii="仿宋_GB2312" w:eastAsia="仿宋_GB2312" w:cs="宋体" w:hint="eastAsia"/>
          <w:color w:val="000000"/>
          <w:kern w:val="0"/>
          <w:szCs w:val="32"/>
        </w:rPr>
        <w:t>“</w:t>
      </w:r>
      <w:r w:rsidRPr="00141939">
        <w:rPr>
          <w:rFonts w:ascii="仿宋_GB2312" w:eastAsia="仿宋_GB2312" w:hAnsi="宋体" w:cs="宋体" w:hint="eastAsia"/>
          <w:color w:val="000000"/>
          <w:kern w:val="0"/>
          <w:szCs w:val="32"/>
        </w:rPr>
        <w:t>双师型</w:t>
      </w:r>
      <w:r w:rsidRPr="00141939">
        <w:rPr>
          <w:rFonts w:ascii="仿宋_GB2312" w:eastAsia="仿宋_GB2312" w:cs="宋体" w:hint="eastAsia"/>
          <w:color w:val="000000"/>
          <w:kern w:val="0"/>
          <w:szCs w:val="32"/>
        </w:rPr>
        <w:t>”</w:t>
      </w:r>
      <w:r w:rsidRPr="00141939">
        <w:rPr>
          <w:rFonts w:ascii="仿宋_GB2312" w:eastAsia="仿宋_GB2312" w:hAnsi="宋体" w:cs="宋体" w:hint="eastAsia"/>
          <w:color w:val="000000"/>
          <w:kern w:val="0"/>
          <w:szCs w:val="32"/>
        </w:rPr>
        <w:t>教师的意识，进而形成争当</w:t>
      </w:r>
      <w:r w:rsidRPr="00141939">
        <w:rPr>
          <w:rFonts w:ascii="仿宋_GB2312" w:eastAsia="仿宋_GB2312" w:cs="宋体" w:hint="eastAsia"/>
          <w:color w:val="000000"/>
          <w:kern w:val="0"/>
          <w:szCs w:val="32"/>
        </w:rPr>
        <w:t>“</w:t>
      </w:r>
      <w:r w:rsidRPr="00141939">
        <w:rPr>
          <w:rFonts w:ascii="仿宋_GB2312" w:eastAsia="仿宋_GB2312" w:hAnsi="宋体" w:cs="宋体" w:hint="eastAsia"/>
          <w:color w:val="000000"/>
          <w:kern w:val="0"/>
          <w:szCs w:val="32"/>
        </w:rPr>
        <w:t>双师型</w:t>
      </w:r>
      <w:r w:rsidRPr="00141939">
        <w:rPr>
          <w:rFonts w:ascii="仿宋_GB2312" w:eastAsia="仿宋_GB2312" w:cs="宋体" w:hint="eastAsia"/>
          <w:color w:val="000000"/>
          <w:kern w:val="0"/>
          <w:szCs w:val="32"/>
        </w:rPr>
        <w:t>”</w:t>
      </w:r>
      <w:r w:rsidRPr="00141939">
        <w:rPr>
          <w:rFonts w:ascii="仿宋_GB2312" w:eastAsia="仿宋_GB2312" w:hAnsi="宋体" w:cs="宋体" w:hint="eastAsia"/>
          <w:color w:val="000000"/>
          <w:kern w:val="0"/>
          <w:szCs w:val="32"/>
        </w:rPr>
        <w:t>教师的风尚。</w:t>
      </w:r>
      <w:r w:rsidRPr="00141939">
        <w:rPr>
          <w:rFonts w:ascii="仿宋_GB2312" w:eastAsia="仿宋_GB2312" w:hAnsi="宋体" w:cs="宋体"/>
          <w:color w:val="000000"/>
          <w:kern w:val="0"/>
          <w:szCs w:val="32"/>
        </w:rPr>
        <w:t xml:space="preserve"> </w:t>
      </w:r>
    </w:p>
    <w:p w:rsidR="001E667C" w:rsidRPr="00141939" w:rsidRDefault="001E667C" w:rsidP="001E510F">
      <w:pPr>
        <w:widowControl/>
        <w:spacing w:line="600" w:lineRule="exact"/>
        <w:ind w:rightChars="-1" w:right="-3" w:firstLineChars="200" w:firstLine="632"/>
        <w:jc w:val="left"/>
        <w:rPr>
          <w:rFonts w:ascii="仿宋_GB2312" w:eastAsia="仿宋_GB2312" w:cs="宋体"/>
          <w:color w:val="000000"/>
          <w:kern w:val="0"/>
          <w:szCs w:val="32"/>
        </w:rPr>
      </w:pPr>
      <w:r w:rsidRPr="00141939">
        <w:rPr>
          <w:rFonts w:ascii="仿宋_GB2312" w:eastAsia="仿宋_GB2312" w:hAnsi="宋体" w:cs="宋体" w:hint="eastAsia"/>
          <w:color w:val="000000"/>
          <w:kern w:val="0"/>
          <w:szCs w:val="32"/>
        </w:rPr>
        <w:t>（二）鼓励并要求教师参加国家组织的各类执业资格或职称资格的培训考试。鼓励专业教师结合所学专业在二到五年内取得相应的职业资格证书。既负责专业课的理论教学又负责相关的实习实训指导，让理论教学深入到实践教学中。</w:t>
      </w:r>
    </w:p>
    <w:p w:rsidR="001E667C" w:rsidRPr="00141939" w:rsidRDefault="001E667C" w:rsidP="001E510F">
      <w:pPr>
        <w:widowControl/>
        <w:spacing w:line="600" w:lineRule="exact"/>
        <w:ind w:rightChars="-1" w:right="-3" w:firstLineChars="200" w:firstLine="632"/>
        <w:jc w:val="left"/>
        <w:rPr>
          <w:rFonts w:ascii="仿宋_GB2312" w:eastAsia="仿宋_GB2312" w:cs="宋体"/>
          <w:color w:val="000000"/>
          <w:kern w:val="0"/>
          <w:szCs w:val="32"/>
        </w:rPr>
      </w:pPr>
      <w:r w:rsidRPr="00141939">
        <w:rPr>
          <w:rFonts w:ascii="仿宋_GB2312" w:eastAsia="仿宋_GB2312" w:hAnsi="宋体" w:cs="宋体" w:hint="eastAsia"/>
          <w:color w:val="000000"/>
          <w:kern w:val="0"/>
          <w:szCs w:val="32"/>
        </w:rPr>
        <w:t>（三）实施专业教师到企业挂职实践制度。鼓励没有实践经验的青年教师到紧密型合作企业挂职锻炼，积累实训教学需要的技能和实践经验。学校每年有计划安排教师通过挂职锻炼、合作研发等多种形式到企业接触到先进的专业生产设备、技术工艺和企业文化，及时了解新时期工会工作发展状况和企业生产经营现状、发展趋势，丰富实践经验，强化实践技能，提高双师素质。</w:t>
      </w:r>
    </w:p>
    <w:p w:rsidR="001E667C" w:rsidRPr="00141939" w:rsidRDefault="001E667C" w:rsidP="001E510F">
      <w:pPr>
        <w:widowControl/>
        <w:spacing w:line="600" w:lineRule="exact"/>
        <w:ind w:rightChars="-1" w:right="-3" w:firstLineChars="200" w:firstLine="632"/>
        <w:jc w:val="left"/>
        <w:rPr>
          <w:rFonts w:ascii="仿宋_GB2312" w:eastAsia="仿宋_GB2312" w:hAnsi="宋体" w:cs="宋体"/>
          <w:color w:val="000000"/>
          <w:kern w:val="0"/>
          <w:szCs w:val="32"/>
        </w:rPr>
      </w:pPr>
      <w:r w:rsidRPr="00141939">
        <w:rPr>
          <w:rFonts w:ascii="仿宋_GB2312" w:eastAsia="仿宋_GB2312" w:hAnsi="宋体" w:cs="宋体" w:hint="eastAsia"/>
          <w:color w:val="000000"/>
          <w:kern w:val="0"/>
          <w:szCs w:val="32"/>
        </w:rPr>
        <w:t>（四）通过加强实践教学环节提高教师的专业技能。加强校企合作，积极支持、鼓励教师参加社会实践，把生产实践与教学过程紧密地结合，并选聘高素质的企业专业技术人员为专业兼职教师。积极引进既有工作实践经验，又有较扎实理论基础的高级技术人员充实教师队伍。通过校企合作教育的实施，企业成为“双师型”教师培养的主要场所，同时也成为兼职教师聘任的场所。加强专业技能培训和考核，对现有专业教师有计划地开展各类专业培训。组织专业教师通过各种渠道进行培训，力争在</w:t>
      </w:r>
      <w:r w:rsidRPr="00141939">
        <w:rPr>
          <w:rFonts w:ascii="仿宋_GB2312" w:eastAsia="仿宋_GB2312" w:hAnsi="宋体" w:cs="宋体"/>
          <w:color w:val="000000"/>
          <w:kern w:val="0"/>
          <w:szCs w:val="32"/>
        </w:rPr>
        <w:t>3-5</w:t>
      </w:r>
      <w:r w:rsidRPr="00141939">
        <w:rPr>
          <w:rFonts w:ascii="仿宋_GB2312" w:eastAsia="仿宋_GB2312" w:hAnsi="宋体" w:cs="宋体" w:hint="eastAsia"/>
          <w:color w:val="000000"/>
          <w:kern w:val="0"/>
          <w:szCs w:val="32"/>
        </w:rPr>
        <w:t>年内</w:t>
      </w:r>
      <w:r w:rsidRPr="00141939">
        <w:rPr>
          <w:rFonts w:ascii="仿宋_GB2312" w:eastAsia="仿宋_GB2312" w:hAnsi="宋体" w:cs="宋体"/>
          <w:color w:val="000000"/>
          <w:kern w:val="0"/>
          <w:szCs w:val="32"/>
        </w:rPr>
        <w:t>80%</w:t>
      </w:r>
      <w:r w:rsidRPr="00141939">
        <w:rPr>
          <w:rFonts w:ascii="仿宋_GB2312" w:eastAsia="仿宋_GB2312" w:hAnsi="宋体" w:cs="宋体" w:hint="eastAsia"/>
          <w:color w:val="000000"/>
          <w:kern w:val="0"/>
          <w:szCs w:val="32"/>
        </w:rPr>
        <w:t>左右的专业教师均获得相应的专业技术等级合格证书。</w:t>
      </w:r>
      <w:r w:rsidRPr="00141939">
        <w:rPr>
          <w:rFonts w:ascii="仿宋_GB2312" w:eastAsia="仿宋_GB2312" w:hAnsi="宋体" w:cs="宋体"/>
          <w:color w:val="000000"/>
          <w:kern w:val="0"/>
          <w:szCs w:val="32"/>
        </w:rPr>
        <w:t xml:space="preserve"> </w:t>
      </w:r>
    </w:p>
    <w:p w:rsidR="001E667C" w:rsidRPr="00141939" w:rsidRDefault="001E667C" w:rsidP="001E510F">
      <w:pPr>
        <w:widowControl/>
        <w:spacing w:line="600" w:lineRule="exact"/>
        <w:ind w:rightChars="-1" w:right="-3" w:firstLineChars="200" w:firstLine="634"/>
        <w:jc w:val="left"/>
        <w:rPr>
          <w:rFonts w:ascii="仿宋_GB2312" w:eastAsia="仿宋_GB2312" w:hAnsi="宋体" w:cs="宋体"/>
          <w:b/>
          <w:color w:val="000000"/>
          <w:kern w:val="0"/>
          <w:szCs w:val="32"/>
        </w:rPr>
      </w:pPr>
      <w:r w:rsidRPr="00141939">
        <w:rPr>
          <w:rFonts w:ascii="仿宋_GB2312" w:eastAsia="仿宋_GB2312" w:hAnsi="宋体" w:cs="宋体" w:hint="eastAsia"/>
          <w:b/>
          <w:color w:val="000000"/>
          <w:kern w:val="0"/>
          <w:szCs w:val="32"/>
        </w:rPr>
        <w:t>三、“双师型”教师的奖励及有关待遇</w:t>
      </w:r>
      <w:r w:rsidRPr="00141939">
        <w:rPr>
          <w:rFonts w:ascii="仿宋_GB2312" w:eastAsia="仿宋_GB2312" w:hAnsi="宋体" w:cs="宋体"/>
          <w:b/>
          <w:color w:val="000000"/>
          <w:kern w:val="0"/>
          <w:szCs w:val="32"/>
        </w:rPr>
        <w:t xml:space="preserve"> </w:t>
      </w:r>
    </w:p>
    <w:p w:rsidR="001E667C" w:rsidRPr="00141939" w:rsidRDefault="001E667C" w:rsidP="001E510F">
      <w:pPr>
        <w:widowControl/>
        <w:spacing w:line="600" w:lineRule="exact"/>
        <w:ind w:rightChars="-1" w:right="-3" w:firstLineChars="200" w:firstLine="632"/>
        <w:jc w:val="left"/>
        <w:rPr>
          <w:rFonts w:ascii="仿宋_GB2312" w:eastAsia="仿宋_GB2312" w:hAnsi="宋体" w:cs="宋体"/>
          <w:color w:val="000000"/>
          <w:kern w:val="0"/>
          <w:szCs w:val="32"/>
        </w:rPr>
      </w:pPr>
      <w:r w:rsidRPr="00141939">
        <w:rPr>
          <w:rFonts w:ascii="仿宋_GB2312" w:eastAsia="仿宋_GB2312" w:hAnsi="宋体" w:cs="宋体" w:hint="eastAsia"/>
          <w:color w:val="000000"/>
          <w:kern w:val="0"/>
          <w:szCs w:val="32"/>
        </w:rPr>
        <w:t>（一）从</w:t>
      </w:r>
      <w:r w:rsidRPr="00141939">
        <w:rPr>
          <w:rFonts w:ascii="仿宋_GB2312" w:eastAsia="仿宋_GB2312" w:hAnsi="宋体" w:cs="宋体"/>
          <w:color w:val="000000"/>
          <w:kern w:val="0"/>
          <w:szCs w:val="32"/>
        </w:rPr>
        <w:t>2012</w:t>
      </w:r>
      <w:r w:rsidRPr="00141939">
        <w:rPr>
          <w:rFonts w:ascii="仿宋_GB2312" w:eastAsia="仿宋_GB2312" w:hAnsi="宋体" w:cs="宋体" w:hint="eastAsia"/>
          <w:color w:val="000000"/>
          <w:kern w:val="0"/>
          <w:szCs w:val="32"/>
        </w:rPr>
        <w:t>年起对通过国家组织的中级以上专业技术职务或执业资格考试，取得国家承认的中级以上专业技术职务任职或执业资格的教师和专业技术人员（个人自费获得符合“双师型”规定的资格证书），学校凭票报销报考费及</w:t>
      </w:r>
      <w:r w:rsidRPr="00141939">
        <w:rPr>
          <w:rFonts w:ascii="仿宋_GB2312" w:eastAsia="仿宋_GB2312" w:hAnsi="宋体" w:cs="宋体"/>
          <w:color w:val="000000"/>
          <w:kern w:val="0"/>
          <w:szCs w:val="32"/>
        </w:rPr>
        <w:t>500</w:t>
      </w:r>
      <w:r w:rsidRPr="00141939">
        <w:rPr>
          <w:rFonts w:ascii="仿宋_GB2312" w:eastAsia="仿宋_GB2312" w:hAnsi="宋体" w:cs="宋体" w:hint="eastAsia"/>
          <w:color w:val="000000"/>
          <w:kern w:val="0"/>
          <w:szCs w:val="32"/>
        </w:rPr>
        <w:t>元资料费并一次性奖励</w:t>
      </w:r>
      <w:r w:rsidRPr="00141939">
        <w:rPr>
          <w:rFonts w:ascii="仿宋_GB2312" w:eastAsia="仿宋_GB2312" w:hAnsi="宋体" w:cs="宋体"/>
          <w:color w:val="000000"/>
          <w:kern w:val="0"/>
          <w:szCs w:val="32"/>
        </w:rPr>
        <w:t>1000</w:t>
      </w:r>
      <w:r w:rsidRPr="00141939">
        <w:rPr>
          <w:rFonts w:ascii="仿宋_GB2312" w:eastAsia="仿宋_GB2312" w:hAnsi="宋体" w:cs="宋体" w:hint="eastAsia"/>
          <w:color w:val="000000"/>
          <w:kern w:val="0"/>
          <w:szCs w:val="32"/>
        </w:rPr>
        <w:t>元；考取高级资格证书奖励</w:t>
      </w:r>
      <w:r w:rsidRPr="00141939">
        <w:rPr>
          <w:rFonts w:ascii="仿宋_GB2312" w:eastAsia="仿宋_GB2312" w:hAnsi="宋体" w:cs="宋体"/>
          <w:color w:val="000000"/>
          <w:kern w:val="0"/>
          <w:szCs w:val="32"/>
        </w:rPr>
        <w:t>1500</w:t>
      </w:r>
      <w:r w:rsidRPr="00141939">
        <w:rPr>
          <w:rFonts w:ascii="仿宋_GB2312" w:eastAsia="仿宋_GB2312" w:hAnsi="宋体" w:cs="宋体" w:hint="eastAsia"/>
          <w:color w:val="000000"/>
          <w:kern w:val="0"/>
          <w:szCs w:val="32"/>
        </w:rPr>
        <w:t>元。</w:t>
      </w:r>
      <w:r w:rsidRPr="00141939">
        <w:rPr>
          <w:rFonts w:ascii="仿宋_GB2312" w:eastAsia="仿宋_GB2312" w:hAnsi="宋体" w:cs="宋体"/>
          <w:color w:val="000000"/>
          <w:kern w:val="0"/>
          <w:szCs w:val="32"/>
        </w:rPr>
        <w:t xml:space="preserve"> </w:t>
      </w:r>
    </w:p>
    <w:p w:rsidR="001E667C" w:rsidRPr="00141939" w:rsidRDefault="001E667C" w:rsidP="001E510F">
      <w:pPr>
        <w:widowControl/>
        <w:spacing w:line="600" w:lineRule="exact"/>
        <w:ind w:rightChars="-1" w:right="-3" w:firstLineChars="200" w:firstLine="632"/>
        <w:jc w:val="left"/>
        <w:rPr>
          <w:rFonts w:ascii="仿宋_GB2312" w:eastAsia="仿宋_GB2312" w:hAnsi="宋体" w:cs="宋体"/>
          <w:color w:val="000000"/>
          <w:kern w:val="0"/>
          <w:szCs w:val="32"/>
        </w:rPr>
      </w:pPr>
      <w:r w:rsidRPr="00141939">
        <w:rPr>
          <w:rFonts w:ascii="仿宋_GB2312" w:eastAsia="仿宋_GB2312" w:hAnsi="宋体" w:cs="宋体" w:hint="eastAsia"/>
          <w:color w:val="000000"/>
          <w:kern w:val="0"/>
          <w:szCs w:val="32"/>
        </w:rPr>
        <w:t>（二）建立合理激励机制。新进专业教师时，同等条件下优先考虑“双证型”人员。在职称晋升、骨干培养等方面，同等条件下优先考虑</w:t>
      </w:r>
      <w:r w:rsidRPr="00141939">
        <w:rPr>
          <w:rFonts w:ascii="仿宋_GB2312" w:eastAsia="仿宋_GB2312" w:cs="宋体" w:hint="eastAsia"/>
          <w:color w:val="000000"/>
          <w:kern w:val="0"/>
          <w:szCs w:val="32"/>
        </w:rPr>
        <w:t>“</w:t>
      </w:r>
      <w:r w:rsidRPr="00141939">
        <w:rPr>
          <w:rFonts w:ascii="仿宋_GB2312" w:eastAsia="仿宋_GB2312" w:hAnsi="宋体" w:cs="宋体" w:hint="eastAsia"/>
          <w:color w:val="000000"/>
          <w:kern w:val="0"/>
          <w:szCs w:val="32"/>
        </w:rPr>
        <w:t>双师型</w:t>
      </w:r>
      <w:r w:rsidRPr="00141939">
        <w:rPr>
          <w:rFonts w:ascii="仿宋_GB2312" w:eastAsia="仿宋_GB2312" w:cs="宋体" w:hint="eastAsia"/>
          <w:color w:val="000000"/>
          <w:kern w:val="0"/>
          <w:szCs w:val="32"/>
        </w:rPr>
        <w:t>”</w:t>
      </w:r>
      <w:r w:rsidRPr="00141939">
        <w:rPr>
          <w:rFonts w:ascii="仿宋_GB2312" w:eastAsia="仿宋_GB2312" w:hAnsi="宋体" w:cs="宋体" w:hint="eastAsia"/>
          <w:color w:val="000000"/>
          <w:kern w:val="0"/>
          <w:szCs w:val="32"/>
        </w:rPr>
        <w:t>教师。对于一些具有潜力的中青年优秀教师将有计划地安排外出培训，进一步提高他们的</w:t>
      </w:r>
      <w:r w:rsidRPr="00141939">
        <w:rPr>
          <w:rFonts w:ascii="仿宋_GB2312" w:eastAsia="仿宋_GB2312" w:cs="宋体" w:hint="eastAsia"/>
          <w:color w:val="000000"/>
          <w:kern w:val="0"/>
          <w:szCs w:val="32"/>
        </w:rPr>
        <w:t>“</w:t>
      </w:r>
      <w:r w:rsidRPr="00141939">
        <w:rPr>
          <w:rFonts w:ascii="仿宋_GB2312" w:eastAsia="仿宋_GB2312" w:hAnsi="宋体" w:cs="宋体" w:hint="eastAsia"/>
          <w:color w:val="000000"/>
          <w:kern w:val="0"/>
          <w:szCs w:val="32"/>
        </w:rPr>
        <w:t>双师</w:t>
      </w:r>
      <w:r w:rsidRPr="00141939">
        <w:rPr>
          <w:rFonts w:ascii="仿宋_GB2312" w:eastAsia="仿宋_GB2312" w:cs="宋体" w:hint="eastAsia"/>
          <w:color w:val="000000"/>
          <w:kern w:val="0"/>
          <w:szCs w:val="32"/>
        </w:rPr>
        <w:t>”</w:t>
      </w:r>
      <w:r w:rsidRPr="00141939">
        <w:rPr>
          <w:rFonts w:ascii="仿宋_GB2312" w:eastAsia="仿宋_GB2312" w:hAnsi="宋体" w:cs="宋体" w:hint="eastAsia"/>
          <w:color w:val="000000"/>
          <w:kern w:val="0"/>
          <w:szCs w:val="32"/>
        </w:rPr>
        <w:t>素质。</w:t>
      </w:r>
      <w:r w:rsidRPr="00141939">
        <w:rPr>
          <w:rFonts w:ascii="仿宋_GB2312" w:eastAsia="仿宋_GB2312" w:hAnsi="宋体" w:cs="宋体"/>
          <w:color w:val="000000"/>
          <w:kern w:val="0"/>
          <w:szCs w:val="32"/>
        </w:rPr>
        <w:t xml:space="preserve"> </w:t>
      </w:r>
    </w:p>
    <w:p w:rsidR="001E667C" w:rsidRPr="00141939" w:rsidRDefault="001E667C" w:rsidP="001E510F">
      <w:pPr>
        <w:widowControl/>
        <w:spacing w:line="600" w:lineRule="exact"/>
        <w:ind w:rightChars="-1" w:right="-3" w:firstLineChars="200" w:firstLine="632"/>
        <w:jc w:val="left"/>
        <w:rPr>
          <w:rFonts w:ascii="仿宋_GB2312" w:eastAsia="仿宋_GB2312" w:cs="宋体"/>
          <w:color w:val="000000"/>
          <w:kern w:val="0"/>
          <w:szCs w:val="32"/>
        </w:rPr>
      </w:pPr>
      <w:r w:rsidRPr="00141939">
        <w:rPr>
          <w:rFonts w:ascii="仿宋_GB2312" w:eastAsia="仿宋_GB2312" w:hAnsi="宋体" w:cs="宋体" w:hint="eastAsia"/>
          <w:color w:val="000000"/>
          <w:kern w:val="0"/>
          <w:szCs w:val="32"/>
        </w:rPr>
        <w:t>（三）对“双师型”教师，优先安排参与教材编写、科研课题项目开发，主持或参与本专业范围的实验实训项目，指导培养年轻教师提高实践能力。</w:t>
      </w:r>
    </w:p>
    <w:p w:rsidR="001E667C" w:rsidRPr="00141939" w:rsidRDefault="001E667C" w:rsidP="001E510F">
      <w:pPr>
        <w:widowControl/>
        <w:spacing w:line="600" w:lineRule="exact"/>
        <w:ind w:rightChars="-1" w:right="-3" w:firstLineChars="200" w:firstLine="632"/>
        <w:jc w:val="left"/>
        <w:rPr>
          <w:rFonts w:ascii="仿宋_GB2312" w:eastAsia="仿宋_GB2312" w:cs="宋体"/>
          <w:color w:val="000000"/>
          <w:kern w:val="0"/>
          <w:szCs w:val="32"/>
        </w:rPr>
      </w:pPr>
      <w:r w:rsidRPr="00141939">
        <w:rPr>
          <w:rFonts w:ascii="仿宋_GB2312" w:eastAsia="仿宋_GB2312" w:hAnsi="宋体" w:cs="宋体" w:hint="eastAsia"/>
          <w:color w:val="000000"/>
          <w:kern w:val="0"/>
          <w:szCs w:val="32"/>
        </w:rPr>
        <w:t>（四）鼓励“双师型”教师参加相关教育部门和企业事业单位组织的进修培训，报销学费、差旅费，并每天给予适当的生活补贴。</w:t>
      </w:r>
    </w:p>
    <w:p w:rsidR="001E667C" w:rsidRPr="00141939" w:rsidRDefault="001E667C" w:rsidP="00625D90">
      <w:pPr>
        <w:widowControl/>
        <w:spacing w:line="600" w:lineRule="exact"/>
        <w:ind w:rightChars="-1" w:right="-3" w:firstLineChars="200" w:firstLine="634"/>
        <w:jc w:val="left"/>
        <w:rPr>
          <w:rFonts w:ascii="仿宋_GB2312" w:eastAsia="仿宋_GB2312" w:cs="宋体"/>
          <w:b/>
          <w:color w:val="000000"/>
          <w:kern w:val="0"/>
          <w:szCs w:val="32"/>
        </w:rPr>
      </w:pPr>
      <w:r w:rsidRPr="00141939">
        <w:rPr>
          <w:rFonts w:ascii="仿宋_GB2312" w:eastAsia="仿宋_GB2312" w:hAnsi="宋体" w:cs="宋体" w:hint="eastAsia"/>
          <w:b/>
          <w:color w:val="000000"/>
          <w:kern w:val="0"/>
          <w:szCs w:val="32"/>
        </w:rPr>
        <w:t>四、本规定自发布之日起实施，由干部人事处负责解释。</w:t>
      </w:r>
    </w:p>
    <w:sectPr w:rsidR="001E667C" w:rsidRPr="00141939" w:rsidSect="00141939">
      <w:footerReference w:type="even" r:id="rId7"/>
      <w:footerReference w:type="default" r:id="rId8"/>
      <w:pgSz w:w="11906" w:h="16838" w:code="9"/>
      <w:pgMar w:top="1871" w:right="1531" w:bottom="1871" w:left="1531" w:header="851" w:footer="1474" w:gutter="0"/>
      <w:pgNumType w:fmt="numberInDash" w:start="1"/>
      <w:cols w:space="425"/>
      <w:docGrid w:type="linesAndChars" w:linePitch="54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67C" w:rsidRDefault="001E667C" w:rsidP="003175FC">
      <w:r>
        <w:separator/>
      </w:r>
    </w:p>
  </w:endnote>
  <w:endnote w:type="continuationSeparator" w:id="0">
    <w:p w:rsidR="001E667C" w:rsidRDefault="001E667C" w:rsidP="003175F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7C" w:rsidRDefault="001E667C" w:rsidP="00C65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667C" w:rsidRDefault="001E667C" w:rsidP="001419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7C" w:rsidRPr="00141939" w:rsidRDefault="001E667C" w:rsidP="00141939">
    <w:pPr>
      <w:pStyle w:val="Footer"/>
      <w:framePr w:w="1006" w:wrap="around" w:vAnchor="text" w:hAnchor="page" w:x="9361" w:y="7"/>
      <w:rPr>
        <w:rStyle w:val="PageNumber"/>
        <w:rFonts w:ascii="仿宋_GB2312" w:eastAsia="仿宋_GB2312"/>
        <w:sz w:val="28"/>
        <w:szCs w:val="28"/>
      </w:rPr>
    </w:pPr>
    <w:r w:rsidRPr="00141939">
      <w:rPr>
        <w:rStyle w:val="PageNumber"/>
        <w:rFonts w:ascii="仿宋_GB2312" w:eastAsia="仿宋_GB2312"/>
        <w:sz w:val="28"/>
        <w:szCs w:val="28"/>
      </w:rPr>
      <w:fldChar w:fldCharType="begin"/>
    </w:r>
    <w:r w:rsidRPr="00141939">
      <w:rPr>
        <w:rStyle w:val="PageNumber"/>
        <w:rFonts w:ascii="仿宋_GB2312" w:eastAsia="仿宋_GB2312"/>
        <w:sz w:val="28"/>
        <w:szCs w:val="28"/>
      </w:rPr>
      <w:instrText xml:space="preserve">PAGE  </w:instrText>
    </w:r>
    <w:r w:rsidRPr="00141939">
      <w:rPr>
        <w:rStyle w:val="PageNumber"/>
        <w:rFonts w:ascii="仿宋_GB2312" w:eastAsia="仿宋_GB2312"/>
        <w:sz w:val="28"/>
        <w:szCs w:val="28"/>
      </w:rPr>
      <w:fldChar w:fldCharType="separate"/>
    </w:r>
    <w:r>
      <w:rPr>
        <w:rStyle w:val="PageNumber"/>
        <w:rFonts w:ascii="仿宋_GB2312" w:eastAsia="仿宋_GB2312"/>
        <w:noProof/>
        <w:sz w:val="28"/>
        <w:szCs w:val="28"/>
      </w:rPr>
      <w:t>- 1 -</w:t>
    </w:r>
    <w:r w:rsidRPr="00141939">
      <w:rPr>
        <w:rStyle w:val="PageNumber"/>
        <w:rFonts w:ascii="仿宋_GB2312" w:eastAsia="仿宋_GB2312"/>
        <w:sz w:val="28"/>
        <w:szCs w:val="28"/>
      </w:rPr>
      <w:fldChar w:fldCharType="end"/>
    </w:r>
  </w:p>
  <w:p w:rsidR="001E667C" w:rsidRDefault="001E667C" w:rsidP="001419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67C" w:rsidRDefault="001E667C" w:rsidP="003175FC">
      <w:r>
        <w:separator/>
      </w:r>
    </w:p>
  </w:footnote>
  <w:footnote w:type="continuationSeparator" w:id="0">
    <w:p w:rsidR="001E667C" w:rsidRDefault="001E667C" w:rsidP="003175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7E4F"/>
    <w:multiLevelType w:val="hybridMultilevel"/>
    <w:tmpl w:val="6DBC35C8"/>
    <w:lvl w:ilvl="0" w:tplc="1DC0C2AA">
      <w:start w:val="1"/>
      <w:numFmt w:val="japaneseCounting"/>
      <w:lvlText w:val="%1、"/>
      <w:lvlJc w:val="left"/>
      <w:pPr>
        <w:ind w:left="1919" w:hanging="810"/>
      </w:pPr>
      <w:rPr>
        <w:rFonts w:ascii="宋体" w:eastAsia="宋体" w:cs="Times New Roman" w:hint="default"/>
      </w:rPr>
    </w:lvl>
    <w:lvl w:ilvl="1" w:tplc="04090019" w:tentative="1">
      <w:start w:val="1"/>
      <w:numFmt w:val="lowerLetter"/>
      <w:lvlText w:val="%2)"/>
      <w:lvlJc w:val="left"/>
      <w:pPr>
        <w:ind w:left="1949" w:hanging="420"/>
      </w:pPr>
      <w:rPr>
        <w:rFonts w:cs="Times New Roman"/>
      </w:rPr>
    </w:lvl>
    <w:lvl w:ilvl="2" w:tplc="0409001B" w:tentative="1">
      <w:start w:val="1"/>
      <w:numFmt w:val="lowerRoman"/>
      <w:lvlText w:val="%3."/>
      <w:lvlJc w:val="right"/>
      <w:pPr>
        <w:ind w:left="2369" w:hanging="420"/>
      </w:pPr>
      <w:rPr>
        <w:rFonts w:cs="Times New Roman"/>
      </w:rPr>
    </w:lvl>
    <w:lvl w:ilvl="3" w:tplc="0409000F" w:tentative="1">
      <w:start w:val="1"/>
      <w:numFmt w:val="decimal"/>
      <w:lvlText w:val="%4."/>
      <w:lvlJc w:val="left"/>
      <w:pPr>
        <w:ind w:left="2789" w:hanging="420"/>
      </w:pPr>
      <w:rPr>
        <w:rFonts w:cs="Times New Roman"/>
      </w:rPr>
    </w:lvl>
    <w:lvl w:ilvl="4" w:tplc="04090019" w:tentative="1">
      <w:start w:val="1"/>
      <w:numFmt w:val="lowerLetter"/>
      <w:lvlText w:val="%5)"/>
      <w:lvlJc w:val="left"/>
      <w:pPr>
        <w:ind w:left="3209" w:hanging="420"/>
      </w:pPr>
      <w:rPr>
        <w:rFonts w:cs="Times New Roman"/>
      </w:rPr>
    </w:lvl>
    <w:lvl w:ilvl="5" w:tplc="0409001B" w:tentative="1">
      <w:start w:val="1"/>
      <w:numFmt w:val="lowerRoman"/>
      <w:lvlText w:val="%6."/>
      <w:lvlJc w:val="right"/>
      <w:pPr>
        <w:ind w:left="3629" w:hanging="420"/>
      </w:pPr>
      <w:rPr>
        <w:rFonts w:cs="Times New Roman"/>
      </w:rPr>
    </w:lvl>
    <w:lvl w:ilvl="6" w:tplc="0409000F" w:tentative="1">
      <w:start w:val="1"/>
      <w:numFmt w:val="decimal"/>
      <w:lvlText w:val="%7."/>
      <w:lvlJc w:val="left"/>
      <w:pPr>
        <w:ind w:left="4049" w:hanging="420"/>
      </w:pPr>
      <w:rPr>
        <w:rFonts w:cs="Times New Roman"/>
      </w:rPr>
    </w:lvl>
    <w:lvl w:ilvl="7" w:tplc="04090019" w:tentative="1">
      <w:start w:val="1"/>
      <w:numFmt w:val="lowerLetter"/>
      <w:lvlText w:val="%8)"/>
      <w:lvlJc w:val="left"/>
      <w:pPr>
        <w:ind w:left="4469" w:hanging="420"/>
      </w:pPr>
      <w:rPr>
        <w:rFonts w:cs="Times New Roman"/>
      </w:rPr>
    </w:lvl>
    <w:lvl w:ilvl="8" w:tplc="0409001B" w:tentative="1">
      <w:start w:val="1"/>
      <w:numFmt w:val="lowerRoman"/>
      <w:lvlText w:val="%9."/>
      <w:lvlJc w:val="right"/>
      <w:pPr>
        <w:ind w:left="488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4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5FC"/>
    <w:rsid w:val="000441BF"/>
    <w:rsid w:val="00090896"/>
    <w:rsid w:val="000D31BA"/>
    <w:rsid w:val="001260BA"/>
    <w:rsid w:val="001316AD"/>
    <w:rsid w:val="00141939"/>
    <w:rsid w:val="00163CBA"/>
    <w:rsid w:val="00191390"/>
    <w:rsid w:val="001E510F"/>
    <w:rsid w:val="001E667C"/>
    <w:rsid w:val="001F3A41"/>
    <w:rsid w:val="002112C1"/>
    <w:rsid w:val="00247636"/>
    <w:rsid w:val="00254338"/>
    <w:rsid w:val="00277702"/>
    <w:rsid w:val="00294D49"/>
    <w:rsid w:val="002D134E"/>
    <w:rsid w:val="002F341B"/>
    <w:rsid w:val="002F6A4E"/>
    <w:rsid w:val="003175FC"/>
    <w:rsid w:val="00332294"/>
    <w:rsid w:val="003E406B"/>
    <w:rsid w:val="003F7808"/>
    <w:rsid w:val="00401A6F"/>
    <w:rsid w:val="00423F98"/>
    <w:rsid w:val="00440A53"/>
    <w:rsid w:val="004C6AFA"/>
    <w:rsid w:val="00502066"/>
    <w:rsid w:val="0053381D"/>
    <w:rsid w:val="005475EE"/>
    <w:rsid w:val="00595D03"/>
    <w:rsid w:val="005F7B01"/>
    <w:rsid w:val="0061319A"/>
    <w:rsid w:val="00625D90"/>
    <w:rsid w:val="00626193"/>
    <w:rsid w:val="006969CB"/>
    <w:rsid w:val="006C00AF"/>
    <w:rsid w:val="00777F44"/>
    <w:rsid w:val="00783237"/>
    <w:rsid w:val="007B501F"/>
    <w:rsid w:val="00833E7C"/>
    <w:rsid w:val="0083499B"/>
    <w:rsid w:val="00865F87"/>
    <w:rsid w:val="008A10CD"/>
    <w:rsid w:val="008C6205"/>
    <w:rsid w:val="008E4B82"/>
    <w:rsid w:val="008F4E03"/>
    <w:rsid w:val="00946BE9"/>
    <w:rsid w:val="009941EB"/>
    <w:rsid w:val="00A255CE"/>
    <w:rsid w:val="00A25876"/>
    <w:rsid w:val="00A32061"/>
    <w:rsid w:val="00A6757E"/>
    <w:rsid w:val="00A90205"/>
    <w:rsid w:val="00A90DD6"/>
    <w:rsid w:val="00B009FE"/>
    <w:rsid w:val="00B13545"/>
    <w:rsid w:val="00B87651"/>
    <w:rsid w:val="00BA12F9"/>
    <w:rsid w:val="00BA293E"/>
    <w:rsid w:val="00BF2252"/>
    <w:rsid w:val="00C6528E"/>
    <w:rsid w:val="00C759DC"/>
    <w:rsid w:val="00CA66A3"/>
    <w:rsid w:val="00CD6F18"/>
    <w:rsid w:val="00CF6A4E"/>
    <w:rsid w:val="00D00682"/>
    <w:rsid w:val="00D0777D"/>
    <w:rsid w:val="00D23007"/>
    <w:rsid w:val="00D26384"/>
    <w:rsid w:val="00D5538F"/>
    <w:rsid w:val="00E140F7"/>
    <w:rsid w:val="00E3567F"/>
    <w:rsid w:val="00E92DCC"/>
    <w:rsid w:val="00E94848"/>
    <w:rsid w:val="00EA77C1"/>
    <w:rsid w:val="00EC46D7"/>
    <w:rsid w:val="00EC4979"/>
    <w:rsid w:val="00EC75AC"/>
    <w:rsid w:val="00ED7035"/>
    <w:rsid w:val="00EE7048"/>
    <w:rsid w:val="00F22CAC"/>
    <w:rsid w:val="00FB4F38"/>
    <w:rsid w:val="00FD6A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38"/>
    <w:pPr>
      <w:widowControl w:val="0"/>
      <w:jc w:val="both"/>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175F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175FC"/>
    <w:rPr>
      <w:rFonts w:cs="Times New Roman"/>
      <w:sz w:val="18"/>
      <w:szCs w:val="18"/>
    </w:rPr>
  </w:style>
  <w:style w:type="paragraph" w:styleId="Footer">
    <w:name w:val="footer"/>
    <w:basedOn w:val="Normal"/>
    <w:link w:val="FooterChar"/>
    <w:uiPriority w:val="99"/>
    <w:semiHidden/>
    <w:rsid w:val="003175F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175FC"/>
    <w:rPr>
      <w:rFonts w:cs="Times New Roman"/>
      <w:sz w:val="18"/>
      <w:szCs w:val="18"/>
    </w:rPr>
  </w:style>
  <w:style w:type="paragraph" w:styleId="NormalWeb">
    <w:name w:val="Normal (Web)"/>
    <w:basedOn w:val="Normal"/>
    <w:uiPriority w:val="99"/>
    <w:rsid w:val="003175FC"/>
    <w:pPr>
      <w:widowControl/>
      <w:spacing w:before="100" w:beforeAutospacing="1" w:after="100" w:afterAutospacing="1"/>
      <w:jc w:val="left"/>
    </w:pPr>
    <w:rPr>
      <w:rFonts w:ascii="Tahoma" w:hAnsi="Tahoma" w:cs="Tahoma"/>
      <w:kern w:val="0"/>
      <w:sz w:val="16"/>
      <w:szCs w:val="16"/>
    </w:rPr>
  </w:style>
  <w:style w:type="character" w:styleId="Strong">
    <w:name w:val="Strong"/>
    <w:basedOn w:val="DefaultParagraphFont"/>
    <w:uiPriority w:val="99"/>
    <w:qFormat/>
    <w:rsid w:val="003175FC"/>
    <w:rPr>
      <w:rFonts w:cs="Times New Roman"/>
      <w:b/>
      <w:bCs/>
    </w:rPr>
  </w:style>
  <w:style w:type="paragraph" w:styleId="ListParagraph">
    <w:name w:val="List Paragraph"/>
    <w:basedOn w:val="Normal"/>
    <w:uiPriority w:val="99"/>
    <w:qFormat/>
    <w:rsid w:val="00423F98"/>
    <w:pPr>
      <w:ind w:firstLineChars="200" w:firstLine="420"/>
    </w:pPr>
  </w:style>
  <w:style w:type="character" w:styleId="Hyperlink">
    <w:name w:val="Hyperlink"/>
    <w:basedOn w:val="DefaultParagraphFont"/>
    <w:uiPriority w:val="99"/>
    <w:semiHidden/>
    <w:rsid w:val="00D26384"/>
    <w:rPr>
      <w:rFonts w:cs="Times New Roman"/>
      <w:color w:val="000000"/>
      <w:u w:val="none"/>
      <w:effect w:val="none"/>
    </w:rPr>
  </w:style>
  <w:style w:type="paragraph" w:customStyle="1" w:styleId="postinfo">
    <w:name w:val="post_info"/>
    <w:basedOn w:val="Normal"/>
    <w:uiPriority w:val="99"/>
    <w:rsid w:val="00D26384"/>
    <w:pPr>
      <w:widowControl/>
      <w:ind w:left="136" w:right="136"/>
      <w:jc w:val="center"/>
    </w:pPr>
    <w:rPr>
      <w:rFonts w:ascii="宋体" w:hAnsi="宋体" w:cs="宋体"/>
      <w:color w:val="666666"/>
      <w:kern w:val="0"/>
      <w:sz w:val="24"/>
      <w:szCs w:val="24"/>
    </w:rPr>
  </w:style>
  <w:style w:type="paragraph" w:styleId="Date">
    <w:name w:val="Date"/>
    <w:basedOn w:val="Normal"/>
    <w:next w:val="Normal"/>
    <w:link w:val="DateChar"/>
    <w:uiPriority w:val="99"/>
    <w:rsid w:val="00254338"/>
    <w:pPr>
      <w:ind w:leftChars="2500" w:left="2500"/>
    </w:pPr>
    <w:rPr>
      <w:rFonts w:ascii="Times New Roman" w:hAnsi="Times New Roman"/>
      <w:szCs w:val="24"/>
    </w:rPr>
  </w:style>
  <w:style w:type="character" w:customStyle="1" w:styleId="DateChar">
    <w:name w:val="Date Char"/>
    <w:basedOn w:val="DefaultParagraphFont"/>
    <w:link w:val="Date"/>
    <w:uiPriority w:val="99"/>
    <w:semiHidden/>
    <w:locked/>
    <w:rPr>
      <w:rFonts w:cs="Times New Roman"/>
      <w:sz w:val="32"/>
    </w:rPr>
  </w:style>
  <w:style w:type="character" w:styleId="PageNumber">
    <w:name w:val="page number"/>
    <w:basedOn w:val="DefaultParagraphFont"/>
    <w:uiPriority w:val="99"/>
    <w:rsid w:val="00141939"/>
    <w:rPr>
      <w:rFonts w:cs="Times New Roman"/>
    </w:rPr>
  </w:style>
</w:styles>
</file>

<file path=word/webSettings.xml><?xml version="1.0" encoding="utf-8"?>
<w:webSettings xmlns:r="http://schemas.openxmlformats.org/officeDocument/2006/relationships" xmlns:w="http://schemas.openxmlformats.org/wordprocessingml/2006/main">
  <w:divs>
    <w:div w:id="1633555112">
      <w:marLeft w:val="0"/>
      <w:marRight w:val="0"/>
      <w:marTop w:val="0"/>
      <w:marBottom w:val="0"/>
      <w:divBdr>
        <w:top w:val="none" w:sz="0" w:space="0" w:color="auto"/>
        <w:left w:val="none" w:sz="0" w:space="0" w:color="auto"/>
        <w:bottom w:val="none" w:sz="0" w:space="0" w:color="auto"/>
        <w:right w:val="none" w:sz="0" w:space="0" w:color="auto"/>
      </w:divBdr>
      <w:divsChild>
        <w:div w:id="1633555110">
          <w:marLeft w:val="0"/>
          <w:marRight w:val="0"/>
          <w:marTop w:val="0"/>
          <w:marBottom w:val="0"/>
          <w:divBdr>
            <w:top w:val="none" w:sz="0" w:space="0" w:color="auto"/>
            <w:left w:val="none" w:sz="0" w:space="0" w:color="auto"/>
            <w:bottom w:val="none" w:sz="0" w:space="0" w:color="auto"/>
            <w:right w:val="none" w:sz="0" w:space="0" w:color="auto"/>
          </w:divBdr>
          <w:divsChild>
            <w:div w:id="1633555114">
              <w:marLeft w:val="0"/>
              <w:marRight w:val="0"/>
              <w:marTop w:val="0"/>
              <w:marBottom w:val="136"/>
              <w:divBdr>
                <w:top w:val="single" w:sz="6" w:space="3" w:color="D6DFE6"/>
                <w:left w:val="single" w:sz="6" w:space="7" w:color="D6DFE6"/>
                <w:bottom w:val="single" w:sz="6" w:space="31" w:color="D6DFE6"/>
                <w:right w:val="single" w:sz="6" w:space="7" w:color="D6DFE6"/>
              </w:divBdr>
              <w:divsChild>
                <w:div w:id="1633555113">
                  <w:marLeft w:val="0"/>
                  <w:marRight w:val="0"/>
                  <w:marTop w:val="0"/>
                  <w:marBottom w:val="68"/>
                  <w:divBdr>
                    <w:top w:val="none" w:sz="0" w:space="0" w:color="auto"/>
                    <w:left w:val="none" w:sz="0" w:space="0" w:color="auto"/>
                    <w:bottom w:val="dotted" w:sz="12" w:space="3" w:color="C0C0C0"/>
                    <w:right w:val="none" w:sz="0" w:space="0" w:color="auto"/>
                  </w:divBdr>
                  <w:divsChild>
                    <w:div w:id="1633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5115">
      <w:marLeft w:val="0"/>
      <w:marRight w:val="0"/>
      <w:marTop w:val="0"/>
      <w:marBottom w:val="0"/>
      <w:divBdr>
        <w:top w:val="none" w:sz="0" w:space="0" w:color="auto"/>
        <w:left w:val="none" w:sz="0" w:space="0" w:color="auto"/>
        <w:bottom w:val="none" w:sz="0" w:space="0" w:color="auto"/>
        <w:right w:val="none" w:sz="0" w:space="0" w:color="auto"/>
      </w:divBdr>
    </w:div>
    <w:div w:id="1633555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224</Words>
  <Characters>1282</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中国劳动关系学院“双师型”教师培养培训暂行规定</dc:title>
  <dc:subject/>
  <dc:creator>雨林木风</dc:creator>
  <cp:keywords/>
  <dc:description/>
  <cp:lastModifiedBy>shaya</cp:lastModifiedBy>
  <cp:revision>2</cp:revision>
  <dcterms:created xsi:type="dcterms:W3CDTF">2013-05-13T08:11:00Z</dcterms:created>
  <dcterms:modified xsi:type="dcterms:W3CDTF">2013-05-13T08:11:00Z</dcterms:modified>
</cp:coreProperties>
</file>