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ind w:firstLine="440" w:firstLineChars="100"/>
        <w:rPr>
          <w:rFonts w:cs="黑体" w:asciiTheme="minorEastAsia" w:hAnsiTheme="minorEastAsia"/>
          <w:sz w:val="44"/>
          <w:szCs w:val="44"/>
        </w:rPr>
      </w:pPr>
      <w:bookmarkStart w:id="0" w:name="_GoBack"/>
      <w:bookmarkEnd w:id="0"/>
      <w:r>
        <w:rPr>
          <w:rFonts w:hint="eastAsia" w:cs="黑体" w:asciiTheme="minorEastAsia" w:hAnsiTheme="minorEastAsia"/>
          <w:sz w:val="44"/>
          <w:szCs w:val="44"/>
        </w:rPr>
        <w:t>2017年暑期社会实践专题行动选题范围</w:t>
      </w:r>
    </w:p>
    <w:p>
      <w:pPr>
        <w:adjustRightInd w:val="0"/>
        <w:snapToGrid w:val="0"/>
        <w:spacing w:line="540" w:lineRule="exact"/>
        <w:ind w:firstLine="442" w:firstLineChars="100"/>
        <w:rPr>
          <w:rFonts w:cs="黑体" w:asciiTheme="minorEastAsia" w:hAnsiTheme="minorEastAsia"/>
          <w:b/>
          <w:color w:val="000000"/>
          <w:sz w:val="44"/>
          <w:szCs w:val="44"/>
        </w:rPr>
      </w:pPr>
    </w:p>
    <w:p>
      <w:pPr>
        <w:adjustRightInd w:val="0"/>
        <w:snapToGrid w:val="0"/>
        <w:spacing w:line="540" w:lineRule="exact"/>
        <w:ind w:firstLine="643" w:firstLineChars="200"/>
        <w:jc w:val="left"/>
        <w:rPr>
          <w:rFonts w:asciiTheme="minorEastAsia" w:hAnsiTheme="minorEastAsia"/>
          <w:color w:val="000000"/>
          <w:sz w:val="32"/>
          <w:szCs w:val="32"/>
        </w:rPr>
      </w:pPr>
      <w:r>
        <w:rPr>
          <w:rFonts w:asciiTheme="minorEastAsia" w:hAnsiTheme="minorEastAsia"/>
          <w:b/>
          <w:color w:val="000000"/>
          <w:sz w:val="32"/>
          <w:szCs w:val="32"/>
        </w:rPr>
        <w:t>1．中国精神学习宣讲行动。</w:t>
      </w:r>
      <w:r>
        <w:rPr>
          <w:rFonts w:hint="eastAsia" w:asciiTheme="minorEastAsia" w:hAnsiTheme="minorEastAsia"/>
          <w:color w:val="000000"/>
          <w:sz w:val="32"/>
          <w:szCs w:val="32"/>
        </w:rPr>
        <w:t>深入贯彻习近平总书记系列重要讲话精神和治国理政新理念新思想新战略，</w:t>
      </w:r>
      <w:r>
        <w:rPr>
          <w:rFonts w:asciiTheme="minorEastAsia" w:hAnsiTheme="minorEastAsia"/>
          <w:color w:val="000000"/>
          <w:sz w:val="32"/>
          <w:szCs w:val="32"/>
        </w:rPr>
        <w:t>以传播中国精神、讲好中国故事、践行社会主义核心价值观为主要内容，</w:t>
      </w:r>
      <w:r>
        <w:rPr>
          <w:rFonts w:hint="eastAsia" w:asciiTheme="minorEastAsia" w:hAnsiTheme="minorEastAsia"/>
          <w:color w:val="000000"/>
          <w:sz w:val="32"/>
          <w:szCs w:val="32"/>
        </w:rPr>
        <w:t>以喜迎党的十九大召开、纪念建团95周年、建军90周年、抗日战争全面爆发80周年等为契机，</w:t>
      </w:r>
      <w:r>
        <w:rPr>
          <w:rFonts w:asciiTheme="minorEastAsia" w:hAnsiTheme="minorEastAsia"/>
          <w:color w:val="000000"/>
          <w:sz w:val="32"/>
          <w:szCs w:val="32"/>
        </w:rPr>
        <w:t>深入农村乡镇、城市社区、工矿企业和部队军营，围绕中国梦与中国特色社会主义开展形式多样的普及宣讲活动。</w:t>
      </w:r>
    </w:p>
    <w:p>
      <w:pPr>
        <w:adjustRightInd w:val="0"/>
        <w:snapToGrid w:val="0"/>
        <w:spacing w:line="540" w:lineRule="exact"/>
        <w:ind w:firstLine="643" w:firstLineChars="200"/>
        <w:jc w:val="left"/>
        <w:rPr>
          <w:rFonts w:asciiTheme="minorEastAsia" w:hAnsiTheme="minorEastAsia"/>
          <w:color w:val="000000"/>
          <w:sz w:val="32"/>
          <w:szCs w:val="32"/>
        </w:rPr>
      </w:pPr>
      <w:r>
        <w:rPr>
          <w:rFonts w:hint="eastAsia" w:asciiTheme="minorEastAsia" w:hAnsiTheme="minorEastAsia"/>
          <w:b/>
          <w:color w:val="000000"/>
          <w:sz w:val="32"/>
          <w:szCs w:val="32"/>
        </w:rPr>
        <w:t>对接部委：</w:t>
      </w:r>
      <w:r>
        <w:rPr>
          <w:rFonts w:asciiTheme="minorEastAsia" w:hAnsiTheme="minorEastAsia"/>
          <w:color w:val="000000"/>
          <w:sz w:val="32"/>
          <w:szCs w:val="32"/>
        </w:rPr>
        <w:t>中共中央宣传部</w:t>
      </w:r>
      <w:r>
        <w:rPr>
          <w:rFonts w:hint="eastAsia" w:asciiTheme="minorEastAsia" w:hAnsiTheme="minorEastAsia"/>
          <w:color w:val="000000"/>
          <w:sz w:val="32"/>
          <w:szCs w:val="32"/>
        </w:rPr>
        <w:t>团委</w:t>
      </w:r>
    </w:p>
    <w:p>
      <w:pPr>
        <w:adjustRightInd w:val="0"/>
        <w:snapToGrid w:val="0"/>
        <w:spacing w:line="540" w:lineRule="exact"/>
        <w:ind w:firstLine="643" w:firstLineChars="200"/>
        <w:jc w:val="left"/>
        <w:rPr>
          <w:rFonts w:asciiTheme="minorEastAsia" w:hAnsiTheme="minorEastAsia"/>
          <w:color w:val="000000"/>
          <w:sz w:val="32"/>
          <w:szCs w:val="32"/>
        </w:rPr>
      </w:pPr>
      <w:r>
        <w:rPr>
          <w:rFonts w:hint="eastAsia" w:asciiTheme="minorEastAsia" w:hAnsiTheme="minorEastAsia"/>
          <w:b/>
          <w:color w:val="000000"/>
          <w:sz w:val="32"/>
          <w:szCs w:val="32"/>
        </w:rPr>
        <w:t>联络高校：</w:t>
      </w:r>
      <w:r>
        <w:rPr>
          <w:rFonts w:hint="eastAsia" w:asciiTheme="minorEastAsia" w:hAnsiTheme="minorEastAsia"/>
          <w:color w:val="000000"/>
          <w:sz w:val="32"/>
          <w:szCs w:val="32"/>
        </w:rPr>
        <w:t>北京大学团委</w:t>
      </w:r>
      <w:r>
        <w:rPr>
          <w:rFonts w:asciiTheme="minorEastAsia" w:hAnsiTheme="minorEastAsia"/>
          <w:color w:val="000000"/>
          <w:sz w:val="32"/>
          <w:szCs w:val="32"/>
        </w:rPr>
        <w:t xml:space="preserve"> </w:t>
      </w:r>
    </w:p>
    <w:p>
      <w:pPr>
        <w:adjustRightInd w:val="0"/>
        <w:snapToGrid w:val="0"/>
        <w:spacing w:line="540" w:lineRule="exact"/>
        <w:ind w:firstLine="643" w:firstLineChars="200"/>
        <w:jc w:val="left"/>
        <w:rPr>
          <w:rFonts w:asciiTheme="minorEastAsia" w:hAnsiTheme="minorEastAsia"/>
          <w:color w:val="000000"/>
          <w:sz w:val="32"/>
          <w:szCs w:val="32"/>
        </w:rPr>
      </w:pPr>
      <w:r>
        <w:rPr>
          <w:rFonts w:asciiTheme="minorEastAsia" w:hAnsiTheme="minorEastAsia"/>
          <w:b/>
          <w:color w:val="000000"/>
          <w:sz w:val="32"/>
          <w:szCs w:val="32"/>
        </w:rPr>
        <w:t>2．京津冀协同发展青年观察行动。</w:t>
      </w:r>
      <w:r>
        <w:rPr>
          <w:rFonts w:asciiTheme="minorEastAsia" w:hAnsiTheme="minorEastAsia"/>
          <w:color w:val="000000"/>
          <w:sz w:val="32"/>
          <w:szCs w:val="32"/>
        </w:rPr>
        <w:t>围绕京津冀协同发展战略布局，深入京津冀地区，</w:t>
      </w:r>
      <w:r>
        <w:rPr>
          <w:rFonts w:hint="eastAsia" w:asciiTheme="minorEastAsia" w:hAnsiTheme="minorEastAsia"/>
          <w:color w:val="000000"/>
          <w:sz w:val="32"/>
          <w:szCs w:val="32"/>
        </w:rPr>
        <w:t>充分认识中共中央、国务院设立河北雄安新区的重大决策部署，</w:t>
      </w:r>
      <w:r>
        <w:rPr>
          <w:rFonts w:asciiTheme="minorEastAsia" w:hAnsiTheme="minorEastAsia"/>
          <w:color w:val="000000"/>
          <w:sz w:val="32"/>
          <w:szCs w:val="32"/>
        </w:rPr>
        <w:t>聚焦</w:t>
      </w:r>
      <w:r>
        <w:rPr>
          <w:rFonts w:hint="eastAsia" w:asciiTheme="minorEastAsia" w:hAnsiTheme="minorEastAsia"/>
          <w:color w:val="000000"/>
          <w:sz w:val="32"/>
          <w:szCs w:val="32"/>
        </w:rPr>
        <w:t>集中疏解北京非首都功能,探索人口经济密集地区优化开发新模式,调整优化京津冀城市布局和空间结构,培育创新驱动发展新引擎</w:t>
      </w:r>
      <w:r>
        <w:rPr>
          <w:rFonts w:asciiTheme="minorEastAsia" w:hAnsiTheme="minorEastAsia"/>
          <w:color w:val="000000"/>
          <w:sz w:val="32"/>
          <w:szCs w:val="32"/>
        </w:rPr>
        <w:t>积极开展社会实践活动，凸显青年群体对国家区域发展战略布局的观察理解。</w:t>
      </w:r>
    </w:p>
    <w:p>
      <w:pPr>
        <w:adjustRightInd w:val="0"/>
        <w:snapToGrid w:val="0"/>
        <w:spacing w:line="540" w:lineRule="exact"/>
        <w:ind w:firstLine="643" w:firstLineChars="200"/>
        <w:rPr>
          <w:rFonts w:asciiTheme="minorEastAsia" w:hAnsiTheme="minorEastAsia"/>
          <w:color w:val="000000"/>
          <w:sz w:val="32"/>
          <w:szCs w:val="32"/>
        </w:rPr>
      </w:pPr>
      <w:r>
        <w:rPr>
          <w:rFonts w:asciiTheme="minorEastAsia" w:hAnsiTheme="minorEastAsia"/>
          <w:b/>
          <w:color w:val="000000"/>
          <w:sz w:val="32"/>
          <w:szCs w:val="32"/>
        </w:rPr>
        <w:t>对接部委</w:t>
      </w:r>
      <w:r>
        <w:rPr>
          <w:rFonts w:hint="eastAsia" w:asciiTheme="minorEastAsia" w:hAnsiTheme="minorEastAsia"/>
          <w:b/>
          <w:color w:val="000000"/>
          <w:sz w:val="32"/>
          <w:szCs w:val="32"/>
        </w:rPr>
        <w:t>：</w:t>
      </w:r>
      <w:r>
        <w:rPr>
          <w:rFonts w:hint="eastAsia" w:asciiTheme="minorEastAsia" w:hAnsiTheme="minorEastAsia"/>
          <w:color w:val="000000"/>
          <w:sz w:val="32"/>
          <w:szCs w:val="32"/>
        </w:rPr>
        <w:t>国家发展和改革委员会团委</w:t>
      </w:r>
    </w:p>
    <w:p>
      <w:pPr>
        <w:adjustRightInd w:val="0"/>
        <w:snapToGrid w:val="0"/>
        <w:spacing w:line="540" w:lineRule="exact"/>
        <w:ind w:firstLine="643" w:firstLineChars="200"/>
        <w:rPr>
          <w:rFonts w:asciiTheme="minorEastAsia" w:hAnsiTheme="minorEastAsia"/>
          <w:color w:val="000000"/>
          <w:sz w:val="32"/>
          <w:szCs w:val="32"/>
        </w:rPr>
      </w:pPr>
      <w:r>
        <w:rPr>
          <w:rFonts w:hint="eastAsia" w:asciiTheme="minorEastAsia" w:hAnsiTheme="minorEastAsia"/>
          <w:b/>
          <w:color w:val="000000"/>
          <w:sz w:val="32"/>
          <w:szCs w:val="32"/>
        </w:rPr>
        <w:t>联络</w:t>
      </w:r>
      <w:r>
        <w:rPr>
          <w:rFonts w:asciiTheme="minorEastAsia" w:hAnsiTheme="minorEastAsia"/>
          <w:b/>
          <w:color w:val="000000"/>
          <w:sz w:val="32"/>
          <w:szCs w:val="32"/>
        </w:rPr>
        <w:t>高校</w:t>
      </w:r>
      <w:r>
        <w:rPr>
          <w:rFonts w:hint="eastAsia" w:asciiTheme="minorEastAsia" w:hAnsiTheme="minorEastAsia"/>
          <w:b/>
          <w:color w:val="000000"/>
          <w:sz w:val="32"/>
          <w:szCs w:val="32"/>
        </w:rPr>
        <w:t>：</w:t>
      </w:r>
      <w:r>
        <w:rPr>
          <w:rFonts w:hint="eastAsia" w:asciiTheme="minorEastAsia" w:hAnsiTheme="minorEastAsia"/>
          <w:color w:val="000000"/>
          <w:sz w:val="32"/>
          <w:szCs w:val="32"/>
        </w:rPr>
        <w:t>首都经济贸易大学、北京邮电大学团委</w:t>
      </w:r>
    </w:p>
    <w:p>
      <w:pPr>
        <w:adjustRightInd w:val="0"/>
        <w:snapToGrid w:val="0"/>
        <w:spacing w:line="540" w:lineRule="exact"/>
        <w:ind w:firstLine="643" w:firstLineChars="200"/>
        <w:jc w:val="left"/>
        <w:rPr>
          <w:rFonts w:asciiTheme="minorEastAsia" w:hAnsiTheme="minorEastAsia"/>
          <w:color w:val="000000"/>
          <w:sz w:val="32"/>
          <w:szCs w:val="32"/>
        </w:rPr>
      </w:pPr>
      <w:r>
        <w:rPr>
          <w:rFonts w:asciiTheme="minorEastAsia" w:hAnsiTheme="minorEastAsia"/>
          <w:b/>
          <w:color w:val="000000"/>
          <w:sz w:val="32"/>
          <w:szCs w:val="32"/>
        </w:rPr>
        <w:t>3．聚焦农村精准扶贫行动。</w:t>
      </w:r>
      <w:r>
        <w:rPr>
          <w:rFonts w:asciiTheme="minorEastAsia" w:hAnsiTheme="minorEastAsia"/>
          <w:color w:val="000000"/>
          <w:sz w:val="32"/>
          <w:szCs w:val="32"/>
        </w:rPr>
        <w:t>重点围绕三农问题，</w:t>
      </w:r>
      <w:r>
        <w:rPr>
          <w:rFonts w:hint="eastAsia" w:asciiTheme="minorEastAsia" w:hAnsiTheme="minorEastAsia"/>
          <w:color w:val="000000"/>
          <w:sz w:val="32"/>
          <w:szCs w:val="32"/>
        </w:rPr>
        <w:t>走进</w:t>
      </w:r>
      <w:r>
        <w:rPr>
          <w:rFonts w:asciiTheme="minorEastAsia" w:hAnsiTheme="minorEastAsia"/>
          <w:color w:val="000000"/>
          <w:sz w:val="32"/>
          <w:szCs w:val="32"/>
        </w:rPr>
        <w:t>革命老区、民族地区、边疆地区和贫困地区，以精准扶贫“十大工程”为导向，深入贯彻中央关于精准扶贫工作重大决策部署，以“科技、文化、卫生”三下乡为载体，发挥学生智力优势，积极开展科技扶贫、教育扶贫活动，为地方解决实际困难，提升服务基层的意识与能力。</w:t>
      </w:r>
    </w:p>
    <w:p>
      <w:pPr>
        <w:adjustRightInd w:val="0"/>
        <w:snapToGrid w:val="0"/>
        <w:spacing w:line="540" w:lineRule="exact"/>
        <w:ind w:firstLine="643" w:firstLineChars="200"/>
        <w:rPr>
          <w:rFonts w:asciiTheme="minorEastAsia" w:hAnsiTheme="minorEastAsia"/>
          <w:color w:val="000000"/>
          <w:sz w:val="32"/>
          <w:szCs w:val="32"/>
        </w:rPr>
      </w:pPr>
      <w:r>
        <w:rPr>
          <w:rFonts w:asciiTheme="minorEastAsia" w:hAnsiTheme="minorEastAsia"/>
          <w:b/>
          <w:color w:val="000000"/>
          <w:sz w:val="32"/>
          <w:szCs w:val="32"/>
        </w:rPr>
        <w:t>对接部委</w:t>
      </w:r>
      <w:r>
        <w:rPr>
          <w:rFonts w:hint="eastAsia" w:asciiTheme="minorEastAsia" w:hAnsiTheme="minorEastAsia"/>
          <w:b/>
          <w:color w:val="000000"/>
          <w:sz w:val="32"/>
          <w:szCs w:val="32"/>
        </w:rPr>
        <w:t>：</w:t>
      </w:r>
      <w:r>
        <w:rPr>
          <w:rFonts w:hint="eastAsia" w:asciiTheme="minorEastAsia" w:hAnsiTheme="minorEastAsia"/>
          <w:color w:val="000000"/>
          <w:sz w:val="32"/>
          <w:szCs w:val="32"/>
        </w:rPr>
        <w:t>教育部团委</w:t>
      </w:r>
    </w:p>
    <w:p>
      <w:pPr>
        <w:adjustRightInd w:val="0"/>
        <w:snapToGrid w:val="0"/>
        <w:spacing w:line="540" w:lineRule="exact"/>
        <w:ind w:firstLine="643" w:firstLineChars="200"/>
        <w:rPr>
          <w:rFonts w:asciiTheme="minorEastAsia" w:hAnsiTheme="minorEastAsia"/>
          <w:color w:val="000000"/>
          <w:sz w:val="32"/>
          <w:szCs w:val="32"/>
        </w:rPr>
      </w:pPr>
      <w:r>
        <w:rPr>
          <w:rFonts w:hint="eastAsia" w:asciiTheme="minorEastAsia" w:hAnsiTheme="minorEastAsia"/>
          <w:b/>
          <w:color w:val="000000"/>
          <w:sz w:val="32"/>
          <w:szCs w:val="32"/>
        </w:rPr>
        <w:t>联络</w:t>
      </w:r>
      <w:r>
        <w:rPr>
          <w:rFonts w:asciiTheme="minorEastAsia" w:hAnsiTheme="minorEastAsia"/>
          <w:b/>
          <w:color w:val="000000"/>
          <w:sz w:val="32"/>
          <w:szCs w:val="32"/>
        </w:rPr>
        <w:t>高校</w:t>
      </w:r>
      <w:r>
        <w:rPr>
          <w:rFonts w:hint="eastAsia" w:asciiTheme="minorEastAsia" w:hAnsiTheme="minorEastAsia"/>
          <w:b/>
          <w:color w:val="000000"/>
          <w:sz w:val="32"/>
          <w:szCs w:val="32"/>
        </w:rPr>
        <w:t>：</w:t>
      </w:r>
      <w:r>
        <w:rPr>
          <w:rFonts w:hint="eastAsia" w:asciiTheme="minorEastAsia" w:hAnsiTheme="minorEastAsia"/>
          <w:color w:val="000000"/>
          <w:sz w:val="32"/>
          <w:szCs w:val="32"/>
        </w:rPr>
        <w:t>中国人民大学、北京航空航天大学、北京农学院团委</w:t>
      </w:r>
    </w:p>
    <w:p>
      <w:pPr>
        <w:adjustRightInd w:val="0"/>
        <w:snapToGrid w:val="0"/>
        <w:spacing w:line="540" w:lineRule="exact"/>
        <w:ind w:firstLine="643" w:firstLineChars="200"/>
        <w:jc w:val="left"/>
        <w:rPr>
          <w:rFonts w:asciiTheme="minorEastAsia" w:hAnsiTheme="minorEastAsia"/>
          <w:color w:val="000000"/>
          <w:sz w:val="32"/>
          <w:szCs w:val="32"/>
        </w:rPr>
      </w:pPr>
      <w:r>
        <w:rPr>
          <w:rFonts w:asciiTheme="minorEastAsia" w:hAnsiTheme="minorEastAsia"/>
          <w:b/>
          <w:color w:val="000000"/>
          <w:sz w:val="32"/>
          <w:szCs w:val="32"/>
        </w:rPr>
        <w:t>4．创新驱动经济转型体验行动。</w:t>
      </w:r>
      <w:r>
        <w:rPr>
          <w:rFonts w:asciiTheme="minorEastAsia" w:hAnsiTheme="minorEastAsia"/>
          <w:color w:val="000000"/>
          <w:sz w:val="32"/>
          <w:szCs w:val="32"/>
        </w:rPr>
        <w:t>从学生视角体验全球新一轮科技革命与产业变革带来的重大机遇和挑战，顺应经济发展新常态下的趋势变化和特点，</w:t>
      </w:r>
      <w:r>
        <w:rPr>
          <w:rFonts w:hint="eastAsia" w:asciiTheme="minorEastAsia" w:hAnsiTheme="minorEastAsia"/>
          <w:color w:val="000000"/>
          <w:sz w:val="32"/>
          <w:szCs w:val="32"/>
        </w:rPr>
        <w:t>通过观察体验领会“互联网+”行动和国家大数据战略，深刻认识《中国制造2025》的重要意义，全面了解“双创”政策措施。</w:t>
      </w:r>
    </w:p>
    <w:p>
      <w:pPr>
        <w:adjustRightInd w:val="0"/>
        <w:snapToGrid w:val="0"/>
        <w:spacing w:line="540" w:lineRule="exact"/>
        <w:ind w:firstLine="643" w:firstLineChars="200"/>
        <w:rPr>
          <w:rFonts w:asciiTheme="minorEastAsia" w:hAnsiTheme="minorEastAsia"/>
          <w:color w:val="000000"/>
          <w:sz w:val="32"/>
          <w:szCs w:val="32"/>
        </w:rPr>
      </w:pPr>
      <w:r>
        <w:rPr>
          <w:rFonts w:asciiTheme="minorEastAsia" w:hAnsiTheme="minorEastAsia"/>
          <w:b/>
          <w:color w:val="000000"/>
          <w:sz w:val="32"/>
          <w:szCs w:val="32"/>
        </w:rPr>
        <w:t>对接部委</w:t>
      </w:r>
      <w:r>
        <w:rPr>
          <w:rFonts w:hint="eastAsia" w:asciiTheme="minorEastAsia" w:hAnsiTheme="minorEastAsia"/>
          <w:b/>
          <w:color w:val="000000"/>
          <w:sz w:val="32"/>
          <w:szCs w:val="32"/>
        </w:rPr>
        <w:t>：</w:t>
      </w:r>
      <w:r>
        <w:rPr>
          <w:rFonts w:hint="eastAsia" w:asciiTheme="minorEastAsia" w:hAnsiTheme="minorEastAsia"/>
          <w:color w:val="000000"/>
          <w:sz w:val="32"/>
          <w:szCs w:val="32"/>
        </w:rPr>
        <w:t>科学技术部团委</w:t>
      </w:r>
    </w:p>
    <w:p>
      <w:pPr>
        <w:adjustRightInd w:val="0"/>
        <w:snapToGrid w:val="0"/>
        <w:spacing w:line="540" w:lineRule="exact"/>
        <w:ind w:firstLine="643" w:firstLineChars="200"/>
        <w:rPr>
          <w:rFonts w:asciiTheme="minorEastAsia" w:hAnsiTheme="minorEastAsia"/>
          <w:color w:val="000000"/>
          <w:sz w:val="32"/>
          <w:szCs w:val="32"/>
        </w:rPr>
      </w:pPr>
      <w:r>
        <w:rPr>
          <w:rFonts w:hint="eastAsia" w:asciiTheme="minorEastAsia" w:hAnsiTheme="minorEastAsia"/>
          <w:b/>
          <w:color w:val="000000"/>
          <w:sz w:val="32"/>
          <w:szCs w:val="32"/>
        </w:rPr>
        <w:t>联络</w:t>
      </w:r>
      <w:r>
        <w:rPr>
          <w:rFonts w:asciiTheme="minorEastAsia" w:hAnsiTheme="minorEastAsia"/>
          <w:b/>
          <w:color w:val="000000"/>
          <w:sz w:val="32"/>
          <w:szCs w:val="32"/>
        </w:rPr>
        <w:t>高校</w:t>
      </w:r>
      <w:r>
        <w:rPr>
          <w:rFonts w:hint="eastAsia" w:asciiTheme="minorEastAsia" w:hAnsiTheme="minorEastAsia"/>
          <w:b/>
          <w:color w:val="000000"/>
          <w:sz w:val="32"/>
          <w:szCs w:val="32"/>
        </w:rPr>
        <w:t>：</w:t>
      </w:r>
      <w:r>
        <w:rPr>
          <w:rFonts w:hint="eastAsia" w:asciiTheme="minorEastAsia" w:hAnsiTheme="minorEastAsia"/>
          <w:color w:val="000000"/>
          <w:sz w:val="32"/>
          <w:szCs w:val="32"/>
        </w:rPr>
        <w:t>清华大学团委</w:t>
      </w:r>
    </w:p>
    <w:p>
      <w:pPr>
        <w:adjustRightInd w:val="0"/>
        <w:snapToGrid w:val="0"/>
        <w:spacing w:line="540" w:lineRule="exact"/>
        <w:ind w:firstLine="643" w:firstLineChars="200"/>
        <w:jc w:val="left"/>
        <w:rPr>
          <w:rFonts w:asciiTheme="minorEastAsia" w:hAnsiTheme="minorEastAsia"/>
          <w:color w:val="000000"/>
          <w:sz w:val="32"/>
          <w:szCs w:val="32"/>
        </w:rPr>
      </w:pPr>
      <w:r>
        <w:rPr>
          <w:rFonts w:asciiTheme="minorEastAsia" w:hAnsiTheme="minorEastAsia"/>
          <w:b/>
          <w:color w:val="000000"/>
          <w:sz w:val="32"/>
          <w:szCs w:val="32"/>
        </w:rPr>
        <w:t>5．关注民生志愿公益行动。</w:t>
      </w:r>
      <w:r>
        <w:rPr>
          <w:rFonts w:asciiTheme="minorEastAsia" w:hAnsiTheme="minorEastAsia"/>
          <w:color w:val="000000"/>
          <w:sz w:val="32"/>
          <w:szCs w:val="32"/>
        </w:rPr>
        <w:t>引导学生发扬雷锋精神，关注民生发展，结合老龄化与二孩政策、社会救助机制、社区居家养老、食品药品安全等民生热点，以“科教、文体、法律、卫生”四进社区活动为载体，广泛开展学生志愿公益活动，传播社会正能量。</w:t>
      </w:r>
    </w:p>
    <w:p>
      <w:pPr>
        <w:adjustRightInd w:val="0"/>
        <w:snapToGrid w:val="0"/>
        <w:spacing w:line="540" w:lineRule="exact"/>
        <w:ind w:firstLine="643" w:firstLineChars="200"/>
        <w:rPr>
          <w:rFonts w:asciiTheme="minorEastAsia" w:hAnsiTheme="minorEastAsia"/>
          <w:color w:val="000000"/>
          <w:sz w:val="32"/>
          <w:szCs w:val="32"/>
        </w:rPr>
      </w:pPr>
      <w:r>
        <w:rPr>
          <w:rFonts w:asciiTheme="minorEastAsia" w:hAnsiTheme="minorEastAsia"/>
          <w:b/>
          <w:color w:val="000000"/>
          <w:sz w:val="32"/>
          <w:szCs w:val="32"/>
        </w:rPr>
        <w:t>对接部委</w:t>
      </w:r>
      <w:r>
        <w:rPr>
          <w:rFonts w:hint="eastAsia" w:asciiTheme="minorEastAsia" w:hAnsiTheme="minorEastAsia"/>
          <w:b/>
          <w:color w:val="000000"/>
          <w:sz w:val="32"/>
          <w:szCs w:val="32"/>
        </w:rPr>
        <w:t>：</w:t>
      </w:r>
      <w:r>
        <w:rPr>
          <w:rFonts w:hint="eastAsia" w:asciiTheme="minorEastAsia" w:hAnsiTheme="minorEastAsia"/>
          <w:color w:val="000000"/>
          <w:sz w:val="32"/>
          <w:szCs w:val="32"/>
        </w:rPr>
        <w:t>民政部团委</w:t>
      </w:r>
    </w:p>
    <w:p>
      <w:pPr>
        <w:adjustRightInd w:val="0"/>
        <w:snapToGrid w:val="0"/>
        <w:spacing w:line="540" w:lineRule="exact"/>
        <w:ind w:firstLine="643" w:firstLineChars="200"/>
        <w:rPr>
          <w:rFonts w:asciiTheme="minorEastAsia" w:hAnsiTheme="minorEastAsia"/>
          <w:color w:val="000000"/>
          <w:sz w:val="32"/>
          <w:szCs w:val="32"/>
        </w:rPr>
      </w:pPr>
      <w:r>
        <w:rPr>
          <w:rFonts w:hint="eastAsia" w:asciiTheme="minorEastAsia" w:hAnsiTheme="minorEastAsia"/>
          <w:b/>
          <w:color w:val="000000"/>
          <w:sz w:val="32"/>
          <w:szCs w:val="32"/>
        </w:rPr>
        <w:t>联络</w:t>
      </w:r>
      <w:r>
        <w:rPr>
          <w:rFonts w:asciiTheme="minorEastAsia" w:hAnsiTheme="minorEastAsia"/>
          <w:b/>
          <w:color w:val="000000"/>
          <w:sz w:val="32"/>
          <w:szCs w:val="32"/>
        </w:rPr>
        <w:t>高校</w:t>
      </w:r>
      <w:r>
        <w:rPr>
          <w:rFonts w:hint="eastAsia" w:asciiTheme="minorEastAsia" w:hAnsiTheme="minorEastAsia"/>
          <w:b/>
          <w:color w:val="000000"/>
          <w:sz w:val="32"/>
          <w:szCs w:val="32"/>
        </w:rPr>
        <w:t>：</w:t>
      </w:r>
      <w:r>
        <w:rPr>
          <w:rFonts w:hint="eastAsia" w:asciiTheme="minorEastAsia" w:hAnsiTheme="minorEastAsia"/>
          <w:color w:val="000000"/>
          <w:sz w:val="32"/>
          <w:szCs w:val="32"/>
        </w:rPr>
        <w:t>北京交通大学、首都医科大学、北京社会管理职业学院团委</w:t>
      </w:r>
    </w:p>
    <w:p>
      <w:pPr>
        <w:adjustRightInd w:val="0"/>
        <w:snapToGrid w:val="0"/>
        <w:spacing w:line="540" w:lineRule="exact"/>
        <w:ind w:firstLine="643" w:firstLineChars="200"/>
        <w:jc w:val="left"/>
        <w:rPr>
          <w:rFonts w:asciiTheme="minorEastAsia" w:hAnsiTheme="minorEastAsia"/>
          <w:color w:val="000000"/>
          <w:sz w:val="32"/>
          <w:szCs w:val="32"/>
        </w:rPr>
      </w:pPr>
      <w:r>
        <w:rPr>
          <w:rFonts w:asciiTheme="minorEastAsia" w:hAnsiTheme="minorEastAsia"/>
          <w:b/>
          <w:color w:val="000000"/>
          <w:sz w:val="32"/>
          <w:szCs w:val="32"/>
        </w:rPr>
        <w:t>6．美丽中国环保科普行动。</w:t>
      </w:r>
      <w:r>
        <w:rPr>
          <w:rFonts w:asciiTheme="minorEastAsia" w:hAnsiTheme="minorEastAsia"/>
          <w:color w:val="000000"/>
          <w:sz w:val="32"/>
          <w:szCs w:val="32"/>
        </w:rPr>
        <w:t>组织学生到农村基层、县域城镇和城市社区，围绕节能减排、环境污染、水资源保护、垃圾处理、气候变化、资源开发、自然灾害预防等内容，开展科普知识宣讲、社会调查研究、发展建言献策等活动。</w:t>
      </w:r>
    </w:p>
    <w:p>
      <w:pPr>
        <w:adjustRightInd w:val="0"/>
        <w:snapToGrid w:val="0"/>
        <w:spacing w:line="540" w:lineRule="exact"/>
        <w:ind w:firstLine="643" w:firstLineChars="200"/>
        <w:rPr>
          <w:rFonts w:asciiTheme="minorEastAsia" w:hAnsiTheme="minorEastAsia"/>
          <w:color w:val="000000"/>
          <w:sz w:val="32"/>
          <w:szCs w:val="32"/>
        </w:rPr>
      </w:pPr>
      <w:r>
        <w:rPr>
          <w:rFonts w:asciiTheme="minorEastAsia" w:hAnsiTheme="minorEastAsia"/>
          <w:b/>
          <w:color w:val="000000"/>
          <w:sz w:val="32"/>
          <w:szCs w:val="32"/>
        </w:rPr>
        <w:t>对接部委</w:t>
      </w:r>
      <w:r>
        <w:rPr>
          <w:rFonts w:hint="eastAsia" w:asciiTheme="minorEastAsia" w:hAnsiTheme="minorEastAsia"/>
          <w:b/>
          <w:color w:val="000000"/>
          <w:sz w:val="32"/>
          <w:szCs w:val="32"/>
        </w:rPr>
        <w:t>：</w:t>
      </w:r>
      <w:r>
        <w:fldChar w:fldCharType="begin"/>
      </w:r>
      <w:r>
        <w:instrText xml:space="preserve"> HYPERLINK "http://www.mep.gov.cn/" \t "_blank" \o "http://www.mep.gov.cn/" </w:instrText>
      </w:r>
      <w:r>
        <w:fldChar w:fldCharType="separate"/>
      </w:r>
      <w:r>
        <w:rPr>
          <w:rFonts w:hint="eastAsia" w:asciiTheme="minorEastAsia" w:hAnsiTheme="minorEastAsia"/>
          <w:color w:val="000000"/>
          <w:sz w:val="32"/>
          <w:szCs w:val="32"/>
        </w:rPr>
        <w:t>环境保护部</w:t>
      </w:r>
      <w:r>
        <w:rPr>
          <w:rFonts w:hint="eastAsia" w:asciiTheme="minorEastAsia" w:hAnsiTheme="minorEastAsia"/>
          <w:color w:val="000000"/>
          <w:sz w:val="32"/>
          <w:szCs w:val="32"/>
        </w:rPr>
        <w:fldChar w:fldCharType="end"/>
      </w:r>
      <w:r>
        <w:rPr>
          <w:rFonts w:hint="eastAsia" w:asciiTheme="minorEastAsia" w:hAnsiTheme="minorEastAsia"/>
          <w:color w:val="000000"/>
          <w:sz w:val="32"/>
          <w:szCs w:val="32"/>
        </w:rPr>
        <w:t>团委</w:t>
      </w:r>
    </w:p>
    <w:p>
      <w:pPr>
        <w:adjustRightInd w:val="0"/>
        <w:snapToGrid w:val="0"/>
        <w:spacing w:line="540" w:lineRule="exact"/>
        <w:ind w:firstLine="643" w:firstLineChars="200"/>
        <w:rPr>
          <w:rFonts w:asciiTheme="minorEastAsia" w:hAnsiTheme="minorEastAsia"/>
          <w:color w:val="000000"/>
          <w:sz w:val="32"/>
          <w:szCs w:val="32"/>
        </w:rPr>
      </w:pPr>
      <w:r>
        <w:rPr>
          <w:rFonts w:hint="eastAsia" w:asciiTheme="minorEastAsia" w:hAnsiTheme="minorEastAsia"/>
          <w:b/>
          <w:color w:val="000000"/>
          <w:sz w:val="32"/>
          <w:szCs w:val="32"/>
        </w:rPr>
        <w:t>联络</w:t>
      </w:r>
      <w:r>
        <w:rPr>
          <w:rFonts w:asciiTheme="minorEastAsia" w:hAnsiTheme="minorEastAsia"/>
          <w:b/>
          <w:color w:val="000000"/>
          <w:sz w:val="32"/>
          <w:szCs w:val="32"/>
        </w:rPr>
        <w:t>高校</w:t>
      </w:r>
      <w:r>
        <w:rPr>
          <w:rFonts w:hint="eastAsia" w:asciiTheme="minorEastAsia" w:hAnsiTheme="minorEastAsia"/>
          <w:b/>
          <w:color w:val="000000"/>
          <w:sz w:val="32"/>
          <w:szCs w:val="32"/>
        </w:rPr>
        <w:t>：</w:t>
      </w:r>
      <w:r>
        <w:rPr>
          <w:rFonts w:hint="eastAsia" w:asciiTheme="minorEastAsia" w:hAnsiTheme="minorEastAsia"/>
          <w:color w:val="000000"/>
          <w:sz w:val="32"/>
          <w:szCs w:val="32"/>
        </w:rPr>
        <w:t>北京林业大学、北京化工大学、中国地质大学团委</w:t>
      </w:r>
    </w:p>
    <w:p>
      <w:pPr>
        <w:adjustRightInd w:val="0"/>
        <w:snapToGrid w:val="0"/>
        <w:spacing w:line="540" w:lineRule="exact"/>
        <w:ind w:firstLine="643" w:firstLineChars="200"/>
        <w:jc w:val="left"/>
        <w:rPr>
          <w:rFonts w:asciiTheme="minorEastAsia" w:hAnsiTheme="minorEastAsia"/>
          <w:color w:val="000000"/>
          <w:sz w:val="32"/>
          <w:szCs w:val="32"/>
        </w:rPr>
      </w:pPr>
      <w:r>
        <w:rPr>
          <w:rFonts w:asciiTheme="minorEastAsia" w:hAnsiTheme="minorEastAsia"/>
          <w:b/>
          <w:color w:val="000000"/>
          <w:sz w:val="32"/>
          <w:szCs w:val="32"/>
        </w:rPr>
        <w:t>7．社会主义先进文化繁荣发展行动。</w:t>
      </w:r>
      <w:r>
        <w:rPr>
          <w:rFonts w:asciiTheme="minorEastAsia" w:hAnsiTheme="minorEastAsia"/>
          <w:color w:val="000000"/>
          <w:sz w:val="32"/>
          <w:szCs w:val="32"/>
        </w:rPr>
        <w:t>引导学生走进基层走进群众传承民族优秀传统文化，弘扬时代精神倡导文明新风；</w:t>
      </w:r>
      <w:r>
        <w:rPr>
          <w:rFonts w:hint="eastAsia" w:asciiTheme="minorEastAsia" w:hAnsiTheme="minorEastAsia"/>
          <w:color w:val="000000"/>
          <w:sz w:val="32"/>
          <w:szCs w:val="32"/>
        </w:rPr>
        <w:t>开展</w:t>
      </w:r>
      <w:r>
        <w:rPr>
          <w:rFonts w:asciiTheme="minorEastAsia" w:hAnsiTheme="minorEastAsia"/>
          <w:color w:val="000000"/>
          <w:sz w:val="32"/>
          <w:szCs w:val="32"/>
        </w:rPr>
        <w:t>对非物质文化遗产保护实践</w:t>
      </w:r>
      <w:r>
        <w:rPr>
          <w:rFonts w:hint="eastAsia" w:asciiTheme="minorEastAsia" w:hAnsiTheme="minorEastAsia"/>
          <w:color w:val="000000"/>
          <w:sz w:val="32"/>
          <w:szCs w:val="32"/>
        </w:rPr>
        <w:t>；</w:t>
      </w:r>
      <w:r>
        <w:rPr>
          <w:rFonts w:asciiTheme="minorEastAsia" w:hAnsiTheme="minorEastAsia"/>
          <w:color w:val="000000"/>
          <w:sz w:val="32"/>
          <w:szCs w:val="32"/>
        </w:rPr>
        <w:t>引导传统文化进企业，将传统文化与企业品牌、产品进行融合，实现“中国风”文化广泛传播</w:t>
      </w:r>
      <w:r>
        <w:rPr>
          <w:rFonts w:hint="eastAsia" w:asciiTheme="minorEastAsia" w:hAnsiTheme="minorEastAsia"/>
          <w:color w:val="000000"/>
          <w:sz w:val="32"/>
          <w:szCs w:val="32"/>
        </w:rPr>
        <w:t>；</w:t>
      </w:r>
      <w:r>
        <w:rPr>
          <w:rFonts w:asciiTheme="minorEastAsia" w:hAnsiTheme="minorEastAsia"/>
          <w:color w:val="000000"/>
          <w:sz w:val="32"/>
          <w:szCs w:val="32"/>
        </w:rPr>
        <w:t>寻访优良家风家训，弘扬中华民族传统美德和时代新风。</w:t>
      </w:r>
    </w:p>
    <w:p>
      <w:pPr>
        <w:adjustRightInd w:val="0"/>
        <w:snapToGrid w:val="0"/>
        <w:spacing w:line="540" w:lineRule="exact"/>
        <w:ind w:firstLine="643" w:firstLineChars="200"/>
        <w:rPr>
          <w:rFonts w:asciiTheme="minorEastAsia" w:hAnsiTheme="minorEastAsia"/>
          <w:color w:val="000000"/>
          <w:sz w:val="32"/>
          <w:szCs w:val="32"/>
        </w:rPr>
      </w:pPr>
      <w:r>
        <w:rPr>
          <w:rFonts w:asciiTheme="minorEastAsia" w:hAnsiTheme="minorEastAsia"/>
          <w:b/>
          <w:color w:val="000000"/>
          <w:sz w:val="32"/>
          <w:szCs w:val="32"/>
        </w:rPr>
        <w:t>对接部委</w:t>
      </w:r>
      <w:r>
        <w:rPr>
          <w:rFonts w:hint="eastAsia" w:asciiTheme="minorEastAsia" w:hAnsiTheme="minorEastAsia"/>
          <w:b/>
          <w:color w:val="000000"/>
          <w:sz w:val="32"/>
          <w:szCs w:val="32"/>
        </w:rPr>
        <w:t>：</w:t>
      </w:r>
      <w:r>
        <w:rPr>
          <w:rFonts w:hint="eastAsia" w:asciiTheme="minorEastAsia" w:hAnsiTheme="minorEastAsia"/>
          <w:color w:val="000000"/>
          <w:sz w:val="32"/>
          <w:szCs w:val="32"/>
        </w:rPr>
        <w:t>文化部团委</w:t>
      </w:r>
    </w:p>
    <w:p>
      <w:pPr>
        <w:adjustRightInd w:val="0"/>
        <w:snapToGrid w:val="0"/>
        <w:spacing w:line="540" w:lineRule="exact"/>
        <w:ind w:firstLine="643" w:firstLineChars="200"/>
        <w:rPr>
          <w:rFonts w:asciiTheme="minorEastAsia" w:hAnsiTheme="minorEastAsia"/>
          <w:color w:val="000000"/>
          <w:sz w:val="32"/>
          <w:szCs w:val="32"/>
        </w:rPr>
      </w:pPr>
      <w:r>
        <w:rPr>
          <w:rFonts w:hint="eastAsia" w:asciiTheme="minorEastAsia" w:hAnsiTheme="minorEastAsia"/>
          <w:b/>
          <w:color w:val="000000"/>
          <w:sz w:val="32"/>
          <w:szCs w:val="32"/>
        </w:rPr>
        <w:t>联络</w:t>
      </w:r>
      <w:r>
        <w:rPr>
          <w:rFonts w:asciiTheme="minorEastAsia" w:hAnsiTheme="minorEastAsia"/>
          <w:b/>
          <w:color w:val="000000"/>
          <w:sz w:val="32"/>
          <w:szCs w:val="32"/>
        </w:rPr>
        <w:t>高校</w:t>
      </w:r>
      <w:r>
        <w:rPr>
          <w:rFonts w:hint="eastAsia" w:asciiTheme="minorEastAsia" w:hAnsiTheme="minorEastAsia"/>
          <w:b/>
          <w:color w:val="000000"/>
          <w:sz w:val="32"/>
          <w:szCs w:val="32"/>
        </w:rPr>
        <w:t>：</w:t>
      </w:r>
      <w:r>
        <w:rPr>
          <w:rFonts w:hint="eastAsia" w:asciiTheme="minorEastAsia" w:hAnsiTheme="minorEastAsia"/>
          <w:color w:val="000000"/>
          <w:sz w:val="32"/>
          <w:szCs w:val="32"/>
        </w:rPr>
        <w:t>北京师范大学、中国劳动关系学院团委</w:t>
      </w:r>
    </w:p>
    <w:p>
      <w:pPr>
        <w:adjustRightInd w:val="0"/>
        <w:snapToGrid w:val="0"/>
        <w:spacing w:line="540" w:lineRule="exact"/>
        <w:ind w:firstLine="643" w:firstLineChars="200"/>
        <w:jc w:val="left"/>
        <w:rPr>
          <w:rFonts w:asciiTheme="minorEastAsia" w:hAnsiTheme="minorEastAsia"/>
          <w:color w:val="000000"/>
          <w:sz w:val="32"/>
          <w:szCs w:val="32"/>
        </w:rPr>
      </w:pPr>
      <w:r>
        <w:rPr>
          <w:rFonts w:asciiTheme="minorEastAsia" w:hAnsiTheme="minorEastAsia"/>
          <w:b/>
          <w:color w:val="000000"/>
          <w:sz w:val="32"/>
          <w:szCs w:val="32"/>
        </w:rPr>
        <w:t>8．健康北京冬奥</w:t>
      </w:r>
      <w:r>
        <w:rPr>
          <w:rFonts w:hint="eastAsia" w:asciiTheme="minorEastAsia" w:hAnsiTheme="minorEastAsia"/>
          <w:b/>
          <w:color w:val="000000"/>
          <w:sz w:val="32"/>
          <w:szCs w:val="32"/>
        </w:rPr>
        <w:t>推广行动。</w:t>
      </w:r>
      <w:r>
        <w:rPr>
          <w:rFonts w:hint="eastAsia" w:asciiTheme="minorEastAsia" w:hAnsiTheme="minorEastAsia"/>
          <w:color w:val="000000"/>
          <w:sz w:val="32"/>
          <w:szCs w:val="32"/>
        </w:rPr>
        <w:t>学习贯彻习近平总书记视察北京重要讲话精神,弘扬奥运精神，宣传普及举办冬奥会对国家发展的重要意义；</w:t>
      </w:r>
      <w:r>
        <w:rPr>
          <w:rFonts w:asciiTheme="minorEastAsia" w:hAnsiTheme="minorEastAsia"/>
          <w:color w:val="000000"/>
          <w:sz w:val="32"/>
          <w:szCs w:val="32"/>
        </w:rPr>
        <w:t>普及冬奥知识与冬季冰雪运动文化</w:t>
      </w:r>
      <w:r>
        <w:rPr>
          <w:rFonts w:hint="eastAsia" w:asciiTheme="minorEastAsia" w:hAnsiTheme="minorEastAsia"/>
          <w:color w:val="000000"/>
          <w:sz w:val="32"/>
          <w:szCs w:val="32"/>
        </w:rPr>
        <w:t>，推动冰雪运动普及发展，积极引领和营造全社会关心、支持和参与冬奥的良好氛围；协助推进“健康北京人”行动规划落实，倡导和组织全民健身活动。</w:t>
      </w:r>
    </w:p>
    <w:p>
      <w:pPr>
        <w:adjustRightInd w:val="0"/>
        <w:snapToGrid w:val="0"/>
        <w:spacing w:line="540" w:lineRule="exact"/>
        <w:ind w:firstLine="643" w:firstLineChars="200"/>
        <w:rPr>
          <w:rFonts w:asciiTheme="minorEastAsia" w:hAnsiTheme="minorEastAsia"/>
          <w:color w:val="000000"/>
          <w:sz w:val="32"/>
          <w:szCs w:val="32"/>
        </w:rPr>
      </w:pPr>
      <w:r>
        <w:rPr>
          <w:rFonts w:hint="eastAsia" w:asciiTheme="minorEastAsia" w:hAnsiTheme="minorEastAsia"/>
          <w:b/>
          <w:color w:val="000000"/>
          <w:sz w:val="32"/>
          <w:szCs w:val="32"/>
        </w:rPr>
        <w:t>对接部委：</w:t>
      </w:r>
      <w:r>
        <w:rPr>
          <w:rFonts w:hint="eastAsia" w:asciiTheme="minorEastAsia" w:hAnsiTheme="minorEastAsia"/>
          <w:color w:val="000000"/>
          <w:sz w:val="32"/>
          <w:szCs w:val="32"/>
        </w:rPr>
        <w:t>北京冬奥组委新闻宣传部</w:t>
      </w:r>
    </w:p>
    <w:p>
      <w:pPr>
        <w:adjustRightInd w:val="0"/>
        <w:snapToGrid w:val="0"/>
        <w:spacing w:line="540" w:lineRule="exact"/>
        <w:ind w:firstLine="643" w:firstLineChars="200"/>
        <w:rPr>
          <w:rFonts w:asciiTheme="minorEastAsia" w:hAnsiTheme="minorEastAsia"/>
          <w:color w:val="000000"/>
          <w:sz w:val="32"/>
          <w:szCs w:val="32"/>
        </w:rPr>
      </w:pPr>
      <w:r>
        <w:rPr>
          <w:rFonts w:hint="eastAsia" w:asciiTheme="minorEastAsia" w:hAnsiTheme="minorEastAsia"/>
          <w:b/>
          <w:color w:val="000000"/>
          <w:sz w:val="32"/>
          <w:szCs w:val="32"/>
        </w:rPr>
        <w:t>联络</w:t>
      </w:r>
      <w:r>
        <w:rPr>
          <w:rFonts w:asciiTheme="minorEastAsia" w:hAnsiTheme="minorEastAsia"/>
          <w:b/>
          <w:color w:val="000000"/>
          <w:sz w:val="32"/>
          <w:szCs w:val="32"/>
        </w:rPr>
        <w:t>高校</w:t>
      </w:r>
      <w:r>
        <w:rPr>
          <w:rFonts w:hint="eastAsia" w:asciiTheme="minorEastAsia" w:hAnsiTheme="minorEastAsia"/>
          <w:b/>
          <w:color w:val="000000"/>
          <w:sz w:val="32"/>
          <w:szCs w:val="32"/>
        </w:rPr>
        <w:t>：</w:t>
      </w:r>
      <w:r>
        <w:rPr>
          <w:rFonts w:hint="eastAsia" w:asciiTheme="minorEastAsia" w:hAnsiTheme="minorEastAsia"/>
          <w:color w:val="000000"/>
          <w:sz w:val="32"/>
          <w:szCs w:val="32"/>
        </w:rPr>
        <w:t>北京第二外国语学院团委</w:t>
      </w:r>
    </w:p>
    <w:p>
      <w:pPr>
        <w:adjustRightInd w:val="0"/>
        <w:snapToGrid w:val="0"/>
        <w:spacing w:line="540" w:lineRule="exact"/>
        <w:ind w:firstLine="643" w:firstLineChars="200"/>
        <w:jc w:val="left"/>
        <w:rPr>
          <w:rFonts w:asciiTheme="minorEastAsia" w:hAnsiTheme="minorEastAsia"/>
          <w:color w:val="000000"/>
          <w:sz w:val="32"/>
          <w:szCs w:val="32"/>
        </w:rPr>
      </w:pPr>
      <w:r>
        <w:rPr>
          <w:rFonts w:hint="eastAsia" w:asciiTheme="minorEastAsia" w:hAnsiTheme="minorEastAsia"/>
          <w:b/>
          <w:color w:val="000000"/>
          <w:sz w:val="32"/>
          <w:szCs w:val="32"/>
        </w:rPr>
        <w:t>9．</w:t>
      </w:r>
      <w:r>
        <w:rPr>
          <w:rFonts w:asciiTheme="minorEastAsia" w:hAnsiTheme="minorEastAsia"/>
          <w:b/>
          <w:color w:val="000000"/>
          <w:sz w:val="32"/>
          <w:szCs w:val="32"/>
        </w:rPr>
        <w:t>两岸四地青年伙伴行动。</w:t>
      </w:r>
      <w:r>
        <w:rPr>
          <w:rFonts w:asciiTheme="minorEastAsia" w:hAnsiTheme="minorEastAsia"/>
          <w:color w:val="000000"/>
          <w:sz w:val="32"/>
          <w:szCs w:val="32"/>
        </w:rPr>
        <w:t>结合短期访学</w:t>
      </w:r>
      <w:r>
        <w:rPr>
          <w:rFonts w:hint="eastAsia" w:asciiTheme="minorEastAsia" w:hAnsiTheme="minorEastAsia"/>
          <w:color w:val="000000"/>
          <w:sz w:val="32"/>
          <w:szCs w:val="32"/>
        </w:rPr>
        <w:t>、</w:t>
      </w:r>
      <w:r>
        <w:rPr>
          <w:rFonts w:asciiTheme="minorEastAsia" w:hAnsiTheme="minorEastAsia"/>
          <w:color w:val="000000"/>
          <w:sz w:val="32"/>
          <w:szCs w:val="32"/>
        </w:rPr>
        <w:t>商业实习</w:t>
      </w:r>
      <w:r>
        <w:rPr>
          <w:rFonts w:hint="eastAsia" w:asciiTheme="minorEastAsia" w:hAnsiTheme="minorEastAsia"/>
          <w:color w:val="000000"/>
          <w:sz w:val="32"/>
          <w:szCs w:val="32"/>
        </w:rPr>
        <w:t>、</w:t>
      </w:r>
      <w:r>
        <w:rPr>
          <w:rFonts w:asciiTheme="minorEastAsia" w:hAnsiTheme="minorEastAsia"/>
          <w:color w:val="000000"/>
          <w:sz w:val="32"/>
          <w:szCs w:val="32"/>
        </w:rPr>
        <w:t>社会实践等项目，丰富两岸四地青年的交流形式，扩大交流的广度和深度，促进两岸四地青年了解国家经济社会的发展状况，加深青年交流友谊</w:t>
      </w:r>
      <w:r>
        <w:rPr>
          <w:rFonts w:hint="eastAsia" w:asciiTheme="minorEastAsia" w:hAnsiTheme="minorEastAsia"/>
          <w:color w:val="000000"/>
          <w:sz w:val="32"/>
          <w:szCs w:val="32"/>
        </w:rPr>
        <w:t>，</w:t>
      </w:r>
      <w:r>
        <w:rPr>
          <w:rFonts w:asciiTheme="minorEastAsia" w:hAnsiTheme="minorEastAsia"/>
          <w:color w:val="000000"/>
          <w:sz w:val="32"/>
          <w:szCs w:val="32"/>
        </w:rPr>
        <w:t>提高港澳台青年的民族自豪感和对中华民族文化的认同。</w:t>
      </w:r>
      <w:r>
        <w:rPr>
          <w:rFonts w:hint="eastAsia" w:asciiTheme="minorEastAsia" w:hAnsiTheme="minorEastAsia"/>
          <w:color w:val="000000"/>
          <w:sz w:val="32"/>
          <w:szCs w:val="32"/>
        </w:rPr>
        <w:t>重点结合庆祝香港回归20周年做好京港青年学生交流活动。</w:t>
      </w:r>
    </w:p>
    <w:p>
      <w:pPr>
        <w:adjustRightInd w:val="0"/>
        <w:snapToGrid w:val="0"/>
        <w:spacing w:line="540" w:lineRule="exact"/>
        <w:ind w:firstLine="643" w:firstLineChars="200"/>
        <w:rPr>
          <w:rFonts w:asciiTheme="minorEastAsia" w:hAnsiTheme="minorEastAsia"/>
          <w:color w:val="000000"/>
          <w:sz w:val="32"/>
          <w:szCs w:val="32"/>
        </w:rPr>
      </w:pPr>
      <w:r>
        <w:rPr>
          <w:rFonts w:asciiTheme="minorEastAsia" w:hAnsiTheme="minorEastAsia"/>
          <w:b/>
          <w:color w:val="000000"/>
          <w:sz w:val="32"/>
          <w:szCs w:val="32"/>
        </w:rPr>
        <w:t>对接部委</w:t>
      </w:r>
      <w:r>
        <w:rPr>
          <w:rFonts w:hint="eastAsia" w:asciiTheme="minorEastAsia" w:hAnsiTheme="minorEastAsia"/>
          <w:b/>
          <w:color w:val="000000"/>
          <w:sz w:val="32"/>
          <w:szCs w:val="32"/>
        </w:rPr>
        <w:t>：</w:t>
      </w:r>
      <w:r>
        <w:rPr>
          <w:rFonts w:asciiTheme="minorEastAsia" w:hAnsiTheme="minorEastAsia"/>
          <w:color w:val="000000"/>
          <w:sz w:val="32"/>
          <w:szCs w:val="32"/>
        </w:rPr>
        <w:t>中共中央</w:t>
      </w:r>
      <w:r>
        <w:rPr>
          <w:rFonts w:hint="eastAsia" w:asciiTheme="minorEastAsia" w:hAnsiTheme="minorEastAsia"/>
          <w:color w:val="000000"/>
          <w:sz w:val="32"/>
          <w:szCs w:val="32"/>
        </w:rPr>
        <w:t>统一战线工作部团委</w:t>
      </w:r>
    </w:p>
    <w:p>
      <w:pPr>
        <w:adjustRightInd w:val="0"/>
        <w:snapToGrid w:val="0"/>
        <w:spacing w:line="540" w:lineRule="exact"/>
        <w:ind w:firstLine="643" w:firstLineChars="200"/>
        <w:rPr>
          <w:rFonts w:asciiTheme="minorEastAsia" w:hAnsiTheme="minorEastAsia"/>
          <w:color w:val="000000"/>
          <w:sz w:val="32"/>
          <w:szCs w:val="32"/>
        </w:rPr>
      </w:pPr>
      <w:r>
        <w:rPr>
          <w:rFonts w:hint="eastAsia" w:asciiTheme="minorEastAsia" w:hAnsiTheme="minorEastAsia"/>
          <w:b/>
          <w:color w:val="000000"/>
          <w:sz w:val="32"/>
          <w:szCs w:val="32"/>
        </w:rPr>
        <w:t>联络</w:t>
      </w:r>
      <w:r>
        <w:rPr>
          <w:rFonts w:asciiTheme="minorEastAsia" w:hAnsiTheme="minorEastAsia"/>
          <w:b/>
          <w:color w:val="000000"/>
          <w:sz w:val="32"/>
          <w:szCs w:val="32"/>
        </w:rPr>
        <w:t>高校</w:t>
      </w:r>
      <w:r>
        <w:rPr>
          <w:rFonts w:hint="eastAsia" w:asciiTheme="minorEastAsia" w:hAnsiTheme="minorEastAsia"/>
          <w:b/>
          <w:color w:val="000000"/>
          <w:sz w:val="32"/>
          <w:szCs w:val="32"/>
        </w:rPr>
        <w:t>：</w:t>
      </w:r>
      <w:r>
        <w:rPr>
          <w:rFonts w:hint="eastAsia" w:asciiTheme="minorEastAsia" w:hAnsiTheme="minorEastAsia"/>
          <w:color w:val="000000"/>
          <w:sz w:val="32"/>
          <w:szCs w:val="32"/>
        </w:rPr>
        <w:t>北京科技大学、北京中医药大学团委</w:t>
      </w:r>
    </w:p>
    <w:p>
      <w:pPr>
        <w:adjustRightInd w:val="0"/>
        <w:snapToGrid w:val="0"/>
        <w:spacing w:line="540" w:lineRule="exact"/>
        <w:ind w:firstLine="643" w:firstLineChars="200"/>
        <w:jc w:val="left"/>
        <w:rPr>
          <w:rFonts w:asciiTheme="minorEastAsia" w:hAnsiTheme="minorEastAsia"/>
          <w:color w:val="000000"/>
          <w:sz w:val="32"/>
          <w:szCs w:val="32"/>
        </w:rPr>
      </w:pPr>
      <w:r>
        <w:rPr>
          <w:rFonts w:asciiTheme="minorEastAsia" w:hAnsiTheme="minorEastAsia"/>
          <w:b/>
          <w:color w:val="000000"/>
          <w:sz w:val="32"/>
          <w:szCs w:val="32"/>
        </w:rPr>
        <w:t>10．“一带一路”国际交流行动。</w:t>
      </w:r>
      <w:r>
        <w:rPr>
          <w:rFonts w:asciiTheme="minorEastAsia" w:hAnsiTheme="minorEastAsia"/>
          <w:color w:val="000000"/>
          <w:sz w:val="32"/>
          <w:szCs w:val="32"/>
        </w:rPr>
        <w:t>引导青年学生学习“一带一路”战略构想，积极投身“一带一路”建设，</w:t>
      </w:r>
      <w:r>
        <w:rPr>
          <w:rFonts w:hint="eastAsia" w:asciiTheme="minorEastAsia" w:hAnsiTheme="minorEastAsia"/>
          <w:color w:val="000000"/>
          <w:sz w:val="32"/>
          <w:szCs w:val="32"/>
        </w:rPr>
        <w:t>领会举办“一带一路”国际合作高峰论坛的重大意义和丰富成果，</w:t>
      </w:r>
      <w:r>
        <w:rPr>
          <w:rFonts w:asciiTheme="minorEastAsia" w:hAnsiTheme="minorEastAsia"/>
          <w:color w:val="000000"/>
          <w:sz w:val="32"/>
          <w:szCs w:val="32"/>
        </w:rPr>
        <w:t>鼓励学生和海外留学生以“政治沟通、设施联通、贸易畅通、货币融通和民心相通”为实践方向进行考察，鼓励广大青年学生学以致用、躬身实践，积极投身国家建设，为全面提升我国开放型经济水平建言献策。</w:t>
      </w:r>
    </w:p>
    <w:p>
      <w:pPr>
        <w:adjustRightInd w:val="0"/>
        <w:snapToGrid w:val="0"/>
        <w:spacing w:line="540" w:lineRule="exact"/>
        <w:ind w:firstLine="643" w:firstLineChars="200"/>
        <w:rPr>
          <w:rFonts w:asciiTheme="minorEastAsia" w:hAnsiTheme="minorEastAsia"/>
          <w:color w:val="000000"/>
          <w:sz w:val="32"/>
          <w:szCs w:val="32"/>
        </w:rPr>
      </w:pPr>
      <w:r>
        <w:rPr>
          <w:rFonts w:asciiTheme="minorEastAsia" w:hAnsiTheme="minorEastAsia"/>
          <w:b/>
          <w:color w:val="000000"/>
          <w:sz w:val="32"/>
          <w:szCs w:val="32"/>
        </w:rPr>
        <w:t>对接部委</w:t>
      </w:r>
      <w:r>
        <w:rPr>
          <w:rFonts w:hint="eastAsia" w:asciiTheme="minorEastAsia" w:hAnsiTheme="minorEastAsia"/>
          <w:b/>
          <w:color w:val="000000"/>
          <w:sz w:val="32"/>
          <w:szCs w:val="32"/>
        </w:rPr>
        <w:t>：</w:t>
      </w:r>
      <w:r>
        <w:rPr>
          <w:rFonts w:hint="eastAsia" w:asciiTheme="minorEastAsia" w:hAnsiTheme="minorEastAsia"/>
          <w:color w:val="000000"/>
          <w:sz w:val="32"/>
          <w:szCs w:val="32"/>
        </w:rPr>
        <w:t>外交部团委</w:t>
      </w:r>
    </w:p>
    <w:p>
      <w:pPr>
        <w:adjustRightInd w:val="0"/>
        <w:snapToGrid w:val="0"/>
        <w:spacing w:line="540" w:lineRule="exact"/>
        <w:ind w:firstLine="643" w:firstLineChars="200"/>
        <w:rPr>
          <w:rFonts w:asciiTheme="minorEastAsia" w:hAnsiTheme="minorEastAsia"/>
          <w:color w:val="000000"/>
          <w:sz w:val="32"/>
          <w:szCs w:val="32"/>
        </w:rPr>
      </w:pPr>
      <w:r>
        <w:rPr>
          <w:rFonts w:hint="eastAsia" w:asciiTheme="minorEastAsia" w:hAnsiTheme="minorEastAsia"/>
          <w:b/>
          <w:color w:val="000000"/>
          <w:sz w:val="32"/>
          <w:szCs w:val="32"/>
        </w:rPr>
        <w:t>联络</w:t>
      </w:r>
      <w:r>
        <w:rPr>
          <w:rFonts w:asciiTheme="minorEastAsia" w:hAnsiTheme="minorEastAsia"/>
          <w:b/>
          <w:color w:val="000000"/>
          <w:sz w:val="32"/>
          <w:szCs w:val="32"/>
        </w:rPr>
        <w:t>高校</w:t>
      </w:r>
      <w:r>
        <w:rPr>
          <w:rFonts w:hint="eastAsia" w:asciiTheme="minorEastAsia" w:hAnsiTheme="minorEastAsia"/>
          <w:b/>
          <w:color w:val="000000"/>
          <w:sz w:val="32"/>
          <w:szCs w:val="32"/>
        </w:rPr>
        <w:t>：</w:t>
      </w:r>
      <w:r>
        <w:rPr>
          <w:rFonts w:hint="eastAsia" w:asciiTheme="minorEastAsia" w:hAnsiTheme="minorEastAsia"/>
          <w:color w:val="000000"/>
          <w:sz w:val="32"/>
          <w:szCs w:val="32"/>
        </w:rPr>
        <w:t>对外经济贸易大学、北京外国语大学团委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211CA"/>
    <w:rsid w:val="00147579"/>
    <w:rsid w:val="00155E72"/>
    <w:rsid w:val="00194FBE"/>
    <w:rsid w:val="001A7438"/>
    <w:rsid w:val="003F1CFA"/>
    <w:rsid w:val="00881247"/>
    <w:rsid w:val="00A45361"/>
    <w:rsid w:val="00AF00EC"/>
    <w:rsid w:val="00E266CE"/>
    <w:rsid w:val="00E825FA"/>
    <w:rsid w:val="15580DD5"/>
    <w:rsid w:val="182C6FD5"/>
    <w:rsid w:val="6DC21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280</Words>
  <Characters>1597</Characters>
  <Lines>13</Lines>
  <Paragraphs>3</Paragraphs>
  <TotalTime>0</TotalTime>
  <ScaleCrop>false</ScaleCrop>
  <LinksUpToDate>false</LinksUpToDate>
  <CharactersWithSpaces>1874</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2016-05-26T06:40:00Z</dcterms:created>
  <dc:creator>Lenovo</dc:creator>
  <cp:lastModifiedBy>123</cp:lastModifiedBy>
  <dcterms:modified xsi:type="dcterms:W3CDTF">2017-06-14T10:07:31Z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