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703EB">
      <w:pPr>
        <w:spacing w:line="440" w:lineRule="exact"/>
        <w:jc w:val="left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</w:t>
      </w:r>
    </w:p>
    <w:p w14:paraId="6BD8A087">
      <w:pPr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征文样式示范</w:t>
      </w:r>
    </w:p>
    <w:p w14:paraId="7066ED7D">
      <w:pPr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0C61621F">
      <w:pPr>
        <w:adjustRightInd w:val="0"/>
        <w:snapToGrid w:val="0"/>
        <w:spacing w:line="560" w:lineRule="exact"/>
        <w:rPr>
          <w:rFonts w:ascii="楷体_GB2312" w:hAnsi="Times New Roman" w:eastAsia="楷体_GB2312" w:cs="Times New Roman"/>
          <w:sz w:val="28"/>
          <w:szCs w:val="28"/>
        </w:rPr>
      </w:pPr>
      <w:r>
        <w:rPr>
          <w:rFonts w:hint="eastAsia" w:ascii="楷体_GB2312" w:hAnsi="Times New Roman" w:eastAsia="楷体_GB2312" w:cs="Times New Roman"/>
          <w:sz w:val="28"/>
          <w:szCs w:val="28"/>
        </w:rPr>
        <w:t>中国中共党史学会中国工人历史与现状研究分会202</w:t>
      </w:r>
      <w:r>
        <w:rPr>
          <w:rFonts w:hint="eastAsia" w:ascii="Cambria" w:hAnsi="Cambria" w:eastAsia="楷体_GB2312" w:cs="Times New Roman"/>
          <w:sz w:val="28"/>
          <w:szCs w:val="28"/>
        </w:rPr>
        <w:t>5</w:t>
      </w:r>
      <w:r>
        <w:rPr>
          <w:rFonts w:hint="eastAsia" w:ascii="楷体_GB2312" w:hAnsi="Times New Roman" w:eastAsia="楷体_GB2312" w:cs="Times New Roman"/>
          <w:sz w:val="28"/>
          <w:szCs w:val="28"/>
        </w:rPr>
        <w:t>年年会征文活动</w:t>
      </w:r>
    </w:p>
    <w:p w14:paraId="0C398CE8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（以上标注为四号楷体，位于首页左上角）</w:t>
      </w:r>
    </w:p>
    <w:p w14:paraId="0E5AF6B3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FA3752E">
      <w:pPr>
        <w:adjustRightInd w:val="0"/>
        <w:snapToGrid w:val="0"/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题 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（方正小标宋简体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号）</w:t>
      </w:r>
    </w:p>
    <w:p w14:paraId="001053D0">
      <w:pPr>
        <w:adjustRightInd w:val="0"/>
        <w:snapToGrid w:val="0"/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28"/>
          <w:szCs w:val="28"/>
        </w:rPr>
        <w:t>（作者</w:t>
      </w:r>
      <w:r>
        <w:rPr>
          <w:rFonts w:hint="eastAsia" w:ascii="楷体_GB2312" w:hAnsi="Times New Roman" w:eastAsia="楷体_GB2312" w:cs="Times New Roman"/>
          <w:sz w:val="28"/>
          <w:szCs w:val="28"/>
          <w:lang w:eastAsia="zh-CN"/>
        </w:rPr>
        <w:t>、</w:t>
      </w:r>
      <w:r>
        <w:rPr>
          <w:rFonts w:hint="eastAsia" w:ascii="楷体_GB2312" w:hAnsi="Times New Roman" w:eastAsia="楷体_GB2312" w:cs="Times New Roman"/>
          <w:sz w:val="28"/>
          <w:szCs w:val="28"/>
        </w:rPr>
        <w:t>单位及</w:t>
      </w:r>
      <w:r>
        <w:rPr>
          <w:rFonts w:hint="eastAsia" w:ascii="楷体_GB2312" w:hAnsi="Times New Roman" w:eastAsia="楷体_GB2312" w:cs="Times New Roman"/>
          <w:sz w:val="28"/>
          <w:szCs w:val="28"/>
          <w:lang w:val="en-US" w:eastAsia="zh-CN"/>
        </w:rPr>
        <w:t>联系方式</w:t>
      </w:r>
      <w:r>
        <w:rPr>
          <w:rFonts w:hint="eastAsia" w:ascii="楷体_GB2312" w:hAnsi="Times New Roman" w:eastAsia="楷体_GB2312" w:cs="Times New Roman"/>
          <w:sz w:val="28"/>
          <w:szCs w:val="28"/>
        </w:rPr>
        <w:t>）</w:t>
      </w:r>
      <w:r>
        <w:rPr>
          <w:rFonts w:hint="eastAsia" w:ascii="楷体_GB2312" w:hAnsi="Times New Roman" w:eastAsia="楷体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号楷体）</w:t>
      </w:r>
    </w:p>
    <w:p w14:paraId="2824B291">
      <w:pPr>
        <w:adjustRightInd w:val="0"/>
        <w:snapToGrid w:val="0"/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65B34A49"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28"/>
          <w:szCs w:val="28"/>
        </w:rPr>
        <w:t>一级标题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号黑体）</w:t>
      </w:r>
    </w:p>
    <w:p w14:paraId="4FC991A1"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24"/>
          <w:szCs w:val="24"/>
        </w:rPr>
        <w:t>二级标题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小四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号楷体）</w:t>
      </w:r>
    </w:p>
    <w:p w14:paraId="0C13DDCE"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三、四级标题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仿宋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加粗）</w:t>
      </w:r>
    </w:p>
    <w:p w14:paraId="58E582D3">
      <w:pPr>
        <w:adjustRightInd w:val="0"/>
        <w:snapToGrid w:val="0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宋体" w:hAnsi="宋体" w:eastAsia="宋体" w:cs="宋体"/>
          <w:sz w:val="21"/>
          <w:szCs w:val="21"/>
        </w:rPr>
        <w:t>正文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宋体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</w:p>
    <w:p w14:paraId="64DAA638">
      <w:pPr>
        <w:adjustRightInd w:val="0"/>
        <w:snapToGrid w:val="0"/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（标题层次为“一、（二）3.（4）⑤”顺序排列）</w:t>
      </w:r>
    </w:p>
    <w:p w14:paraId="3D33A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alibri" w:hAnsi="Calibri" w:eastAsia="宋体" w:cs="Times New Roman"/>
          <w:szCs w:val="22"/>
          <w:lang w:eastAsia="zh-CN"/>
        </w:rPr>
      </w:pPr>
    </w:p>
    <w:p w14:paraId="6D744448">
      <w:pPr>
        <w:adjustRightInd w:val="0"/>
        <w:snapToGrid w:val="0"/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页下注释格式示例：</w:t>
      </w:r>
    </w:p>
    <w:p w14:paraId="124A5E44">
      <w:pPr>
        <w:adjustRightInd w:val="0"/>
        <w:snapToGrid w:val="0"/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① 习近平：《在庆祝中国共产党成立100周年大会上的讲话》，人民出版社2021年版，第7页。 </w:t>
      </w:r>
    </w:p>
    <w:p w14:paraId="1A73C43C">
      <w:pPr>
        <w:adjustRightInd w:val="0"/>
        <w:snapToGrid w:val="0"/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② 中共中央文献研究室：《毛泽东传》第2卷，中央文献出版社2011年版，第499页。 </w:t>
      </w:r>
    </w:p>
    <w:p w14:paraId="6CBC4081">
      <w:pPr>
        <w:adjustRightInd w:val="0"/>
        <w:snapToGrid w:val="0"/>
        <w:spacing w:line="560" w:lineRule="exact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③ 《习近平在纪念中国人民抗日战争暨世界反法西斯战争胜利80周年招待会上的讲话》，《人民日报》2025年9月4日。 </w:t>
      </w:r>
    </w:p>
    <w:p w14:paraId="46CB1360">
      <w:bookmarkStart w:id="0" w:name="_GoBack"/>
      <w:bookmarkEnd w:id="0"/>
    </w:p>
    <w:sectPr>
      <w:footerReference r:id="rId3" w:type="default"/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6E62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30F5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A30F5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53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2026-07-22T06:19:08Z</dcterms:created>
  <dc:creator>CULR_ZZB</dc:creator>
  <cp:lastModifiedBy>殷婷婷</cp:lastModifiedBy>
  <dcterms:modified xsi:type="dcterms:W3CDTF">2026-07-22T06:19:26Z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eyJoZGlkIjoiM2QwYmE5NGFiMzMwMTk1MTU2YTVmMDBmNWMzMzNkYzYiLCJ1c2VySWQiOiIxNTkwODYyODExIn0=</vt:lpwstr>
  </property>
  <property fmtid="{D5CDD505-2E9C-101B-9397-08002B2CF9AE}" pid="4" name="ICV">
    <vt:lpwstr>C29BC595B9304D9EAA28A0191E0C4DD0_12</vt:lpwstr>
  </property>
</Properties>
</file>