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9A9DF">
      <w:pPr>
        <w:pStyle w:val="2"/>
      </w:pPr>
      <w:bookmarkStart w:id="0" w:name="_Toc45552169"/>
      <w:r>
        <w:rPr>
          <w:rFonts w:hint="eastAsia"/>
          <w:lang w:val="en-US" w:eastAsia="zh-CN"/>
        </w:rPr>
        <w:t>非货币</w:t>
      </w:r>
      <w:r>
        <w:rPr>
          <w:rFonts w:hint="eastAsia"/>
        </w:rPr>
        <w:t>捐赠协议书</w:t>
      </w:r>
      <w:bookmarkEnd w:id="0"/>
      <w:bookmarkStart w:id="1" w:name="_GoBack"/>
      <w:bookmarkEnd w:id="1"/>
    </w:p>
    <w:p w14:paraId="7912F691">
      <w:pPr>
        <w:spacing w:line="500" w:lineRule="exact"/>
        <w:rPr>
          <w:rFonts w:ascii="仿宋" w:hAnsi="仿宋" w:eastAsia="仿宋"/>
          <w:sz w:val="32"/>
          <w:szCs w:val="32"/>
        </w:rPr>
      </w:pPr>
    </w:p>
    <w:p w14:paraId="79E5052D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甲  方：</w:t>
      </w:r>
    </w:p>
    <w:p w14:paraId="57D5860B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住所地：</w:t>
      </w:r>
    </w:p>
    <w:p w14:paraId="5B9C1E9C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法定代表人：</w:t>
      </w:r>
    </w:p>
    <w:p w14:paraId="55E0E094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</w:p>
    <w:p w14:paraId="0277BD63">
      <w:pPr>
        <w:spacing w:line="7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</w:p>
    <w:p w14:paraId="7F640044">
      <w:pPr>
        <w:spacing w:line="500" w:lineRule="exact"/>
        <w:rPr>
          <w:rFonts w:ascii="仿宋" w:hAnsi="仿宋" w:eastAsia="仿宋"/>
          <w:sz w:val="32"/>
          <w:szCs w:val="32"/>
        </w:rPr>
      </w:pPr>
    </w:p>
    <w:p w14:paraId="0DC19678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乙  方：北京中国劳动关系学院教育基金会</w:t>
      </w:r>
    </w:p>
    <w:p w14:paraId="6BD760F8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住所地：北京市海淀区增光路45号中国劳动关系学院办公楼2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/>
          <w:sz w:val="32"/>
          <w:szCs w:val="32"/>
        </w:rPr>
        <w:t>室</w:t>
      </w:r>
    </w:p>
    <w:p w14:paraId="78D10491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法定代表人：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刘丽红</w:t>
      </w:r>
    </w:p>
    <w:p w14:paraId="0CC31BB6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王璐</w:t>
      </w:r>
    </w:p>
    <w:p w14:paraId="5AE1C19A">
      <w:pPr>
        <w:spacing w:line="7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010-88562326</w:t>
      </w:r>
    </w:p>
    <w:p w14:paraId="2893ABF1">
      <w:pPr>
        <w:spacing w:line="500" w:lineRule="exact"/>
        <w:rPr>
          <w:rFonts w:ascii="仿宋" w:hAnsi="仿宋" w:eastAsia="仿宋"/>
          <w:sz w:val="32"/>
          <w:szCs w:val="32"/>
        </w:rPr>
      </w:pPr>
    </w:p>
    <w:p w14:paraId="305AA254">
      <w:pPr>
        <w:spacing w:line="6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为支持中国劳动关系学院的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教育</w:t>
      </w:r>
      <w:r>
        <w:rPr>
          <w:rFonts w:hint="eastAsia" w:ascii="仿宋" w:hAnsi="仿宋" w:eastAsia="仿宋"/>
          <w:sz w:val="32"/>
          <w:szCs w:val="32"/>
          <w:u w:val="single"/>
        </w:rPr>
        <w:t>事业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发展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/>
          <w:sz w:val="32"/>
          <w:szCs w:val="32"/>
        </w:rPr>
        <w:t>（以下称甲方）作为捐赠人，自愿向北京中国劳动关系学院教育基金会（以下称乙方）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给予</w:t>
      </w:r>
      <w:r>
        <w:rPr>
          <w:rFonts w:hint="eastAsia" w:ascii="仿宋" w:hAnsi="仿宋" w:eastAsia="仿宋"/>
          <w:sz w:val="32"/>
          <w:szCs w:val="32"/>
        </w:rPr>
        <w:t>捐赠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经甲乙双方协商，现就捐赠事宜达成以下协议：</w:t>
      </w:r>
    </w:p>
    <w:p w14:paraId="79E8078B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" w:hAnsi="仿宋" w:eastAsia="仿宋"/>
          <w:sz w:val="32"/>
          <w:szCs w:val="32"/>
        </w:rPr>
        <w:t>甲方无偿向乙方捐赠</w:t>
      </w:r>
      <w:r>
        <w:rPr>
          <w:rFonts w:hint="eastAsia" w:ascii="仿宋" w:hAnsi="仿宋" w:eastAsia="仿宋"/>
          <w:i w:val="0"/>
          <w:i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用于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。</w:t>
      </w:r>
    </w:p>
    <w:p w14:paraId="56A03050">
      <w:pPr>
        <w:numPr>
          <w:ilvl w:val="0"/>
          <w:numId w:val="0"/>
        </w:num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根据第三方出具的评估报告，该设备价值</w:t>
      </w:r>
      <w:r>
        <w:rPr>
          <w:rFonts w:hint="eastAsia" w:ascii="仿宋" w:hAnsi="仿宋" w:eastAsia="仿宋"/>
          <w:sz w:val="32"/>
          <w:szCs w:val="32"/>
        </w:rPr>
        <w:t>人民币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元。（大写：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元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整）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F4D22C7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color w:val="auto"/>
          <w:sz w:val="32"/>
          <w:szCs w:val="32"/>
        </w:rPr>
        <w:t>、甲方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应</w:t>
      </w:r>
      <w:r>
        <w:rPr>
          <w:rFonts w:hint="eastAsia" w:ascii="仿宋" w:hAnsi="仿宋" w:eastAsia="仿宋"/>
          <w:color w:val="auto"/>
          <w:sz w:val="32"/>
          <w:szCs w:val="32"/>
        </w:rPr>
        <w:t>于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i w:val="0"/>
          <w:i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i w:val="0"/>
          <w:i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</w:rPr>
        <w:t>日之前将捐赠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物资送入</w:t>
      </w:r>
      <w:r>
        <w:rPr>
          <w:rFonts w:hint="eastAsia" w:ascii="仿宋" w:hAnsi="仿宋" w:eastAsia="仿宋"/>
          <w:color w:val="auto"/>
          <w:sz w:val="32"/>
          <w:szCs w:val="32"/>
        </w:rPr>
        <w:t>乙方指定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地点</w:t>
      </w:r>
      <w:r>
        <w:rPr>
          <w:rFonts w:hint="eastAsia" w:ascii="仿宋" w:hAnsi="仿宋" w:eastAsia="仿宋"/>
          <w:color w:val="auto"/>
          <w:sz w:val="32"/>
          <w:szCs w:val="32"/>
        </w:rPr>
        <w:t>，捐赠方式为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>免费送货上门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 w14:paraId="751786AA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color w:val="auto"/>
          <w:sz w:val="32"/>
          <w:szCs w:val="32"/>
        </w:rPr>
        <w:t>、乙方按照协议规定，根据基金会章程规定的</w:t>
      </w:r>
      <w:r>
        <w:rPr>
          <w:rFonts w:hint="eastAsia" w:ascii="仿宋" w:hAnsi="仿宋" w:eastAsia="仿宋"/>
          <w:sz w:val="32"/>
          <w:szCs w:val="32"/>
        </w:rPr>
        <w:t>宗旨和公益活动的业务范围使用捐赠财产，负责该项目的实施，并定期向甲方汇报项目执行情况。</w:t>
      </w:r>
    </w:p>
    <w:p w14:paraId="1B0D4D16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双方的权利及义务</w:t>
      </w:r>
    </w:p>
    <w:p w14:paraId="0A2713DB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甲方应保证其捐赠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装备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完整</w:t>
      </w:r>
      <w:r>
        <w:rPr>
          <w:rFonts w:hint="eastAsia" w:ascii="仿宋" w:hAnsi="仿宋" w:eastAsia="仿宋"/>
          <w:sz w:val="32"/>
          <w:szCs w:val="32"/>
        </w:rPr>
        <w:t>性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以及质量合格</w:t>
      </w:r>
      <w:r>
        <w:rPr>
          <w:rFonts w:hint="eastAsia" w:ascii="仿宋" w:hAnsi="仿宋" w:eastAsia="仿宋"/>
          <w:sz w:val="32"/>
          <w:szCs w:val="32"/>
        </w:rPr>
        <w:t>，乙方负责捐赠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装备</w:t>
      </w:r>
      <w:r>
        <w:rPr>
          <w:rFonts w:hint="eastAsia" w:ascii="仿宋" w:hAnsi="仿宋" w:eastAsia="仿宋"/>
          <w:sz w:val="32"/>
          <w:szCs w:val="32"/>
        </w:rPr>
        <w:t>使用的监督、管理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48E481F1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2.甲方保证捐赠装备系其有权处分的合法财产，并保证捐赠装备无任何权利瑕疵。</w:t>
      </w:r>
    </w:p>
    <w:p w14:paraId="657E5D7B">
      <w:p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3.甲方应</w:t>
      </w:r>
      <w:r>
        <w:rPr>
          <w:rFonts w:hint="eastAsia" w:ascii="仿宋" w:hAnsi="仿宋" w:eastAsia="仿宋"/>
          <w:sz w:val="32"/>
          <w:szCs w:val="32"/>
        </w:rPr>
        <w:t>如实宣传，并保证宣传中的文稿、图片、视频不存在虚假或误导性陈述。在如实宣传过程中可根据本协议实际履行情况提及乙方名称，如使用乙方商标、LOGO和其他乙方享有知识产权的作品或成果等，须事先征得乙方书面同意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35DEE7D3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</w:rPr>
        <w:t>乙方按照国务院颁布的《基金会管理条例》接收甲方捐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赠</w:t>
      </w:r>
      <w:r>
        <w:rPr>
          <w:rFonts w:hint="eastAsia" w:ascii="仿宋" w:hAnsi="仿宋" w:eastAsia="仿宋"/>
          <w:sz w:val="32"/>
          <w:szCs w:val="32"/>
        </w:rPr>
        <w:t>，以具有合法资质的第三方机构的评估作为确认入账价值的依据。无法评估或经评估无法确认价格的，基金会不计入捐赠收入，不开具捐赠票据，另外造册登记。</w:t>
      </w:r>
    </w:p>
    <w:p w14:paraId="74A1CB35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  <w:lang w:eastAsia="zh-CN"/>
        </w:rPr>
        <w:t>乙方应按照本协议约定用途使用捐赠财产，确需改变用途的，应征得甲方同意。</w:t>
      </w:r>
    </w:p>
    <w:p w14:paraId="35FE226C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/>
          <w:sz w:val="32"/>
          <w:szCs w:val="32"/>
        </w:rPr>
        <w:t>甲方同意乙方按照民政部门有关公益慈善捐助信息披露的规定，对基金执行情况在乙方网站及其他媒体进行信息公开，如捐赠信息、年度报告、活动公告及宣传报道等。在遵守民政部门规定及乙方《信息公开办法》的前提下，甲方认为不可公开的信息，应以书面方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提前5个工作日</w:t>
      </w:r>
      <w:r>
        <w:rPr>
          <w:rFonts w:hint="eastAsia" w:ascii="仿宋" w:hAnsi="仿宋" w:eastAsia="仿宋"/>
          <w:sz w:val="32"/>
          <w:szCs w:val="32"/>
        </w:rPr>
        <w:t>通知乙方，寄送地址为北京市海淀区增光路45号中国劳动关系学院。</w:t>
      </w:r>
    </w:p>
    <w:p w14:paraId="4A009483">
      <w:p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七、从捐赠财物正式接收时开始，乙方应当指派专人接受甲方技术人员关于操作指导、设备日常保护及使用注意事项的培训，并认真执行，保证设备随时处于正常可使用状态。</w:t>
      </w:r>
    </w:p>
    <w:p w14:paraId="4BFCC913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/>
          <w:sz w:val="32"/>
          <w:szCs w:val="32"/>
        </w:rPr>
        <w:t>、本协议的生效与修改</w:t>
      </w:r>
    </w:p>
    <w:p w14:paraId="199DC6B2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（一）本协议自甲乙双方法定或授权代表签字并盖各自公章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或合同章之日</w:t>
      </w:r>
      <w:r>
        <w:rPr>
          <w:rFonts w:hint="eastAsia" w:ascii="仿宋" w:hAnsi="仿宋" w:eastAsia="仿宋"/>
          <w:sz w:val="32"/>
          <w:szCs w:val="32"/>
        </w:rPr>
        <w:t>起生效。</w:t>
      </w:r>
    </w:p>
    <w:p w14:paraId="2B508CA0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（二）本协议未尽事宜，由甲乙两方友好协商，对本协议的修改须经甲乙两方签订书面补充协议后方能生效。</w:t>
      </w:r>
    </w:p>
    <w:p w14:paraId="16577B24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（三）本协议履行过程中如有争议，双方应友好协商解决，协商不成的，提交乙方住所地有管辖权的人民法院诉讼解决。</w:t>
      </w:r>
    </w:p>
    <w:p w14:paraId="57191259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（四）本协议一式肆份，具有同等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法律</w:t>
      </w:r>
      <w:r>
        <w:rPr>
          <w:rFonts w:hint="eastAsia" w:ascii="仿宋" w:hAnsi="仿宋" w:eastAsia="仿宋"/>
          <w:sz w:val="32"/>
          <w:szCs w:val="32"/>
        </w:rPr>
        <w:t>效力，由甲乙双方各执两份。</w:t>
      </w:r>
    </w:p>
    <w:p w14:paraId="7D632209">
      <w:pPr>
        <w:spacing w:line="6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以下无正文内容</w:t>
      </w:r>
    </w:p>
    <w:p w14:paraId="3C6D021B">
      <w:pPr>
        <w:jc w:val="center"/>
        <w:rPr>
          <w:sz w:val="32"/>
          <w:szCs w:val="32"/>
        </w:rPr>
      </w:pPr>
    </w:p>
    <w:p w14:paraId="3BB6A72C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仅为签字页</w:t>
      </w:r>
    </w:p>
    <w:p w14:paraId="110ECDFA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_______________________________________________</w:t>
      </w:r>
    </w:p>
    <w:p w14:paraId="51E1F9C1">
      <w:pPr>
        <w:rPr>
          <w:rFonts w:ascii="仿宋" w:hAnsi="仿宋" w:eastAsia="仿宋"/>
          <w:sz w:val="32"/>
          <w:szCs w:val="32"/>
        </w:rPr>
      </w:pPr>
    </w:p>
    <w:p w14:paraId="56D34A69">
      <w:pPr>
        <w:rPr>
          <w:rFonts w:ascii="仿宋" w:hAnsi="仿宋" w:eastAsia="仿宋"/>
          <w:sz w:val="32"/>
          <w:szCs w:val="32"/>
        </w:rPr>
      </w:pPr>
    </w:p>
    <w:p w14:paraId="010AD507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甲方：                       </w:t>
      </w:r>
    </w:p>
    <w:p w14:paraId="776865D9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17F7AF92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法定或授权代表（签字）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 w14:paraId="64BA5C0A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 w14:paraId="4F0E5D83">
      <w:pPr>
        <w:spacing w:line="7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069748E7">
      <w:pPr>
        <w:rPr>
          <w:rFonts w:ascii="仿宋" w:hAnsi="仿宋" w:eastAsia="仿宋"/>
          <w:sz w:val="32"/>
          <w:szCs w:val="32"/>
        </w:rPr>
      </w:pPr>
    </w:p>
    <w:p w14:paraId="2DD378EF">
      <w:pPr>
        <w:rPr>
          <w:rFonts w:ascii="仿宋" w:hAnsi="仿宋" w:eastAsia="仿宋"/>
          <w:sz w:val="32"/>
          <w:szCs w:val="32"/>
        </w:rPr>
      </w:pPr>
    </w:p>
    <w:p w14:paraId="4D3DE1AA">
      <w:pPr>
        <w:rPr>
          <w:rFonts w:ascii="仿宋" w:hAnsi="仿宋" w:eastAsia="仿宋"/>
          <w:sz w:val="32"/>
          <w:szCs w:val="32"/>
        </w:rPr>
      </w:pPr>
    </w:p>
    <w:p w14:paraId="55701748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乙方：北京中国劳动关系学院教育基金会</w:t>
      </w:r>
    </w:p>
    <w:p w14:paraId="429BA76A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52512F69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法定或授权代表（签字）：</w:t>
      </w:r>
    </w:p>
    <w:p w14:paraId="64E44F37">
      <w:pPr>
        <w:spacing w:line="7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1F56A91E">
      <w:pPr>
        <w:spacing w:line="700" w:lineRule="exact"/>
      </w:pPr>
      <w:r>
        <w:rPr>
          <w:rFonts w:hint="eastAsia" w:ascii="仿宋" w:hAnsi="仿宋" w:eastAsia="仿宋"/>
          <w:sz w:val="32"/>
          <w:szCs w:val="32"/>
        </w:rPr>
        <w:t xml:space="preserve">        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4D1D13CC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8391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A0331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A0331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96"/>
    <w:rsid w:val="00E62796"/>
    <w:rsid w:val="0B8813E3"/>
    <w:rsid w:val="33442959"/>
    <w:rsid w:val="632F6B7D"/>
    <w:rsid w:val="7799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0" w:lineRule="atLeast"/>
      <w:jc w:val="center"/>
      <w:outlineLvl w:val="0"/>
    </w:pPr>
    <w:rPr>
      <w:rFonts w:eastAsia="方正小标宋简体"/>
      <w:bCs/>
      <w:spacing w:val="18"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1375</Words>
  <Characters>1481</Characters>
  <Lines>0</Lines>
  <Paragraphs>0</Paragraphs>
  <TotalTime>1</TotalTime>
  <ScaleCrop>false</ScaleCrop>
  <LinksUpToDate>false</LinksUpToDate>
  <CharactersWithSpaces>1547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2025-09-01T02:13:00Z</dcterms:created>
  <dc:creator>王璐</dc:creator>
  <cp:lastModifiedBy>Wubq</cp:lastModifiedBy>
  <dcterms:modified xsi:type="dcterms:W3CDTF">2026-05-28T02:17:01Z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6FABA4A0BF894CFFA29C87EED34FF1C4_11</vt:lpwstr>
  </property>
  <property fmtid="{D5CDD505-2E9C-101B-9397-08002B2CF9AE}" pid="4" name="KSOTemplateDocerSaveRecord">
    <vt:lpwstr>eyJoZGlkIjoiMDEwNmFmZWYxYWVjNTU4Y2FkNTY2NjA4ZDdhYWEzZmMiLCJ1c2VySWQiOiIxNDEwNzA3NzA5In0=</vt:lpwstr>
  </property>
</Properties>
</file>