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005DB" w14:textId="77777777" w:rsidR="00961772" w:rsidRPr="00DF64BF" w:rsidRDefault="00961772" w:rsidP="00961772">
      <w:pPr>
        <w:spacing w:line="360" w:lineRule="auto"/>
        <w:jc w:val="center"/>
        <w:rPr>
          <w:rFonts w:ascii="宋体" w:hAnsi="宋体"/>
          <w:b/>
          <w:color w:val="000000"/>
          <w:sz w:val="28"/>
          <w:szCs w:val="28"/>
        </w:rPr>
      </w:pPr>
      <w:r>
        <w:rPr>
          <w:rFonts w:ascii="宋体" w:hAnsi="宋体" w:hint="eastAsia"/>
          <w:b/>
          <w:color w:val="000000"/>
          <w:sz w:val="28"/>
          <w:szCs w:val="28"/>
        </w:rPr>
        <w:t>中国劳动关系学院思政部</w:t>
      </w:r>
      <w:r w:rsidRPr="00DF64BF">
        <w:rPr>
          <w:rFonts w:ascii="宋体" w:hAnsi="宋体" w:hint="eastAsia"/>
          <w:b/>
          <w:color w:val="000000"/>
          <w:sz w:val="28"/>
          <w:szCs w:val="28"/>
        </w:rPr>
        <w:t>思想政治理论课</w:t>
      </w:r>
    </w:p>
    <w:p w14:paraId="0ECD9221" w14:textId="77777777" w:rsidR="00961772" w:rsidRPr="00DF64BF" w:rsidRDefault="00961772" w:rsidP="00961772">
      <w:pPr>
        <w:spacing w:line="360" w:lineRule="auto"/>
        <w:jc w:val="center"/>
        <w:rPr>
          <w:rFonts w:ascii="宋体" w:hAnsi="宋体"/>
          <w:b/>
          <w:color w:val="000000"/>
          <w:sz w:val="28"/>
          <w:szCs w:val="28"/>
        </w:rPr>
      </w:pPr>
      <w:r w:rsidRPr="00DF64BF">
        <w:rPr>
          <w:rFonts w:ascii="宋体" w:hAnsi="宋体" w:hint="eastAsia"/>
          <w:b/>
          <w:color w:val="000000"/>
          <w:sz w:val="28"/>
          <w:szCs w:val="28"/>
        </w:rPr>
        <w:t>信息技术辅助教学应用平台具体技术要求</w:t>
      </w:r>
    </w:p>
    <w:p w14:paraId="7F6BC138" w14:textId="77777777" w:rsidR="00961772" w:rsidRPr="00DF64BF" w:rsidRDefault="00961772" w:rsidP="00961772">
      <w:pPr>
        <w:spacing w:line="560" w:lineRule="exact"/>
        <w:rPr>
          <w:rFonts w:ascii="宋体" w:hAnsi="宋体"/>
          <w:color w:val="000000"/>
          <w:sz w:val="28"/>
          <w:szCs w:val="28"/>
        </w:rPr>
      </w:pPr>
    </w:p>
    <w:p w14:paraId="63E07B40" w14:textId="77777777" w:rsidR="00961772" w:rsidRPr="008C7CB6" w:rsidRDefault="00961772" w:rsidP="00961772">
      <w:pPr>
        <w:spacing w:line="600" w:lineRule="exact"/>
        <w:rPr>
          <w:rFonts w:ascii="宋体" w:hAnsi="宋体"/>
          <w:sz w:val="24"/>
        </w:rPr>
      </w:pPr>
      <w:r w:rsidRPr="008C7CB6">
        <w:rPr>
          <w:rFonts w:ascii="宋体" w:hAnsi="宋体" w:hint="eastAsia"/>
          <w:sz w:val="24"/>
        </w:rPr>
        <w:t>一、总体要求</w:t>
      </w:r>
    </w:p>
    <w:p w14:paraId="35E53478"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1</w:t>
      </w:r>
      <w:r>
        <w:rPr>
          <w:rFonts w:ascii="宋体" w:hAnsi="宋体" w:hint="eastAsia"/>
          <w:sz w:val="24"/>
        </w:rPr>
        <w:t>．</w:t>
      </w:r>
      <w:r w:rsidRPr="008C7CB6">
        <w:rPr>
          <w:rFonts w:ascii="宋体" w:hAnsi="宋体" w:hint="eastAsia"/>
          <w:sz w:val="24"/>
        </w:rPr>
        <w:t>作为技术手段辅助教学，不冲击构成课堂教学主体部分的教师讲授、学生听课、课堂讨论等传统要素，是课堂教学的有益补充。</w:t>
      </w:r>
    </w:p>
    <w:p w14:paraId="351AC0DA"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2．以目前普遍拥有的设备为硬件支撑，如智能手机、接入互联网的教学用电脑、投影仪等，同时不需要在电脑上额外安装软件，即可实现师生现场在线教学。</w:t>
      </w:r>
    </w:p>
    <w:p w14:paraId="5E653C31" w14:textId="77777777" w:rsidR="00961772" w:rsidRPr="008C7CB6" w:rsidRDefault="00961772" w:rsidP="00961772">
      <w:pPr>
        <w:spacing w:line="600" w:lineRule="exact"/>
        <w:rPr>
          <w:rFonts w:ascii="宋体" w:hAnsi="宋体"/>
          <w:sz w:val="24"/>
        </w:rPr>
      </w:pPr>
      <w:r w:rsidRPr="008C7CB6">
        <w:rPr>
          <w:rFonts w:ascii="宋体" w:hAnsi="宋体" w:hint="eastAsia"/>
          <w:sz w:val="24"/>
        </w:rPr>
        <w:t>二、实现功能要求</w:t>
      </w:r>
    </w:p>
    <w:p w14:paraId="6CC30B33"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1．独立课堂。针对每一教师所承担的多个课堂，建构独立且功能齐备的单元；同时，能够简便快速地随时生成临时的课堂单元。</w:t>
      </w:r>
    </w:p>
    <w:p w14:paraId="119196D8"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2．信息载入。针对独立课堂，能够便捷地生成较为全面的课堂信息与学生信息。</w:t>
      </w:r>
    </w:p>
    <w:p w14:paraId="1954A4ED" w14:textId="3C11321F"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3．考勤管理。至少有</w:t>
      </w:r>
      <w:r w:rsidR="00E9732E">
        <w:rPr>
          <w:rFonts w:ascii="宋体" w:hAnsi="宋体" w:hint="eastAsia"/>
          <w:sz w:val="24"/>
        </w:rPr>
        <w:t>三</w:t>
      </w:r>
      <w:bookmarkStart w:id="0" w:name="_GoBack"/>
      <w:bookmarkEnd w:id="0"/>
      <w:r w:rsidRPr="008C7CB6">
        <w:rPr>
          <w:rFonts w:ascii="宋体" w:hAnsi="宋体" w:hint="eastAsia"/>
          <w:sz w:val="24"/>
        </w:rPr>
        <w:t>种以上的技术手段，快速实现对学生身份的精准识别和到课率的准确统计。</w:t>
      </w:r>
    </w:p>
    <w:p w14:paraId="5F47E460"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4．资源推送。能够实现教师把教学所需的文字、图片、音频、视频资源向学生全覆盖、即时性的推送，方便学生读取。</w:t>
      </w:r>
    </w:p>
    <w:p w14:paraId="64110D44"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5．教学互动。实现教师端、学生端、投影大屏幕三屏联动式互动，但学生端仅作操作器使用、不显示操作任务以外的任何信息，投影大屏幕显示互动产生的所有信息；便于问题式互动教学，实现教师采用文字或语音输入方法针对本课堂全体或者特定学生的问题（包括多项或单项选择题、判断题、简答题等）发布、学生答案结果的即时汇总统计、大屏幕展示、有针对性地追问等；便于讨论式互</w:t>
      </w:r>
      <w:r w:rsidRPr="008C7CB6">
        <w:rPr>
          <w:rFonts w:ascii="宋体" w:hAnsi="宋体" w:hint="eastAsia"/>
          <w:sz w:val="24"/>
        </w:rPr>
        <w:lastRenderedPageBreak/>
        <w:t>动教学，既可固定式分组，又可临时分组，学生在组内便于讨论、教师便于查看各组讨论情况，讨论结果可以随时投影到大屏幕上。</w:t>
      </w:r>
    </w:p>
    <w:p w14:paraId="7D36D419"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6．成绩管理。能够进行平时随堂测试和期中期末正式测试，并实现平时提问能给分、平时给分能累计、累计分数能汇总、汇总分数与正式测试分数能加全生成总成绩。</w:t>
      </w:r>
    </w:p>
    <w:p w14:paraId="3B73C096" w14:textId="77777777" w:rsidR="00961772" w:rsidRPr="008C7CB6" w:rsidRDefault="00961772" w:rsidP="00961772">
      <w:pPr>
        <w:spacing w:line="600" w:lineRule="exact"/>
        <w:ind w:firstLineChars="200" w:firstLine="480"/>
        <w:rPr>
          <w:rFonts w:ascii="宋体" w:hAnsi="宋体"/>
          <w:sz w:val="24"/>
        </w:rPr>
      </w:pPr>
      <w:r w:rsidRPr="008C7CB6">
        <w:rPr>
          <w:rFonts w:ascii="宋体" w:hAnsi="宋体" w:hint="eastAsia"/>
          <w:sz w:val="24"/>
        </w:rPr>
        <w:t>7．师生联络。拥有可靠的技术手段如短信、邮件等，保证教师及时与学生取得联系。</w:t>
      </w:r>
    </w:p>
    <w:p w14:paraId="62B01DEC" w14:textId="77777777" w:rsidR="00961772" w:rsidRDefault="00961772" w:rsidP="00961772">
      <w:pPr>
        <w:spacing w:line="600" w:lineRule="exact"/>
        <w:ind w:firstLineChars="200" w:firstLine="480"/>
        <w:rPr>
          <w:rFonts w:ascii="宋体" w:hAnsi="宋体"/>
          <w:sz w:val="24"/>
        </w:rPr>
      </w:pPr>
      <w:r w:rsidRPr="008C7CB6">
        <w:rPr>
          <w:rFonts w:ascii="宋体" w:hAnsi="宋体" w:hint="eastAsia"/>
          <w:sz w:val="24"/>
        </w:rPr>
        <w:t>8．数据服务。教师在使用该软件进行课堂教学过程各个环节中生成的数据能够完整保存、保密性好，所保存的数据能够为教师本人随时调取；学生在使用该软件过程中不留有任何数据记录。</w:t>
      </w:r>
    </w:p>
    <w:p w14:paraId="1978C200" w14:textId="77777777" w:rsidR="00961772" w:rsidRPr="008C7CB6" w:rsidRDefault="00961772" w:rsidP="00961772">
      <w:pPr>
        <w:spacing w:line="600" w:lineRule="exact"/>
        <w:rPr>
          <w:rFonts w:ascii="宋体" w:hAnsi="宋体"/>
          <w:sz w:val="24"/>
        </w:rPr>
      </w:pPr>
      <w:r>
        <w:rPr>
          <w:rFonts w:ascii="宋体" w:hAnsi="宋体" w:hint="eastAsia"/>
          <w:sz w:val="24"/>
        </w:rPr>
        <w:t>三、服务要求：负责使用该平台教师的培训，做到包教包会；及时处置使用过程中出现的各种技术问题。</w:t>
      </w:r>
    </w:p>
    <w:p w14:paraId="48B7369E" w14:textId="77777777" w:rsidR="00961772" w:rsidRPr="00C07368" w:rsidRDefault="00961772" w:rsidP="00961772">
      <w:pPr>
        <w:spacing w:line="600" w:lineRule="exact"/>
        <w:rPr>
          <w:rFonts w:ascii="宋体" w:hAnsi="宋体"/>
          <w:color w:val="000000"/>
          <w:sz w:val="24"/>
        </w:rPr>
      </w:pPr>
      <w:r w:rsidRPr="00C07368">
        <w:rPr>
          <w:rFonts w:ascii="宋体" w:hAnsi="宋体" w:hint="eastAsia"/>
          <w:color w:val="000000"/>
          <w:sz w:val="24"/>
        </w:rPr>
        <w:t>四、开发时间：</w:t>
      </w:r>
      <w:r w:rsidRPr="00C07368">
        <w:rPr>
          <w:rFonts w:ascii="宋体" w:hAnsi="宋体" w:hint="eastAsia"/>
          <w:b/>
          <w:color w:val="000000"/>
          <w:sz w:val="24"/>
        </w:rPr>
        <w:t>2个月，保证2017年9月1日上线使用。</w:t>
      </w:r>
    </w:p>
    <w:p w14:paraId="37B72337" w14:textId="77777777" w:rsidR="00961772" w:rsidRPr="00C07368" w:rsidRDefault="00961772" w:rsidP="0072652C">
      <w:pPr>
        <w:spacing w:line="600" w:lineRule="exact"/>
        <w:rPr>
          <w:rFonts w:ascii="黑体" w:eastAsia="黑体"/>
          <w:b/>
          <w:color w:val="000000"/>
          <w:sz w:val="32"/>
          <w:szCs w:val="32"/>
        </w:rPr>
      </w:pPr>
      <w:r w:rsidRPr="00C07368">
        <w:rPr>
          <w:rFonts w:ascii="宋体" w:hAnsi="宋体" w:hint="eastAsia"/>
          <w:b/>
          <w:color w:val="000000"/>
          <w:sz w:val="24"/>
        </w:rPr>
        <w:t>五、使用时间：2017年</w:t>
      </w:r>
      <w:r w:rsidR="0072652C">
        <w:rPr>
          <w:rFonts w:ascii="宋体" w:hAnsi="宋体" w:hint="eastAsia"/>
          <w:b/>
          <w:color w:val="000000"/>
          <w:sz w:val="24"/>
        </w:rPr>
        <w:t>-</w:t>
      </w:r>
      <w:r w:rsidRPr="00C07368">
        <w:rPr>
          <w:rFonts w:ascii="宋体" w:hAnsi="宋体" w:hint="eastAsia"/>
          <w:b/>
          <w:color w:val="000000"/>
          <w:sz w:val="24"/>
        </w:rPr>
        <w:t>2018学年</w:t>
      </w:r>
    </w:p>
    <w:p w14:paraId="07CECA54" w14:textId="77777777" w:rsidR="00961772" w:rsidRDefault="00961772" w:rsidP="00961772">
      <w:pPr>
        <w:tabs>
          <w:tab w:val="left" w:pos="8280"/>
        </w:tabs>
        <w:spacing w:line="360" w:lineRule="auto"/>
        <w:jc w:val="center"/>
        <w:rPr>
          <w:rFonts w:ascii="黑体" w:eastAsia="黑体"/>
          <w:b/>
          <w:color w:val="000000"/>
          <w:sz w:val="32"/>
          <w:szCs w:val="32"/>
        </w:rPr>
      </w:pPr>
    </w:p>
    <w:p w14:paraId="2334A7B9" w14:textId="77777777" w:rsidR="00961772" w:rsidRDefault="00961772" w:rsidP="00961772">
      <w:pPr>
        <w:tabs>
          <w:tab w:val="left" w:pos="8280"/>
        </w:tabs>
        <w:spacing w:line="360" w:lineRule="auto"/>
        <w:jc w:val="center"/>
        <w:rPr>
          <w:rFonts w:ascii="黑体" w:eastAsia="黑体"/>
          <w:b/>
          <w:color w:val="000000"/>
          <w:sz w:val="32"/>
          <w:szCs w:val="32"/>
        </w:rPr>
      </w:pPr>
    </w:p>
    <w:p w14:paraId="36132851" w14:textId="77777777" w:rsidR="00961772" w:rsidRDefault="00961772" w:rsidP="00961772">
      <w:pPr>
        <w:tabs>
          <w:tab w:val="left" w:pos="8280"/>
        </w:tabs>
        <w:spacing w:line="360" w:lineRule="auto"/>
        <w:jc w:val="center"/>
        <w:rPr>
          <w:rFonts w:ascii="黑体" w:eastAsia="黑体"/>
          <w:b/>
          <w:color w:val="000000"/>
          <w:sz w:val="32"/>
          <w:szCs w:val="32"/>
        </w:rPr>
      </w:pPr>
    </w:p>
    <w:p w14:paraId="17FE898A" w14:textId="77777777" w:rsidR="00961772" w:rsidRDefault="00961772" w:rsidP="00961772">
      <w:pPr>
        <w:tabs>
          <w:tab w:val="left" w:pos="8280"/>
        </w:tabs>
        <w:spacing w:line="360" w:lineRule="auto"/>
        <w:jc w:val="center"/>
        <w:rPr>
          <w:rFonts w:ascii="黑体" w:eastAsia="黑体"/>
          <w:b/>
          <w:color w:val="000000"/>
          <w:sz w:val="32"/>
          <w:szCs w:val="32"/>
        </w:rPr>
      </w:pPr>
    </w:p>
    <w:p w14:paraId="1AEF2C02" w14:textId="77777777" w:rsidR="00961772" w:rsidRDefault="00961772" w:rsidP="00961772">
      <w:pPr>
        <w:tabs>
          <w:tab w:val="left" w:pos="8280"/>
        </w:tabs>
        <w:spacing w:line="360" w:lineRule="auto"/>
        <w:jc w:val="center"/>
        <w:rPr>
          <w:rFonts w:ascii="黑体" w:eastAsia="黑体"/>
          <w:b/>
          <w:color w:val="000000"/>
          <w:sz w:val="32"/>
          <w:szCs w:val="32"/>
        </w:rPr>
      </w:pPr>
    </w:p>
    <w:p w14:paraId="6477F708" w14:textId="77777777" w:rsidR="00961772" w:rsidRDefault="00961772" w:rsidP="00961772">
      <w:pPr>
        <w:tabs>
          <w:tab w:val="left" w:pos="8280"/>
        </w:tabs>
        <w:spacing w:line="360" w:lineRule="auto"/>
        <w:jc w:val="center"/>
        <w:rPr>
          <w:rFonts w:ascii="黑体" w:eastAsia="黑体"/>
          <w:b/>
          <w:color w:val="000000"/>
          <w:sz w:val="32"/>
          <w:szCs w:val="32"/>
        </w:rPr>
      </w:pPr>
    </w:p>
    <w:p w14:paraId="694CD17C" w14:textId="77777777" w:rsidR="00D46808" w:rsidRDefault="00D46808"/>
    <w:sectPr w:rsidR="00D46808" w:rsidSect="00D46808">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21B90" w14:textId="77777777" w:rsidR="00FE2097" w:rsidRDefault="00FE2097" w:rsidP="00E9732E">
      <w:r>
        <w:separator/>
      </w:r>
    </w:p>
  </w:endnote>
  <w:endnote w:type="continuationSeparator" w:id="0">
    <w:p w14:paraId="400C5ECB" w14:textId="77777777" w:rsidR="00FE2097" w:rsidRDefault="00FE2097" w:rsidP="00E9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884817"/>
      <w:docPartObj>
        <w:docPartGallery w:val="Page Numbers (Bottom of Page)"/>
        <w:docPartUnique/>
      </w:docPartObj>
    </w:sdtPr>
    <w:sdtContent>
      <w:p w14:paraId="0BFCEA2C" w14:textId="097B384E" w:rsidR="00E9732E" w:rsidRDefault="00E9732E">
        <w:pPr>
          <w:pStyle w:val="a4"/>
          <w:jc w:val="center"/>
        </w:pPr>
        <w:r>
          <w:fldChar w:fldCharType="begin"/>
        </w:r>
        <w:r>
          <w:instrText>PAGE   \* MERGEFORMAT</w:instrText>
        </w:r>
        <w:r>
          <w:fldChar w:fldCharType="separate"/>
        </w:r>
        <w:r w:rsidR="00A52FA6" w:rsidRPr="00A52FA6">
          <w:rPr>
            <w:noProof/>
            <w:lang w:val="zh-CN"/>
          </w:rPr>
          <w:t>2</w:t>
        </w:r>
        <w:r>
          <w:fldChar w:fldCharType="end"/>
        </w:r>
      </w:p>
    </w:sdtContent>
  </w:sdt>
  <w:p w14:paraId="791F670C" w14:textId="77777777" w:rsidR="00E9732E" w:rsidRDefault="00E973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95737" w14:textId="77777777" w:rsidR="00FE2097" w:rsidRDefault="00FE2097" w:rsidP="00E9732E">
      <w:r>
        <w:separator/>
      </w:r>
    </w:p>
  </w:footnote>
  <w:footnote w:type="continuationSeparator" w:id="0">
    <w:p w14:paraId="534FFE5D" w14:textId="77777777" w:rsidR="00FE2097" w:rsidRDefault="00FE2097" w:rsidP="00E9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72"/>
    <w:rsid w:val="0072652C"/>
    <w:rsid w:val="00961772"/>
    <w:rsid w:val="00A52FA6"/>
    <w:rsid w:val="00D46808"/>
    <w:rsid w:val="00E9732E"/>
    <w:rsid w:val="00FE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82A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772"/>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732E"/>
    <w:rPr>
      <w:rFonts w:ascii="Times New Roman" w:eastAsia="宋体" w:hAnsi="Times New Roman" w:cs="Times New Roman"/>
      <w:sz w:val="18"/>
      <w:szCs w:val="18"/>
    </w:rPr>
  </w:style>
  <w:style w:type="paragraph" w:styleId="a4">
    <w:name w:val="footer"/>
    <w:basedOn w:val="a"/>
    <w:link w:val="Char0"/>
    <w:uiPriority w:val="99"/>
    <w:unhideWhenUsed/>
    <w:rsid w:val="00E9732E"/>
    <w:pPr>
      <w:tabs>
        <w:tab w:val="center" w:pos="4153"/>
        <w:tab w:val="right" w:pos="8306"/>
      </w:tabs>
      <w:snapToGrid w:val="0"/>
      <w:jc w:val="left"/>
    </w:pPr>
    <w:rPr>
      <w:sz w:val="18"/>
      <w:szCs w:val="18"/>
    </w:rPr>
  </w:style>
  <w:style w:type="character" w:customStyle="1" w:styleId="Char0">
    <w:name w:val="页脚 Char"/>
    <w:basedOn w:val="a0"/>
    <w:link w:val="a4"/>
    <w:uiPriority w:val="99"/>
    <w:rsid w:val="00E973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772"/>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732E"/>
    <w:rPr>
      <w:rFonts w:ascii="Times New Roman" w:eastAsia="宋体" w:hAnsi="Times New Roman" w:cs="Times New Roman"/>
      <w:sz w:val="18"/>
      <w:szCs w:val="18"/>
    </w:rPr>
  </w:style>
  <w:style w:type="paragraph" w:styleId="a4">
    <w:name w:val="footer"/>
    <w:basedOn w:val="a"/>
    <w:link w:val="Char0"/>
    <w:uiPriority w:val="99"/>
    <w:unhideWhenUsed/>
    <w:rsid w:val="00E9732E"/>
    <w:pPr>
      <w:tabs>
        <w:tab w:val="center" w:pos="4153"/>
        <w:tab w:val="right" w:pos="8306"/>
      </w:tabs>
      <w:snapToGrid w:val="0"/>
      <w:jc w:val="left"/>
    </w:pPr>
    <w:rPr>
      <w:sz w:val="18"/>
      <w:szCs w:val="18"/>
    </w:rPr>
  </w:style>
  <w:style w:type="character" w:customStyle="1" w:styleId="Char0">
    <w:name w:val="页脚 Char"/>
    <w:basedOn w:val="a0"/>
    <w:link w:val="a4"/>
    <w:uiPriority w:val="99"/>
    <w:rsid w:val="00E973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linwang3</cp:lastModifiedBy>
  <cp:revision>3</cp:revision>
  <dcterms:created xsi:type="dcterms:W3CDTF">2017-06-12T02:14:00Z</dcterms:created>
  <dcterms:modified xsi:type="dcterms:W3CDTF">2017-06-12T05:20:00Z</dcterms:modified>
</cp:coreProperties>
</file>