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eastAsia="宋体"/>
          <w:b/>
          <w:bCs/>
          <w:sz w:val="24"/>
          <w:szCs w:val="24"/>
          <w:lang w:eastAsia="zh-CN"/>
        </w:rPr>
      </w:pPr>
      <w:r>
        <w:rPr>
          <w:rFonts w:hint="eastAsia"/>
          <w:b/>
          <w:bCs/>
          <w:sz w:val="24"/>
          <w:szCs w:val="24"/>
          <w:lang w:val="en-US" w:eastAsia="zh-CN"/>
        </w:rPr>
        <w:t>3.</w:t>
      </w:r>
      <w:r>
        <w:rPr>
          <w:rFonts w:hint="eastAsia"/>
          <w:b/>
          <w:bCs/>
          <w:sz w:val="24"/>
          <w:szCs w:val="24"/>
        </w:rPr>
        <w:t>固定资产的处置</w:t>
      </w:r>
      <w:r>
        <w:rPr>
          <w:rFonts w:hint="eastAsia"/>
          <w:b/>
          <w:bCs/>
          <w:sz w:val="24"/>
          <w:szCs w:val="24"/>
          <w:lang w:eastAsia="zh-CN"/>
        </w:rPr>
        <w:t>流程</w:t>
      </w:r>
    </w:p>
    <w:p>
      <w:pPr>
        <w:pStyle w:val="2"/>
        <w:pageBreakBefore w:val="0"/>
        <w:numPr>
          <w:ilvl w:val="0"/>
          <w:numId w:val="0"/>
        </w:numPr>
        <w:kinsoku/>
        <w:wordWrap/>
        <w:overflowPunct/>
        <w:topLinePunct w:val="0"/>
        <w:autoSpaceDE/>
        <w:autoSpaceDN/>
        <w:bidi w:val="0"/>
        <w:adjustRightInd/>
        <w:spacing w:line="20" w:lineRule="atLeast"/>
        <w:ind w:leftChars="0" w:firstLine="480" w:firstLineChars="200"/>
        <w:textAlignment w:val="auto"/>
        <w:rPr>
          <w:rFonts w:hint="eastAsia"/>
          <w:sz w:val="24"/>
          <w:szCs w:val="24"/>
        </w:rPr>
      </w:pPr>
      <w:r>
        <w:rPr>
          <w:rFonts w:hint="eastAsia"/>
          <w:sz w:val="24"/>
          <w:szCs w:val="24"/>
        </w:rPr>
        <w:t>固定资产的处置是指由于学校资产已达到使用年限和未达到使用年限而出现老化、损坏、市场型号淘汰等问题，经科学鉴定或按有</w:t>
      </w:r>
      <w:bookmarkStart w:id="0" w:name="_GoBack"/>
      <w:bookmarkEnd w:id="0"/>
      <w:r>
        <w:rPr>
          <w:rFonts w:hint="eastAsia"/>
          <w:sz w:val="24"/>
          <w:szCs w:val="24"/>
        </w:rPr>
        <w:t>关规定，已不能继续使用，必须进行产权注销的一种资产处置形式。</w:t>
      </w:r>
    </w:p>
    <w:p>
      <w:r>
        <w:rPr>
          <w:b/>
          <w:bCs/>
          <w:sz w:val="24"/>
          <w:szCs w:val="24"/>
        </w:rPr>
        <mc:AlternateContent>
          <mc:Choice Requires="wps">
            <w:drawing>
              <wp:anchor distT="0" distB="0" distL="114300" distR="114300" simplePos="0" relativeHeight="251676672" behindDoc="1" locked="0" layoutInCell="1" allowOverlap="1">
                <wp:simplePos x="0" y="0"/>
                <wp:positionH relativeFrom="column">
                  <wp:posOffset>-79375</wp:posOffset>
                </wp:positionH>
                <wp:positionV relativeFrom="paragraph">
                  <wp:posOffset>92710</wp:posOffset>
                </wp:positionV>
                <wp:extent cx="4039870" cy="2432050"/>
                <wp:effectExtent l="0" t="0" r="17780" b="6350"/>
                <wp:wrapNone/>
                <wp:docPr id="17" name="流程图: 可选过程 17"/>
                <wp:cNvGraphicFramePr/>
                <a:graphic xmlns:a="http://schemas.openxmlformats.org/drawingml/2006/main">
                  <a:graphicData uri="http://schemas.microsoft.com/office/word/2010/wordprocessingShape">
                    <wps:wsp>
                      <wps:cNvSpPr/>
                      <wps:spPr>
                        <a:xfrm>
                          <a:off x="0" y="0"/>
                          <a:ext cx="4039870" cy="2432050"/>
                        </a:xfrm>
                        <a:prstGeom prst="flowChartAlternateProcess">
                          <a:avLst/>
                        </a:prstGeom>
                        <a:gradFill rotWithShape="0">
                          <a:gsLst>
                            <a:gs pos="0">
                              <a:srgbClr val="558ED5">
                                <a:alpha val="20000"/>
                              </a:srgbClr>
                            </a:gs>
                            <a:gs pos="50000">
                              <a:srgbClr val="558ED5">
                                <a:gamma/>
                                <a:tint val="53725"/>
                                <a:invGamma/>
                                <a:alpha val="20000"/>
                              </a:srgbClr>
                            </a:gs>
                            <a:gs pos="100000">
                              <a:srgbClr val="558ED5">
                                <a:alpha val="20000"/>
                              </a:srgbClr>
                            </a:gs>
                          </a:gsLst>
                          <a:lin ang="5400000" scaled="1"/>
                          <a:tileRect/>
                        </a:gradFill>
                        <a:ln>
                          <a:noFill/>
                        </a:ln>
                      </wps:spPr>
                      <wps:txbx>
                        <w:txbxContent>
                          <w:p/>
                        </w:txbxContent>
                      </wps:txbx>
                      <wps:bodyPr upright="1"/>
                    </wps:wsp>
                  </a:graphicData>
                </a:graphic>
              </wp:anchor>
            </w:drawing>
          </mc:Choice>
          <mc:Fallback>
            <w:pict>
              <v:shape id="_x0000_s1026" o:spid="_x0000_s1026" o:spt="176" type="#_x0000_t176" style="position:absolute;left:0pt;margin-left:-6.25pt;margin-top:7.3pt;height:191.5pt;width:318.1pt;z-index:-251639808;mso-width-relative:page;mso-height-relative:page;" fillcolor="#558ED5" filled="t" stroked="f" coordsize="21600,21600" o:gfxdata="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c5uGXYAAAACgEAAA8AAAAAAAAAAQAgAAAAIgAAAGRycy9kb3ducmV2Lnht&#10;bFBLAQIUABQAAAAIAIdO4kCYQHu8MgIAAJ4EAAAOAAAAAAAAAAEAIAAAACcBAABkcnMvZTJvRG9j&#10;LnhtbFBLBQYAAAAABgAGAFkBAADLBQAAAAA=&#10;">
                <v:fill type="gradient" on="t" color2="#A4C2E8" opacity="13107f" o:opacity2="13107f" focus="50%" focussize="0f,0f" focusposition="0f,0f"/>
                <v:stroke on="f"/>
                <v:imagedata o:title=""/>
                <o:lock v:ext="edit" aspectratio="f"/>
                <v:textbox>
                  <w:txbxContent>
                    <w:p/>
                  </w:txbxContent>
                </v:textbox>
              </v:shape>
            </w:pict>
          </mc:Fallback>
        </mc:AlternateConten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1. 固定资产报废处置流程</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使用部门上报资产报废处置申请：</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1、 制作中国劳动关系学院设备、家具、低值品报废资产</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清单交由资产管理处；</w:t>
      </w:r>
    </w:p>
    <w:p>
      <w:pPr>
        <w:numPr>
          <w:ilvl w:val="0"/>
          <w:numId w:val="1"/>
        </w:numPr>
        <w:rPr>
          <w:rFonts w:hint="eastAsia"/>
          <w:b/>
          <w:bCs/>
          <w:sz w:val="24"/>
        </w:rPr>
      </w:pPr>
      <w:r>
        <w:rPr>
          <w:rFonts w:hint="eastAsia"/>
          <w:b/>
          <w:bCs/>
          <w:sz w:val="24"/>
        </w:rPr>
        <w:t>组织技术鉴定，已达最低使用年限的办公设备及家具</w:t>
      </w:r>
    </w:p>
    <w:p>
      <w:pPr>
        <w:numPr>
          <w:numId w:val="0"/>
        </w:numPr>
        <w:rPr>
          <w:rFonts w:hint="eastAsia"/>
          <w:b/>
          <w:bCs/>
          <w:sz w:val="24"/>
        </w:rPr>
      </w:pPr>
      <w:r>
        <w:rPr>
          <w:rFonts w:hint="eastAsia"/>
          <w:b/>
          <w:bCs/>
          <w:sz w:val="24"/>
        </w:rPr>
        <w:t>由部门组织技术鉴定人员鉴定，未达最低使用年限的办公</w:t>
      </w:r>
    </w:p>
    <w:p>
      <w:pPr>
        <w:numPr>
          <w:numId w:val="0"/>
        </w:numPr>
        <w:rPr>
          <w:rFonts w:hint="eastAsia"/>
          <w:b/>
          <w:bCs/>
          <w:sz w:val="24"/>
        </w:rPr>
      </w:pPr>
      <w:r>
        <w:rPr>
          <w:rFonts w:hint="eastAsia"/>
          <w:b/>
          <w:bCs/>
          <w:sz w:val="24"/>
        </w:rPr>
        <w:t>设备及家具鉴定小组中应含校外专家或提交第三方机构</w:t>
      </w:r>
    </w:p>
    <w:p>
      <w:pPr>
        <w:numPr>
          <w:numId w:val="0"/>
        </w:numPr>
        <w:rPr>
          <w:rFonts w:hint="eastAsia"/>
          <w:b/>
          <w:bCs/>
          <w:sz w:val="24"/>
        </w:rPr>
      </w:pPr>
      <w:r>
        <w:rPr>
          <w:rFonts w:hint="eastAsia"/>
          <w:b/>
          <w:bCs/>
          <w:sz w:val="24"/>
        </w:rPr>
        <w:t>（或维修单位）出具鉴定意见，其中学校单价十万以上设</w:t>
      </w:r>
    </w:p>
    <w:p>
      <w:pPr>
        <w:numPr>
          <w:numId w:val="0"/>
        </w:numPr>
        <w:rPr>
          <w:rFonts w:hint="eastAsia"/>
          <w:b/>
          <w:bCs/>
          <w:sz w:val="24"/>
          <w:szCs w:val="24"/>
        </w:rPr>
      </w:pPr>
      <w:r>
        <w:rPr>
          <w:rFonts w:hint="eastAsia"/>
          <w:b/>
          <w:bCs/>
          <w:sz w:val="24"/>
        </w:rPr>
        <w:t>备处置，需出具《大型仪器设备报废处置专家鉴定意见表》</w:t>
      </w:r>
      <w:r>
        <w:rPr>
          <w:rFonts w:hint="eastAsia"/>
          <w:b/>
          <w:bCs/>
          <w:sz w:val="24"/>
          <w:szCs w:val="24"/>
        </w:rPr>
        <w:t>；</w:t>
      </w:r>
    </w:p>
    <w:p>
      <w:pPr>
        <w:pStyle w:val="2"/>
        <w:spacing w:line="20" w:lineRule="atLeast"/>
        <w:ind w:firstLine="0" w:firstLineChars="0"/>
        <w:rPr>
          <w:rFonts w:hint="eastAsia"/>
          <w:b/>
          <w:bCs/>
          <w:sz w:val="24"/>
        </w:rPr>
      </w:pPr>
      <w:r>
        <w:rPr>
          <w:rFonts w:hint="eastAsia"/>
          <w:b/>
          <w:bCs/>
          <w:sz w:val="24"/>
        </w:rPr>
        <w:t>3、 资产管理处汇总、审核报废清单并上报审批；</w:t>
      </w:r>
    </w:p>
    <w:p>
      <w:pPr>
        <w:pStyle w:val="2"/>
        <w:spacing w:line="20" w:lineRule="atLeast"/>
        <w:ind w:firstLine="0" w:firstLineChars="0"/>
        <w:rPr>
          <w:rFonts w:hint="eastAsia" w:eastAsia="宋体"/>
          <w:b/>
          <w:bCs/>
          <w:sz w:val="24"/>
          <w:szCs w:val="24"/>
          <w:lang w:eastAsia="zh-CN"/>
        </w:rPr>
      </w:pPr>
      <w:r>
        <w:rPr>
          <w:rFonts w:hint="eastAsia"/>
          <w:b/>
          <w:bCs/>
          <w:sz w:val="24"/>
          <w:lang w:val="en-US" w:eastAsia="zh-CN"/>
        </w:rPr>
        <w:t>4</w:t>
      </w:r>
      <w:r>
        <w:rPr>
          <w:rFonts w:hint="eastAsia"/>
          <w:b/>
          <w:bCs/>
          <w:sz w:val="24"/>
        </w:rPr>
        <w:t>、 资产管理处将审批通过的可报废固定资产收入库房</w:t>
      </w:r>
      <w:r>
        <w:rPr>
          <w:rFonts w:hint="eastAsia"/>
          <w:b/>
          <w:bCs/>
          <w:sz w:val="24"/>
          <w:szCs w:val="24"/>
          <w:lang w:eastAsia="zh-CN"/>
        </w:rPr>
        <w:t>；</w:t>
      </w:r>
    </w:p>
    <w:p/>
    <w:p>
      <w:r>
        <w:rPr>
          <w:b/>
          <w:bCs/>
          <w:sz w:val="24"/>
          <w:szCs w:val="24"/>
        </w:rPr>
        <mc:AlternateContent>
          <mc:Choice Requires="wps">
            <w:drawing>
              <wp:anchor distT="0" distB="0" distL="114300" distR="114300" simplePos="0" relativeHeight="251721728" behindDoc="1" locked="0" layoutInCell="1" allowOverlap="1">
                <wp:simplePos x="0" y="0"/>
                <wp:positionH relativeFrom="column">
                  <wp:posOffset>-45085</wp:posOffset>
                </wp:positionH>
                <wp:positionV relativeFrom="paragraph">
                  <wp:posOffset>160655</wp:posOffset>
                </wp:positionV>
                <wp:extent cx="4021455" cy="709930"/>
                <wp:effectExtent l="0" t="0" r="17145" b="13970"/>
                <wp:wrapNone/>
                <wp:docPr id="19" name="流程图: 可选过程 19"/>
                <wp:cNvGraphicFramePr/>
                <a:graphic xmlns:a="http://schemas.openxmlformats.org/drawingml/2006/main">
                  <a:graphicData uri="http://schemas.microsoft.com/office/word/2010/wordprocessingShape">
                    <wps:wsp>
                      <wps:cNvSpPr/>
                      <wps:spPr>
                        <a:xfrm>
                          <a:off x="0" y="0"/>
                          <a:ext cx="4021455" cy="709930"/>
                        </a:xfrm>
                        <a:prstGeom prst="flowChartAlternateProcess">
                          <a:avLst/>
                        </a:prstGeom>
                        <a:gradFill rotWithShape="0">
                          <a:gsLst>
                            <a:gs pos="0">
                              <a:srgbClr val="558ED5">
                                <a:alpha val="20000"/>
                              </a:srgbClr>
                            </a:gs>
                            <a:gs pos="50000">
                              <a:srgbClr val="558ED5">
                                <a:gamma/>
                                <a:tint val="53725"/>
                                <a:invGamma/>
                                <a:alpha val="20000"/>
                              </a:srgbClr>
                            </a:gs>
                            <a:gs pos="100000">
                              <a:srgbClr val="558ED5">
                                <a:alpha val="20000"/>
                              </a:srgbClr>
                            </a:gs>
                          </a:gsLst>
                          <a:lin ang="5400000" scaled="1"/>
                          <a:tileRect/>
                        </a:gradFill>
                        <a:ln>
                          <a:noFill/>
                        </a:ln>
                      </wps:spPr>
                      <wps:bodyPr upright="1"/>
                    </wps:wsp>
                  </a:graphicData>
                </a:graphic>
              </wp:anchor>
            </w:drawing>
          </mc:Choice>
          <mc:Fallback>
            <w:pict>
              <v:shape id="_x0000_s1026" o:spid="_x0000_s1026" o:spt="176" type="#_x0000_t176" style="position:absolute;left:0pt;margin-left:-3.55pt;margin-top:12.65pt;height:55.9pt;width:316.65pt;z-index:-251594752;mso-width-relative:page;mso-height-relative:page;" fillcolor="#558ED5" filled="t" stroked="f" coordsize="21600,21600" o:gfxdata="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JNHdq7WAAAACQEAAA8AAAAAAAAAAQAgAAAAIgAAAGRycy9kb3ducmV2LnhtbFBLAQIUABQA&#10;AAAIAIdO4kCLGEJoKwIAAJIEAAAOAAAAAAAAAAEAIAAAACUBAABkcnMvZTJvRG9jLnhtbFBLBQYA&#10;AAAABgAGAFkBAADCBQAAAAA=&#10;">
                <v:fill type="gradient" on="t" color2="#A4C2E8" opacity="13107f" o:opacity2="13107f" focus="50%" focussize="0f,0f" focusposition="0f,0f"/>
                <v:stroke on="f"/>
                <v:imagedata o:title=""/>
                <o:lock v:ext="edit" aspectratio="f"/>
              </v:shape>
            </w:pict>
          </mc:Fallback>
        </mc:AlternateContent>
      </w:r>
      <w:r>
        <w:rPr>
          <w:b/>
          <w:bCs/>
          <w:sz w:val="24"/>
        </w:rPr>
        <mc:AlternateContent>
          <mc:Choice Requires="wps">
            <w:drawing>
              <wp:anchor distT="0" distB="0" distL="114300" distR="114300" simplePos="0" relativeHeight="251701248" behindDoc="0" locked="0" layoutInCell="1" allowOverlap="1">
                <wp:simplePos x="0" y="0"/>
                <wp:positionH relativeFrom="column">
                  <wp:posOffset>1689735</wp:posOffset>
                </wp:positionH>
                <wp:positionV relativeFrom="paragraph">
                  <wp:posOffset>2540</wp:posOffset>
                </wp:positionV>
                <wp:extent cx="278130" cy="111125"/>
                <wp:effectExtent l="0" t="0" r="7620" b="3175"/>
                <wp:wrapNone/>
                <wp:docPr id="18" name="下箭头 18"/>
                <wp:cNvGraphicFramePr/>
                <a:graphic xmlns:a="http://schemas.openxmlformats.org/drawingml/2006/main">
                  <a:graphicData uri="http://schemas.microsoft.com/office/word/2010/wordprocessingShape">
                    <wps:wsp>
                      <wps:cNvSpPr/>
                      <wps:spPr>
                        <a:xfrm>
                          <a:off x="0" y="0"/>
                          <a:ext cx="278130" cy="111125"/>
                        </a:xfrm>
                        <a:prstGeom prst="downArrow">
                          <a:avLst>
                            <a:gd name="adj1" fmla="val 50000"/>
                            <a:gd name="adj2" fmla="val 25000"/>
                          </a:avLst>
                        </a:prstGeom>
                        <a:solidFill>
                          <a:srgbClr val="4F81BD"/>
                        </a:solidFill>
                        <a:ln>
                          <a:noFill/>
                        </a:ln>
                      </wps:spPr>
                      <wps:txbx>
                        <w:txbxContent>
                          <w:p>
                            <w:pPr>
                              <w:jc w:val="center"/>
                            </w:pPr>
                          </w:p>
                        </w:txbxContent>
                      </wps:txbx>
                      <wps:bodyPr upright="1"/>
                    </wps:wsp>
                  </a:graphicData>
                </a:graphic>
              </wp:anchor>
            </w:drawing>
          </mc:Choice>
          <mc:Fallback>
            <w:pict>
              <v:shape id="_x0000_s1026" o:spid="_x0000_s1026" o:spt="67" type="#_x0000_t67" style="position:absolute;left:0pt;margin-left:133.05pt;margin-top:0.2pt;height:8.75pt;width:21.9pt;z-index:251701248;mso-width-relative:page;mso-height-relative:page;" fillcolor="#4F81BD" filled="t" stroked="f" coordsize="21600,21600" o:gfxdata="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7ADrjVAAAABwEAAA8AAAAAAAAAAQAgAAAAIgAAAGRycy9kb3ducmV2&#10;LnhtbFBLAQIUABQAAAAIAIdO4kAP3Z1ixgEAAHYDAAAOAAAAAAAAAAEAIAAAACQBAABkcnMvZTJv&#10;RG9jLnhtbFBLBQYAAAAABgAGAFkBAABcBQAAAAA=&#10;" adj="16200,5400">
                <v:fill on="t" focussize="0,0"/>
                <v:stroke on="f"/>
                <v:imagedata o:title=""/>
                <o:lock v:ext="edit" aspectratio="f"/>
                <v:textbox>
                  <w:txbxContent>
                    <w:p>
                      <w:pPr>
                        <w:jc w:val="center"/>
                      </w:pPr>
                    </w:p>
                  </w:txbxContent>
                </v:textbox>
              </v:shape>
            </w:pict>
          </mc:Fallback>
        </mc:AlternateConten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使用部门根据最新审核的报</w:t>
      </w:r>
      <w:r>
        <w:rPr>
          <w:rFonts w:hint="eastAsia"/>
          <w:b/>
          <w:bCs/>
          <w:sz w:val="24"/>
          <w:szCs w:val="24"/>
          <w:lang w:val="en-US" w:eastAsia="zh-CN"/>
        </w:rPr>
        <w:t>废</w:t>
      </w:r>
      <w:r>
        <w:rPr>
          <w:rFonts w:hint="eastAsia"/>
          <w:b/>
          <w:bCs/>
          <w:sz w:val="24"/>
          <w:szCs w:val="24"/>
        </w:rPr>
        <w:t>数据，填写报废申请表：</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1、</w:t>
      </w:r>
      <w:r>
        <w:rPr>
          <w:rFonts w:hint="eastAsia"/>
          <w:b/>
          <w:bCs/>
          <w:sz w:val="24"/>
          <w:szCs w:val="24"/>
          <w:lang w:val="en-US" w:eastAsia="zh-CN"/>
        </w:rPr>
        <w:t>设备</w:t>
      </w:r>
      <w:r>
        <w:rPr>
          <w:rFonts w:hint="eastAsia"/>
          <w:b/>
          <w:bCs/>
          <w:sz w:val="24"/>
          <w:szCs w:val="24"/>
        </w:rPr>
        <w:t>填写《中国劳动关系学院仪器设备报废申请单》；</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lang w:val="en-US" w:eastAsia="zh-CN"/>
        </w:rPr>
        <w:t>2</w:t>
      </w:r>
      <w:r>
        <w:rPr>
          <w:rFonts w:hint="eastAsia"/>
          <w:b/>
          <w:bCs/>
          <w:sz w:val="24"/>
          <w:szCs w:val="24"/>
        </w:rPr>
        <w:t>、家具填写《中国劳动关系学院家具报废申请单》</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b/>
          <w:bCs/>
          <w:sz w:val="24"/>
        </w:rPr>
        <mc:AlternateContent>
          <mc:Choice Requires="wps">
            <w:drawing>
              <wp:anchor distT="0" distB="0" distL="114300" distR="114300" simplePos="0" relativeHeight="252059648" behindDoc="0" locked="0" layoutInCell="1" allowOverlap="1">
                <wp:simplePos x="0" y="0"/>
                <wp:positionH relativeFrom="column">
                  <wp:posOffset>1744980</wp:posOffset>
                </wp:positionH>
                <wp:positionV relativeFrom="paragraph">
                  <wp:posOffset>154940</wp:posOffset>
                </wp:positionV>
                <wp:extent cx="278130" cy="111125"/>
                <wp:effectExtent l="0" t="0" r="7620" b="3175"/>
                <wp:wrapNone/>
                <wp:docPr id="26" name="下箭头 26"/>
                <wp:cNvGraphicFramePr/>
                <a:graphic xmlns:a="http://schemas.openxmlformats.org/drawingml/2006/main">
                  <a:graphicData uri="http://schemas.microsoft.com/office/word/2010/wordprocessingShape">
                    <wps:wsp>
                      <wps:cNvSpPr/>
                      <wps:spPr>
                        <a:xfrm>
                          <a:off x="0" y="0"/>
                          <a:ext cx="278130" cy="111125"/>
                        </a:xfrm>
                        <a:prstGeom prst="downArrow">
                          <a:avLst>
                            <a:gd name="adj1" fmla="val 50000"/>
                            <a:gd name="adj2" fmla="val 25000"/>
                          </a:avLst>
                        </a:prstGeom>
                        <a:solidFill>
                          <a:srgbClr val="4F81BD"/>
                        </a:solidFill>
                        <a:ln>
                          <a:noFill/>
                        </a:ln>
                      </wps:spPr>
                      <wps:bodyPr upright="1"/>
                    </wps:wsp>
                  </a:graphicData>
                </a:graphic>
              </wp:anchor>
            </w:drawing>
          </mc:Choice>
          <mc:Fallback>
            <w:pict>
              <v:shape id="_x0000_s1026" o:spid="_x0000_s1026" o:spt="67" type="#_x0000_t67" style="position:absolute;left:0pt;margin-left:137.4pt;margin-top:12.2pt;height:8.75pt;width:21.9pt;z-index:252059648;mso-width-relative:page;mso-height-relative:page;" fillcolor="#4F81BD" filled="t" stroked="f" coordsize="21600,21600" o:gfxdata="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z30f7YAAAACQEAAA8AAAAAAAAAAQAgAAAAIgAAAGRycy9kb3ducmV2Lnht&#10;bFBLAQIUABQAAAAIAIdO4kAi887LwAEAAGsDAAAOAAAAAAAAAAEAIAAAACcBAABkcnMvZTJvRG9j&#10;LnhtbFBLBQYAAAAABgAGAFkBAABZBQAAAAA=&#10;" adj="16200,5400">
                <v:fill on="t" focussize="0,0"/>
                <v:stroke on="f"/>
                <v:imagedata o:title=""/>
                <o:lock v:ext="edit" aspectratio="f"/>
              </v:shape>
            </w:pict>
          </mc:Fallback>
        </mc:AlternateConten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b/>
          <w:bCs/>
          <w:sz w:val="24"/>
          <w:szCs w:val="24"/>
        </w:rPr>
        <mc:AlternateContent>
          <mc:Choice Requires="wps">
            <w:drawing>
              <wp:anchor distT="0" distB="0" distL="114300" distR="114300" simplePos="0" relativeHeight="251924480" behindDoc="0" locked="0" layoutInCell="1" allowOverlap="1">
                <wp:simplePos x="0" y="0"/>
                <wp:positionH relativeFrom="column">
                  <wp:posOffset>-44450</wp:posOffset>
                </wp:positionH>
                <wp:positionV relativeFrom="paragraph">
                  <wp:posOffset>168275</wp:posOffset>
                </wp:positionV>
                <wp:extent cx="4021455" cy="231140"/>
                <wp:effectExtent l="0" t="0" r="17145" b="16510"/>
                <wp:wrapNone/>
                <wp:docPr id="25" name="流程图: 可选过程 25"/>
                <wp:cNvGraphicFramePr/>
                <a:graphic xmlns:a="http://schemas.openxmlformats.org/drawingml/2006/main">
                  <a:graphicData uri="http://schemas.microsoft.com/office/word/2010/wordprocessingShape">
                    <wps:wsp>
                      <wps:cNvSpPr/>
                      <wps:spPr>
                        <a:xfrm>
                          <a:off x="0" y="0"/>
                          <a:ext cx="4021455" cy="231140"/>
                        </a:xfrm>
                        <a:prstGeom prst="flowChartAlternateProcess">
                          <a:avLst/>
                        </a:prstGeom>
                        <a:gradFill rotWithShape="0">
                          <a:gsLst>
                            <a:gs pos="0">
                              <a:srgbClr val="558ED5">
                                <a:alpha val="20000"/>
                              </a:srgbClr>
                            </a:gs>
                            <a:gs pos="50000">
                              <a:srgbClr val="558ED5">
                                <a:gamma/>
                                <a:tint val="53725"/>
                                <a:invGamma/>
                                <a:alpha val="20000"/>
                              </a:srgbClr>
                            </a:gs>
                            <a:gs pos="100000">
                              <a:srgbClr val="558ED5">
                                <a:alpha val="20000"/>
                              </a:srgbClr>
                            </a:gs>
                          </a:gsLst>
                          <a:lin ang="5400000" scaled="1"/>
                          <a:tileRect/>
                        </a:gradFill>
                        <a:ln>
                          <a:noFill/>
                        </a:ln>
                      </wps:spPr>
                      <wps:bodyPr upright="1"/>
                    </wps:wsp>
                  </a:graphicData>
                </a:graphic>
              </wp:anchor>
            </w:drawing>
          </mc:Choice>
          <mc:Fallback>
            <w:pict>
              <v:shape id="_x0000_s1026" o:spid="_x0000_s1026" o:spt="176" type="#_x0000_t176" style="position:absolute;left:0pt;margin-left:-3.5pt;margin-top:13.25pt;height:18.2pt;width:316.65pt;z-index:251924480;mso-width-relative:page;mso-height-relative:page;" fillcolor="#558ED5" filled="t" stroked="f" coordsize="21600,21600" o:gfxdata="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doy79YAAAAIAQAADwAAAAAAAAABACAAAAAiAAAAZHJzL2Rvd25yZXYueG1sUEsBAhQAFAAA&#10;AAgAh07iQFUfSUEqAgAAkgQAAA4AAAAAAAAAAQAgAAAAJQEAAGRycy9lMm9Eb2MueG1sUEsFBgAA&#10;AAAGAAYAWQEAAMEFAAAAAA==&#10;">
                <v:fill type="gradient" on="t" color2="#A4C2E8" opacity="13107f" o:opacity2="13107f" focus="50%" focussize="0,0"/>
                <v:stroke on="f"/>
                <v:imagedata o:title=""/>
                <o:lock v:ext="edit" aspectratio="f"/>
              </v:shape>
            </w:pict>
          </mc:Fallback>
        </mc:AlternateConten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报废申请单一式三份由各部门资产负责人审核签字、盖章</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b/>
          <w:bCs/>
          <w:sz w:val="24"/>
        </w:rPr>
        <mc:AlternateContent>
          <mc:Choice Requires="wps">
            <w:drawing>
              <wp:anchor distT="0" distB="0" distL="114300" distR="114300" simplePos="0" relativeHeight="251792384" behindDoc="0" locked="0" layoutInCell="1" allowOverlap="1">
                <wp:simplePos x="0" y="0"/>
                <wp:positionH relativeFrom="column">
                  <wp:posOffset>1736725</wp:posOffset>
                </wp:positionH>
                <wp:positionV relativeFrom="paragraph">
                  <wp:posOffset>28575</wp:posOffset>
                </wp:positionV>
                <wp:extent cx="278130" cy="111125"/>
                <wp:effectExtent l="0" t="0" r="7620" b="3175"/>
                <wp:wrapNone/>
                <wp:docPr id="22" name="下箭头 22"/>
                <wp:cNvGraphicFramePr/>
                <a:graphic xmlns:a="http://schemas.openxmlformats.org/drawingml/2006/main">
                  <a:graphicData uri="http://schemas.microsoft.com/office/word/2010/wordprocessingShape">
                    <wps:wsp>
                      <wps:cNvSpPr/>
                      <wps:spPr>
                        <a:xfrm>
                          <a:off x="0" y="0"/>
                          <a:ext cx="278130" cy="111125"/>
                        </a:xfrm>
                        <a:prstGeom prst="downArrow">
                          <a:avLst>
                            <a:gd name="adj1" fmla="val 50000"/>
                            <a:gd name="adj2" fmla="val 25000"/>
                          </a:avLst>
                        </a:prstGeom>
                        <a:solidFill>
                          <a:srgbClr val="4F81BD"/>
                        </a:solidFill>
                        <a:ln>
                          <a:noFill/>
                        </a:ln>
                      </wps:spPr>
                      <wps:bodyPr upright="1"/>
                    </wps:wsp>
                  </a:graphicData>
                </a:graphic>
              </wp:anchor>
            </w:drawing>
          </mc:Choice>
          <mc:Fallback>
            <w:pict>
              <v:shape id="_x0000_s1026" o:spid="_x0000_s1026" o:spt="67" type="#_x0000_t67" style="position:absolute;left:0pt;margin-left:136.75pt;margin-top:2.25pt;height:8.75pt;width:21.9pt;z-index:251792384;mso-width-relative:page;mso-height-relative:page;" fillcolor="#4F81BD" filled="t" stroked="f" coordsize="21600,21600" o:gfxdata="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K5UCdYAAAAIAQAADwAAAAAAAAABACAAAAAiAAAAZHJzL2Rvd25yZXYueG1s&#10;UEsBAhQAFAAAAAgAh07iQPPXVlfBAQAAawMAAA4AAAAAAAAAAQAgAAAAJQEAAGRycy9lMm9Eb2Mu&#10;eG1sUEsFBgAAAAAGAAYAWQEAAFgFAAAAAA==&#10;" adj="16200,5400">
                <v:fill on="t" focussize="0,0"/>
                <v:stroke on="f"/>
                <v:imagedata o:title=""/>
                <o:lock v:ext="edit" aspectratio="f"/>
              </v:shape>
            </w:pict>
          </mc:Fallback>
        </mc:AlternateConten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b/>
          <w:bCs/>
          <w:sz w:val="24"/>
          <w:szCs w:val="24"/>
        </w:rPr>
        <mc:AlternateContent>
          <mc:Choice Requires="wps">
            <w:drawing>
              <wp:anchor distT="0" distB="0" distL="114300" distR="114300" simplePos="0" relativeHeight="251788288" behindDoc="0" locked="0" layoutInCell="1" allowOverlap="1">
                <wp:simplePos x="0" y="0"/>
                <wp:positionH relativeFrom="column">
                  <wp:posOffset>-44450</wp:posOffset>
                </wp:positionH>
                <wp:positionV relativeFrom="paragraph">
                  <wp:posOffset>7620</wp:posOffset>
                </wp:positionV>
                <wp:extent cx="4021455" cy="231140"/>
                <wp:effectExtent l="0" t="0" r="17145" b="16510"/>
                <wp:wrapNone/>
                <wp:docPr id="23" name="流程图: 可选过程 23"/>
                <wp:cNvGraphicFramePr/>
                <a:graphic xmlns:a="http://schemas.openxmlformats.org/drawingml/2006/main">
                  <a:graphicData uri="http://schemas.microsoft.com/office/word/2010/wordprocessingShape">
                    <wps:wsp>
                      <wps:cNvSpPr/>
                      <wps:spPr>
                        <a:xfrm>
                          <a:off x="0" y="0"/>
                          <a:ext cx="4021455" cy="231140"/>
                        </a:xfrm>
                        <a:prstGeom prst="flowChartAlternateProcess">
                          <a:avLst/>
                        </a:prstGeom>
                        <a:gradFill rotWithShape="0">
                          <a:gsLst>
                            <a:gs pos="0">
                              <a:srgbClr val="558ED5">
                                <a:alpha val="20000"/>
                              </a:srgbClr>
                            </a:gs>
                            <a:gs pos="50000">
                              <a:srgbClr val="558ED5">
                                <a:gamma/>
                                <a:tint val="53725"/>
                                <a:invGamma/>
                                <a:alpha val="20000"/>
                              </a:srgbClr>
                            </a:gs>
                            <a:gs pos="100000">
                              <a:srgbClr val="558ED5">
                                <a:alpha val="20000"/>
                              </a:srgbClr>
                            </a:gs>
                          </a:gsLst>
                          <a:lin ang="5400000" scaled="1"/>
                          <a:tileRect/>
                        </a:gradFill>
                        <a:ln>
                          <a:noFill/>
                        </a:ln>
                      </wps:spPr>
                      <wps:bodyPr upright="1"/>
                    </wps:wsp>
                  </a:graphicData>
                </a:graphic>
              </wp:anchor>
            </w:drawing>
          </mc:Choice>
          <mc:Fallback>
            <w:pict>
              <v:shape id="_x0000_s1026" o:spid="_x0000_s1026" o:spt="176" type="#_x0000_t176" style="position:absolute;left:0pt;margin-left:-3.5pt;margin-top:0.6pt;height:18.2pt;width:316.65pt;z-index:251788288;mso-width-relative:page;mso-height-relative:page;" fillcolor="#558ED5" filled="t" stroked="f" coordsize="21600,21600" o:gfxdata="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Q6iq1wAAAAcBAAAPAAAAAAAAAAEAIAAAACIAAABkcnMvZG93bnJldi54bWxQSwECFAAU&#10;AAAACACHTuJAdWfkfisCAACSBAAADgAAAAAAAAABACAAAAAmAQAAZHJzL2Uyb0RvYy54bWxQSwUG&#10;AAAAAAYABgBZAQAAwwUAAAAA&#10;">
                <v:fill type="gradient" on="t" color2="#A4C2E8" opacity="13107f" o:opacity2="13107f" focus="50%" focussize="0f,0f" focusposition="0f,0f"/>
                <v:stroke on="f"/>
                <v:imagedata o:title=""/>
                <o:lock v:ext="edit" aspectratio="f"/>
              </v:shape>
            </w:pict>
          </mc:Fallback>
        </mc:AlternateContent>
      </w:r>
      <w:r>
        <w:rPr>
          <w:rFonts w:hint="eastAsia"/>
          <w:b/>
          <w:bCs/>
          <w:sz w:val="24"/>
          <w:szCs w:val="24"/>
        </w:rPr>
        <w:t>报废单交资产管理处审核签字、盖章及留存</w: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b/>
          <w:bCs/>
          <w:sz w:val="24"/>
          <w:szCs w:val="24"/>
        </w:rPr>
        <mc:AlternateContent>
          <mc:Choice Requires="wps">
            <w:drawing>
              <wp:anchor distT="0" distB="0" distL="114300" distR="114300" simplePos="0" relativeHeight="251789312" behindDoc="1" locked="0" layoutInCell="1" allowOverlap="1">
                <wp:simplePos x="0" y="0"/>
                <wp:positionH relativeFrom="column">
                  <wp:posOffset>-8255</wp:posOffset>
                </wp:positionH>
                <wp:positionV relativeFrom="paragraph">
                  <wp:posOffset>168910</wp:posOffset>
                </wp:positionV>
                <wp:extent cx="3973830" cy="436880"/>
                <wp:effectExtent l="0" t="0" r="7620" b="1270"/>
                <wp:wrapNone/>
                <wp:docPr id="24" name="流程图: 可选过程 24"/>
                <wp:cNvGraphicFramePr/>
                <a:graphic xmlns:a="http://schemas.openxmlformats.org/drawingml/2006/main">
                  <a:graphicData uri="http://schemas.microsoft.com/office/word/2010/wordprocessingShape">
                    <wps:wsp>
                      <wps:cNvSpPr/>
                      <wps:spPr>
                        <a:xfrm>
                          <a:off x="0" y="0"/>
                          <a:ext cx="3973830" cy="436880"/>
                        </a:xfrm>
                        <a:prstGeom prst="flowChartAlternateProcess">
                          <a:avLst/>
                        </a:prstGeom>
                        <a:gradFill rotWithShape="0">
                          <a:gsLst>
                            <a:gs pos="0">
                              <a:srgbClr val="558ED5">
                                <a:alpha val="20000"/>
                              </a:srgbClr>
                            </a:gs>
                            <a:gs pos="50000">
                              <a:srgbClr val="558ED5">
                                <a:gamma/>
                                <a:tint val="53725"/>
                                <a:invGamma/>
                                <a:alpha val="20000"/>
                              </a:srgbClr>
                            </a:gs>
                            <a:gs pos="100000">
                              <a:srgbClr val="558ED5">
                                <a:alpha val="20000"/>
                              </a:srgbClr>
                            </a:gs>
                          </a:gsLst>
                          <a:lin ang="5400000" scaled="1"/>
                          <a:tileRect/>
                        </a:gradFill>
                        <a:ln>
                          <a:noFill/>
                        </a:ln>
                      </wps:spPr>
                      <wps:bodyPr upright="1"/>
                    </wps:wsp>
                  </a:graphicData>
                </a:graphic>
              </wp:anchor>
            </w:drawing>
          </mc:Choice>
          <mc:Fallback>
            <w:pict>
              <v:shape id="_x0000_s1026" o:spid="_x0000_s1026" o:spt="176" type="#_x0000_t176" style="position:absolute;left:0pt;margin-left:-0.65pt;margin-top:13.3pt;height:34.4pt;width:312.9pt;z-index:-251527168;mso-width-relative:page;mso-height-relative:page;" fillcolor="#558ED5" filled="t" stroked="f" coordsize="21600,21600" o:gfxdata="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KUDlV1gAAAAgBAAAPAAAAAAAAAAEAIAAAACIAAABkcnMvZG93bnJldi54bWxQSwECFAAU&#10;AAAACACHTuJA4n/HkCwCAACSBAAADgAAAAAAAAABACAAAAAlAQAAZHJzL2Uyb0RvYy54bWxQSwUG&#10;AAAAAAYABgBZAQAAwwUAAAAA&#10;">
                <v:fill type="gradient" on="t" color2="#A4C2E8" opacity="13107f" o:opacity2="13107f" focus="50%" focussize="0f,0f" focusposition="0f,0f"/>
                <v:stroke on="f"/>
                <v:imagedata o:title=""/>
                <o:lock v:ext="edit" aspectratio="f"/>
              </v:shape>
            </w:pict>
          </mc:Fallback>
        </mc:AlternateContent>
      </w:r>
      <w:r>
        <w:rPr>
          <w:b/>
          <w:bCs/>
          <w:sz w:val="24"/>
        </w:rPr>
        <mc:AlternateContent>
          <mc:Choice Requires="wps">
            <w:drawing>
              <wp:anchor distT="0" distB="0" distL="114300" distR="114300" simplePos="0" relativeHeight="251793408" behindDoc="0" locked="0" layoutInCell="1" allowOverlap="1">
                <wp:simplePos x="0" y="0"/>
                <wp:positionH relativeFrom="column">
                  <wp:posOffset>1745615</wp:posOffset>
                </wp:positionH>
                <wp:positionV relativeFrom="paragraph">
                  <wp:posOffset>38100</wp:posOffset>
                </wp:positionV>
                <wp:extent cx="278130" cy="111125"/>
                <wp:effectExtent l="0" t="0" r="7620" b="3175"/>
                <wp:wrapNone/>
                <wp:docPr id="21" name="下箭头 21"/>
                <wp:cNvGraphicFramePr/>
                <a:graphic xmlns:a="http://schemas.openxmlformats.org/drawingml/2006/main">
                  <a:graphicData uri="http://schemas.microsoft.com/office/word/2010/wordprocessingShape">
                    <wps:wsp>
                      <wps:cNvSpPr/>
                      <wps:spPr>
                        <a:xfrm>
                          <a:off x="0" y="0"/>
                          <a:ext cx="278130" cy="111125"/>
                        </a:xfrm>
                        <a:prstGeom prst="downArrow">
                          <a:avLst>
                            <a:gd name="adj1" fmla="val 50000"/>
                            <a:gd name="adj2" fmla="val 25000"/>
                          </a:avLst>
                        </a:prstGeom>
                        <a:solidFill>
                          <a:srgbClr val="4F81BD"/>
                        </a:solidFill>
                        <a:ln>
                          <a:noFill/>
                        </a:ln>
                      </wps:spPr>
                      <wps:bodyPr upright="1"/>
                    </wps:wsp>
                  </a:graphicData>
                </a:graphic>
              </wp:anchor>
            </w:drawing>
          </mc:Choice>
          <mc:Fallback>
            <w:pict>
              <v:shape id="_x0000_s1026" o:spid="_x0000_s1026" o:spt="67" type="#_x0000_t67" style="position:absolute;left:0pt;margin-left:137.45pt;margin-top:3pt;height:8.75pt;width:21.9pt;z-index:251793408;mso-width-relative:page;mso-height-relative:page;" fillcolor="#4F81BD" filled="t" stroked="f" coordsize="21600,21600" o:gfxdata="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jBQUJ1gAAAAgBAAAPAAAAAAAAAAEAIAAAACIAAABkcnMvZG93bnJldi54bWxQ&#10;SwECFAAUAAAACACHTuJAHw5YpcABAABrAwAADgAAAAAAAAABACAAAAAlAQAAZHJzL2Uyb0RvYy54&#10;bWxQSwUGAAAAAAYABgBZAQAAVwUAAAAA&#10;" adj="16200,5400">
                <v:fill on="t" focussize="0,0"/>
                <v:stroke on="f"/>
                <v:imagedata o:title=""/>
                <o:lock v:ext="edit" aspectratio="f"/>
              </v:shape>
            </w:pict>
          </mc:Fallback>
        </mc:AlternateContent>
      </w:r>
    </w:p>
    <w:p>
      <w:pPr>
        <w:pStyle w:val="2"/>
        <w:pageBreakBefore w:val="0"/>
        <w:numPr>
          <w:ilvl w:val="0"/>
          <w:numId w:val="0"/>
        </w:numPr>
        <w:kinsoku/>
        <w:wordWrap/>
        <w:overflowPunct/>
        <w:topLinePunct w:val="0"/>
        <w:autoSpaceDE/>
        <w:autoSpaceDN/>
        <w:bidi w:val="0"/>
        <w:adjustRightInd/>
        <w:spacing w:line="20" w:lineRule="atLeast"/>
        <w:ind w:leftChars="0"/>
        <w:textAlignment w:val="auto"/>
        <w:rPr>
          <w:rFonts w:hint="eastAsia"/>
          <w:b/>
          <w:bCs/>
          <w:sz w:val="24"/>
          <w:szCs w:val="24"/>
        </w:rPr>
      </w:pPr>
      <w:r>
        <w:rPr>
          <w:rFonts w:hint="eastAsia"/>
          <w:b/>
          <w:bCs/>
          <w:sz w:val="24"/>
          <w:szCs w:val="24"/>
        </w:rPr>
        <w:t>批准报废的资产由资产管理处负责按照上级相关规定处</w:t>
      </w:r>
    </w:p>
    <w:p>
      <w:pPr>
        <w:pStyle w:val="2"/>
        <w:pageBreakBefore w:val="0"/>
        <w:numPr>
          <w:ilvl w:val="0"/>
          <w:numId w:val="0"/>
        </w:numPr>
        <w:kinsoku/>
        <w:wordWrap/>
        <w:overflowPunct/>
        <w:topLinePunct w:val="0"/>
        <w:autoSpaceDE/>
        <w:autoSpaceDN/>
        <w:bidi w:val="0"/>
        <w:adjustRightInd/>
        <w:spacing w:line="20" w:lineRule="atLeast"/>
        <w:ind w:leftChars="0"/>
        <w:jc w:val="both"/>
        <w:textAlignment w:val="auto"/>
        <w:rPr>
          <w:rFonts w:hint="eastAsia" w:eastAsia="宋体"/>
          <w:b/>
          <w:bCs/>
          <w:sz w:val="24"/>
          <w:szCs w:val="24"/>
          <w:lang w:eastAsia="zh-CN"/>
        </w:rPr>
      </w:pPr>
      <w:r>
        <w:rPr>
          <w:rFonts w:hint="eastAsia"/>
          <w:b/>
          <w:bCs/>
          <w:sz w:val="24"/>
          <w:szCs w:val="24"/>
        </w:rPr>
        <w:t>置，并做账务处理（销账）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8101D"/>
    <w:multiLevelType w:val="singleLevel"/>
    <w:tmpl w:val="80E8101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42293"/>
    <w:rsid w:val="5964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2019-11-22T05:58:00Z</dcterms:created>
  <dc:creator>劳关～小仙女</dc:creator>
  <cp:lastModifiedBy>劳关～小仙女</cp:lastModifiedBy>
  <dcterms:modified xsi:type="dcterms:W3CDTF">2019-11-22T06:06:02Z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