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60"/>
          <w:szCs w:val="60"/>
        </w:rPr>
      </w:pPr>
      <w:bookmarkStart w:id="0" w:name="_Toc226965856"/>
      <w:bookmarkStart w:id="1" w:name="_Toc265228423"/>
      <w:bookmarkStart w:id="2" w:name="_Toc512937850"/>
      <w:bookmarkStart w:id="3" w:name="_Toc264969275"/>
      <w:bookmarkStart w:id="4" w:name="_Toc150774783"/>
      <w:bookmarkStart w:id="5" w:name="_Toc127161488"/>
      <w:bookmarkStart w:id="6" w:name="_Toc305158854"/>
      <w:bookmarkStart w:id="7" w:name="_Toc127151777"/>
      <w:bookmarkStart w:id="8" w:name="_Toc305158928"/>
      <w:bookmarkStart w:id="9" w:name="_Toc353873938"/>
      <w:bookmarkStart w:id="10" w:name="_Toc195842950"/>
      <w:bookmarkStart w:id="11" w:name="_Toc97371942"/>
      <w:bookmarkStart w:id="12" w:name="_Toc353825548"/>
    </w:p>
    <w:p>
      <w:pPr>
        <w:spacing w:line="360" w:lineRule="auto"/>
        <w:jc w:val="center"/>
        <w:rPr>
          <w:rFonts w:ascii="宋体" w:hAnsi="宋体" w:eastAsia="宋体"/>
          <w:b/>
          <w:bCs/>
          <w:sz w:val="60"/>
          <w:szCs w:val="60"/>
        </w:rPr>
      </w:pPr>
      <w:r>
        <w:rPr>
          <w:rFonts w:hint="eastAsia" w:ascii="宋体" w:hAnsi="宋体" w:eastAsia="宋体"/>
          <w:b/>
          <w:bCs/>
          <w:sz w:val="60"/>
          <w:szCs w:val="60"/>
        </w:rPr>
        <w:t>中国劳动关系学院两校区监控维保服务</w:t>
      </w:r>
    </w:p>
    <w:p>
      <w:pPr>
        <w:spacing w:line="360" w:lineRule="auto"/>
        <w:jc w:val="center"/>
        <w:rPr>
          <w:rFonts w:ascii="宋体" w:hAnsi="宋体" w:eastAsia="宋体"/>
          <w:b/>
          <w:bCs/>
          <w:sz w:val="60"/>
          <w:szCs w:val="60"/>
        </w:rPr>
      </w:pPr>
    </w:p>
    <w:p>
      <w:pPr>
        <w:spacing w:line="360" w:lineRule="auto"/>
        <w:jc w:val="center"/>
        <w:rPr>
          <w:rFonts w:ascii="宋体" w:hAnsi="宋体" w:eastAsia="宋体"/>
          <w:bCs/>
          <w:sz w:val="36"/>
          <w:szCs w:val="36"/>
        </w:rPr>
      </w:pPr>
      <w:r>
        <w:rPr>
          <w:rFonts w:ascii="宋体" w:hAnsi="宋体" w:eastAsia="宋体"/>
          <w:b/>
          <w:bCs/>
          <w:sz w:val="60"/>
          <w:szCs w:val="60"/>
        </w:rPr>
        <w:t>竞争性磋商文件</w:t>
      </w:r>
    </w:p>
    <w:p>
      <w:pPr>
        <w:pStyle w:val="19"/>
        <w:ind w:firstLine="480"/>
      </w:pPr>
    </w:p>
    <w:p/>
    <w:p>
      <w:pPr>
        <w:pStyle w:val="19"/>
        <w:ind w:firstLine="480"/>
      </w:pPr>
    </w:p>
    <w:p>
      <w:pPr>
        <w:tabs>
          <w:tab w:val="left" w:pos="5609"/>
        </w:tabs>
        <w:spacing w:line="360" w:lineRule="auto"/>
        <w:jc w:val="left"/>
        <w:rPr>
          <w:rFonts w:ascii="宋体" w:hAnsi="宋体" w:eastAsia="宋体"/>
          <w:bCs/>
          <w:sz w:val="36"/>
          <w:szCs w:val="36"/>
        </w:rPr>
      </w:pPr>
    </w:p>
    <w:p>
      <w:pPr>
        <w:pStyle w:val="2"/>
      </w:pPr>
    </w:p>
    <w:p>
      <w:pPr>
        <w:tabs>
          <w:tab w:val="left" w:pos="5609"/>
        </w:tabs>
        <w:spacing w:line="360" w:lineRule="auto"/>
        <w:ind w:left="1678" w:hanging="1677" w:hangingChars="466"/>
        <w:jc w:val="left"/>
        <w:rPr>
          <w:rFonts w:ascii="宋体" w:hAnsi="宋体" w:eastAsia="宋体"/>
          <w:bCs/>
          <w:sz w:val="36"/>
          <w:szCs w:val="36"/>
        </w:rPr>
      </w:pPr>
      <w:r>
        <w:rPr>
          <w:rFonts w:ascii="宋体" w:hAnsi="宋体" w:eastAsia="宋体"/>
          <w:bCs/>
          <w:sz w:val="36"/>
          <w:szCs w:val="36"/>
        </w:rPr>
        <w:t>项目名称：</w:t>
      </w:r>
      <w:r>
        <w:rPr>
          <w:rFonts w:hint="eastAsia" w:ascii="宋体" w:hAnsi="宋体" w:eastAsia="宋体"/>
          <w:bCs/>
          <w:sz w:val="36"/>
          <w:szCs w:val="36"/>
        </w:rPr>
        <w:t>中国劳动关系学院两校区监控维保服务</w:t>
      </w:r>
    </w:p>
    <w:p>
      <w:pPr>
        <w:tabs>
          <w:tab w:val="left" w:pos="3240"/>
          <w:tab w:val="left" w:pos="3420"/>
        </w:tabs>
        <w:spacing w:line="360" w:lineRule="auto"/>
        <w:jc w:val="left"/>
        <w:rPr>
          <w:rFonts w:ascii="宋体" w:hAnsi="宋体" w:eastAsia="宋体"/>
          <w:bCs/>
          <w:sz w:val="36"/>
          <w:szCs w:val="36"/>
        </w:rPr>
      </w:pPr>
      <w:r>
        <w:rPr>
          <w:rFonts w:ascii="宋体" w:hAnsi="宋体" w:eastAsia="宋体"/>
          <w:bCs/>
          <w:sz w:val="36"/>
          <w:szCs w:val="36"/>
        </w:rPr>
        <w:t>项目编号/包号：</w:t>
      </w:r>
      <w:r>
        <w:rPr>
          <w:rFonts w:hint="eastAsia" w:ascii="宋体" w:hAnsi="宋体" w:eastAsia="宋体"/>
          <w:bCs/>
          <w:sz w:val="36"/>
          <w:szCs w:val="36"/>
        </w:rPr>
        <w:t>JJBJ23101770</w:t>
      </w:r>
    </w:p>
    <w:p>
      <w:pPr>
        <w:tabs>
          <w:tab w:val="left" w:pos="3240"/>
          <w:tab w:val="left" w:pos="3420"/>
        </w:tabs>
        <w:spacing w:line="360" w:lineRule="auto"/>
        <w:jc w:val="left"/>
        <w:rPr>
          <w:rFonts w:ascii="宋体" w:hAnsi="宋体" w:eastAsia="宋体"/>
          <w:bCs/>
          <w:sz w:val="36"/>
          <w:szCs w:val="36"/>
        </w:rPr>
      </w:pPr>
      <w:r>
        <w:rPr>
          <w:rFonts w:ascii="宋体" w:hAnsi="宋体" w:eastAsia="宋体"/>
          <w:bCs/>
          <w:sz w:val="36"/>
          <w:szCs w:val="36"/>
        </w:rPr>
        <w:t>采 购 人：</w:t>
      </w:r>
      <w:r>
        <w:rPr>
          <w:rFonts w:hint="eastAsia" w:ascii="宋体" w:hAnsi="宋体" w:eastAsia="宋体"/>
          <w:bCs/>
          <w:sz w:val="36"/>
          <w:szCs w:val="36"/>
        </w:rPr>
        <w:t>中国劳动关系学院</w:t>
      </w:r>
    </w:p>
    <w:p>
      <w:pPr>
        <w:tabs>
          <w:tab w:val="left" w:pos="3240"/>
          <w:tab w:val="left" w:pos="3420"/>
        </w:tabs>
        <w:spacing w:line="360" w:lineRule="auto"/>
        <w:jc w:val="left"/>
        <w:rPr>
          <w:rFonts w:ascii="宋体" w:hAnsi="宋体" w:eastAsia="宋体"/>
          <w:bCs/>
          <w:sz w:val="36"/>
          <w:szCs w:val="36"/>
        </w:rPr>
      </w:pPr>
      <w:r>
        <w:rPr>
          <w:rFonts w:hint="eastAsia" w:ascii="宋体" w:hAnsi="宋体" w:eastAsia="宋体"/>
          <w:bCs/>
          <w:sz w:val="36"/>
          <w:szCs w:val="36"/>
        </w:rPr>
        <w:t>采购</w:t>
      </w:r>
      <w:r>
        <w:rPr>
          <w:rFonts w:ascii="宋体" w:hAnsi="宋体" w:eastAsia="宋体"/>
          <w:bCs/>
          <w:sz w:val="36"/>
          <w:szCs w:val="36"/>
        </w:rPr>
        <w:t>代理机构：</w:t>
      </w:r>
      <w:r>
        <w:rPr>
          <w:rFonts w:hint="eastAsia" w:ascii="宋体" w:hAnsi="宋体" w:eastAsia="宋体"/>
          <w:bCs/>
          <w:sz w:val="36"/>
          <w:szCs w:val="36"/>
        </w:rPr>
        <w:t>建经投资咨询有限公司　</w:t>
      </w:r>
      <w:r>
        <w:rPr>
          <w:rFonts w:ascii="宋体" w:hAnsi="宋体" w:eastAsia="宋体"/>
          <w:bCs/>
          <w:sz w:val="36"/>
          <w:szCs w:val="36"/>
        </w:rPr>
        <w:t xml:space="preserve"> </w:t>
      </w:r>
    </w:p>
    <w:p>
      <w:pPr>
        <w:pStyle w:val="3"/>
        <w:rPr>
          <w:rFonts w:ascii="宋体" w:hAnsi="宋体"/>
          <w:sz w:val="44"/>
        </w:rPr>
        <w:sectPr>
          <w:headerReference r:id="rId4" w:type="first"/>
          <w:footerReference r:id="rId6" w:type="first"/>
          <w:headerReference r:id="rId3" w:type="default"/>
          <w:footerReference r:id="rId5" w:type="default"/>
          <w:pgSz w:w="11907" w:h="16840"/>
          <w:pgMar w:top="1440" w:right="1800" w:bottom="1440" w:left="1800" w:header="851" w:footer="851" w:gutter="0"/>
          <w:pgNumType w:start="1"/>
          <w:cols w:space="720" w:num="1"/>
          <w:titlePg/>
          <w:docGrid w:linePitch="462" w:charSpace="0"/>
        </w:sectPr>
      </w:pPr>
      <w:bookmarkStart w:id="13" w:name="_Toc102653844"/>
    </w:p>
    <w:p>
      <w:pPr>
        <w:jc w:val="center"/>
        <w:rPr>
          <w:rFonts w:ascii="宋体" w:hAnsi="宋体"/>
          <w:sz w:val="44"/>
        </w:rPr>
      </w:pPr>
      <w:r>
        <w:rPr>
          <w:rFonts w:hint="eastAsia" w:ascii="宋体" w:hAnsi="宋体"/>
          <w:sz w:val="32"/>
          <w:szCs w:val="20"/>
        </w:rPr>
        <w:t xml:space="preserve">目 </w:t>
      </w:r>
      <w:r>
        <w:rPr>
          <w:rFonts w:ascii="宋体" w:hAnsi="宋体"/>
          <w:sz w:val="32"/>
          <w:szCs w:val="20"/>
        </w:rPr>
        <w:t xml:space="preserve"> </w:t>
      </w:r>
      <w:r>
        <w:rPr>
          <w:rFonts w:hint="eastAsia" w:ascii="宋体" w:hAnsi="宋体"/>
          <w:sz w:val="32"/>
          <w:szCs w:val="20"/>
        </w:rPr>
        <w:t>录</w:t>
      </w:r>
      <w:bookmarkEnd w:id="13"/>
    </w:p>
    <w:p>
      <w:pPr>
        <w:pStyle w:val="15"/>
        <w:tabs>
          <w:tab w:val="right" w:leader="dot" w:pos="8307"/>
        </w:tabs>
      </w:pPr>
      <w:r>
        <w:rPr>
          <w:rFonts w:ascii="宋体" w:hAnsi="宋体" w:eastAsia="宋体"/>
          <w:sz w:val="28"/>
          <w:szCs w:val="28"/>
        </w:rPr>
        <w:fldChar w:fldCharType="begin"/>
      </w:r>
      <w:r>
        <w:rPr>
          <w:rFonts w:ascii="宋体" w:hAnsi="宋体" w:eastAsia="宋体"/>
          <w:sz w:val="28"/>
          <w:szCs w:val="28"/>
        </w:rPr>
        <w:instrText xml:space="preserve"> TOC \o "1-1" \h \z \u </w:instrText>
      </w:r>
      <w:r>
        <w:rPr>
          <w:rFonts w:ascii="宋体" w:hAnsi="宋体" w:eastAsia="宋体"/>
          <w:sz w:val="28"/>
          <w:szCs w:val="28"/>
        </w:rPr>
        <w:fldChar w:fldCharType="separate"/>
      </w:r>
      <w:r>
        <w:fldChar w:fldCharType="begin"/>
      </w:r>
      <w:r>
        <w:instrText xml:space="preserve"> HYPERLINK \l "_Toc30589" </w:instrText>
      </w:r>
      <w:r>
        <w:fldChar w:fldCharType="separate"/>
      </w:r>
      <w:r>
        <w:rPr>
          <w:rFonts w:ascii="宋体" w:hAnsi="宋体"/>
        </w:rPr>
        <w:t>第一章</w:t>
      </w:r>
      <w:r>
        <w:rPr>
          <w:rFonts w:hint="eastAsia" w:ascii="宋体" w:hAnsi="宋体"/>
        </w:rPr>
        <w:t xml:space="preserve"> </w:t>
      </w:r>
      <w:r>
        <w:rPr>
          <w:rFonts w:ascii="宋体" w:hAnsi="宋体"/>
        </w:rPr>
        <w:t xml:space="preserve"> 采购邀请</w:t>
      </w:r>
      <w:r>
        <w:tab/>
      </w:r>
      <w:r>
        <w:fldChar w:fldCharType="begin"/>
      </w:r>
      <w:r>
        <w:instrText xml:space="preserve"> PAGEREF _Toc30589 \h </w:instrText>
      </w:r>
      <w:r>
        <w:fldChar w:fldCharType="separate"/>
      </w:r>
      <w:r>
        <w:t>2</w:t>
      </w:r>
      <w:r>
        <w:fldChar w:fldCharType="end"/>
      </w:r>
      <w:r>
        <w:fldChar w:fldCharType="end"/>
      </w:r>
    </w:p>
    <w:p>
      <w:pPr>
        <w:pStyle w:val="15"/>
        <w:tabs>
          <w:tab w:val="right" w:leader="dot" w:pos="8307"/>
        </w:tabs>
      </w:pPr>
      <w:r>
        <w:fldChar w:fldCharType="begin"/>
      </w:r>
      <w:r>
        <w:instrText xml:space="preserve"> HYPERLINK \l "_Toc3893" </w:instrText>
      </w:r>
      <w:r>
        <w:fldChar w:fldCharType="separate"/>
      </w:r>
      <w:r>
        <w:rPr>
          <w:rFonts w:ascii="宋体" w:hAnsi="宋体"/>
        </w:rPr>
        <w:t>第二章  供应商须知</w:t>
      </w:r>
      <w:r>
        <w:tab/>
      </w:r>
      <w:r>
        <w:fldChar w:fldCharType="begin"/>
      </w:r>
      <w:r>
        <w:instrText xml:space="preserve"> PAGEREF _Toc3893 \h </w:instrText>
      </w:r>
      <w:r>
        <w:fldChar w:fldCharType="separate"/>
      </w:r>
      <w:r>
        <w:t>5</w:t>
      </w:r>
      <w:r>
        <w:fldChar w:fldCharType="end"/>
      </w:r>
      <w:r>
        <w:fldChar w:fldCharType="end"/>
      </w:r>
    </w:p>
    <w:p>
      <w:pPr>
        <w:pStyle w:val="15"/>
        <w:tabs>
          <w:tab w:val="right" w:leader="dot" w:pos="8307"/>
        </w:tabs>
      </w:pPr>
      <w:r>
        <w:fldChar w:fldCharType="begin"/>
      </w:r>
      <w:r>
        <w:instrText xml:space="preserve"> HYPERLINK \l "_Toc17045" </w:instrText>
      </w:r>
      <w:r>
        <w:fldChar w:fldCharType="separate"/>
      </w:r>
      <w:r>
        <w:rPr>
          <w:rFonts w:ascii="宋体" w:hAnsi="宋体"/>
        </w:rPr>
        <w:t>第三章  评审方法和评审标准</w:t>
      </w:r>
      <w:r>
        <w:tab/>
      </w:r>
      <w:r>
        <w:fldChar w:fldCharType="begin"/>
      </w:r>
      <w:r>
        <w:instrText xml:space="preserve"> PAGEREF _Toc17045 \h </w:instrText>
      </w:r>
      <w:r>
        <w:fldChar w:fldCharType="separate"/>
      </w:r>
      <w:r>
        <w:t>23</w:t>
      </w:r>
      <w:r>
        <w:fldChar w:fldCharType="end"/>
      </w:r>
      <w:r>
        <w:fldChar w:fldCharType="end"/>
      </w:r>
    </w:p>
    <w:p>
      <w:pPr>
        <w:pStyle w:val="15"/>
        <w:tabs>
          <w:tab w:val="right" w:leader="dot" w:pos="8307"/>
        </w:tabs>
      </w:pPr>
      <w:r>
        <w:fldChar w:fldCharType="begin"/>
      </w:r>
      <w:r>
        <w:instrText xml:space="preserve"> HYPERLINK \l "_Toc6728" </w:instrText>
      </w:r>
      <w:r>
        <w:fldChar w:fldCharType="separate"/>
      </w:r>
      <w:r>
        <w:rPr>
          <w:rFonts w:hint="eastAsia" w:ascii="宋体" w:hAnsi="宋体"/>
        </w:rPr>
        <w:t xml:space="preserve">第四章 </w:t>
      </w:r>
      <w:r>
        <w:rPr>
          <w:rFonts w:ascii="宋体" w:hAnsi="宋体"/>
        </w:rPr>
        <w:t xml:space="preserve"> </w:t>
      </w:r>
      <w:r>
        <w:rPr>
          <w:rFonts w:hint="eastAsia" w:ascii="宋体" w:hAnsi="宋体"/>
        </w:rPr>
        <w:t>采购需求</w:t>
      </w:r>
      <w:r>
        <w:tab/>
      </w:r>
      <w:r>
        <w:fldChar w:fldCharType="begin"/>
      </w:r>
      <w:r>
        <w:instrText xml:space="preserve"> PAGEREF _Toc6728 \h </w:instrText>
      </w:r>
      <w:r>
        <w:fldChar w:fldCharType="separate"/>
      </w:r>
      <w:r>
        <w:t>36</w:t>
      </w:r>
      <w:r>
        <w:fldChar w:fldCharType="end"/>
      </w:r>
      <w:r>
        <w:fldChar w:fldCharType="end"/>
      </w:r>
    </w:p>
    <w:p>
      <w:pPr>
        <w:pStyle w:val="15"/>
        <w:tabs>
          <w:tab w:val="right" w:leader="dot" w:pos="8307"/>
        </w:tabs>
      </w:pPr>
      <w:r>
        <w:fldChar w:fldCharType="begin"/>
      </w:r>
      <w:r>
        <w:instrText xml:space="preserve"> HYPERLINK \l "_Toc22886" </w:instrText>
      </w:r>
      <w:r>
        <w:fldChar w:fldCharType="separate"/>
      </w:r>
      <w:r>
        <w:rPr>
          <w:rFonts w:ascii="宋体" w:hAnsi="宋体"/>
        </w:rPr>
        <w:t>第五章  合同草案条款</w:t>
      </w:r>
      <w:r>
        <w:tab/>
      </w:r>
      <w:r>
        <w:fldChar w:fldCharType="begin"/>
      </w:r>
      <w:r>
        <w:instrText xml:space="preserve"> PAGEREF _Toc22886 \h </w:instrText>
      </w:r>
      <w:r>
        <w:fldChar w:fldCharType="separate"/>
      </w:r>
      <w:r>
        <w:t>40</w:t>
      </w:r>
      <w:r>
        <w:fldChar w:fldCharType="end"/>
      </w:r>
      <w:r>
        <w:fldChar w:fldCharType="end"/>
      </w:r>
    </w:p>
    <w:p>
      <w:pPr>
        <w:pStyle w:val="15"/>
        <w:tabs>
          <w:tab w:val="right" w:leader="dot" w:pos="8307"/>
        </w:tabs>
      </w:pPr>
      <w:r>
        <w:fldChar w:fldCharType="begin"/>
      </w:r>
      <w:r>
        <w:instrText xml:space="preserve"> HYPERLINK \l "_Toc13912" </w:instrText>
      </w:r>
      <w:r>
        <w:fldChar w:fldCharType="separate"/>
      </w:r>
      <w:r>
        <w:rPr>
          <w:rFonts w:ascii="宋体" w:hAnsi="宋体"/>
        </w:rPr>
        <w:t>第六章  响应文件格式</w:t>
      </w:r>
      <w:r>
        <w:tab/>
      </w:r>
      <w:r>
        <w:fldChar w:fldCharType="begin"/>
      </w:r>
      <w:r>
        <w:instrText xml:space="preserve"> PAGEREF _Toc13912 \h </w:instrText>
      </w:r>
      <w:r>
        <w:fldChar w:fldCharType="separate"/>
      </w:r>
      <w:r>
        <w:t>46</w:t>
      </w:r>
      <w:r>
        <w:fldChar w:fldCharType="end"/>
      </w:r>
      <w:r>
        <w:fldChar w:fldCharType="end"/>
      </w:r>
    </w:p>
    <w:p>
      <w:pPr>
        <w:rPr>
          <w:rFonts w:ascii="宋体" w:hAnsi="宋体"/>
          <w:sz w:val="28"/>
          <w:szCs w:val="28"/>
        </w:rPr>
      </w:pPr>
      <w:r>
        <w:rPr>
          <w:rFonts w:ascii="宋体" w:hAnsi="宋体"/>
          <w:szCs w:val="28"/>
        </w:rPr>
        <w:fldChar w:fldCharType="end"/>
      </w:r>
    </w:p>
    <w:p>
      <w:r>
        <w:rPr>
          <w:rFonts w:ascii="宋体" w:hAnsi="宋体"/>
          <w:sz w:val="24"/>
        </w:rPr>
        <w:br w:type="page"/>
      </w:r>
    </w:p>
    <w:p>
      <w:pPr>
        <w:pStyle w:val="3"/>
        <w:rPr>
          <w:rFonts w:ascii="宋体" w:hAnsi="宋体"/>
        </w:rPr>
      </w:pPr>
      <w:bookmarkStart w:id="14" w:name="_Toc30589"/>
      <w:bookmarkStart w:id="15" w:name="_Toc8255"/>
      <w:r>
        <w:rPr>
          <w:rFonts w:ascii="宋体" w:hAnsi="宋体"/>
        </w:rPr>
        <w:t>第一章</w:t>
      </w:r>
      <w:r>
        <w:rPr>
          <w:rFonts w:hint="eastAsia" w:ascii="宋体" w:hAnsi="宋体"/>
        </w:rPr>
        <w:t xml:space="preserve"> </w:t>
      </w:r>
      <w:bookmarkStart w:id="16" w:name="_Hlk119309567"/>
      <w:r>
        <w:rPr>
          <w:rFonts w:ascii="宋体" w:hAnsi="宋体"/>
        </w:rPr>
        <w:t xml:space="preserve"> 采购邀请</w:t>
      </w:r>
      <w:bookmarkEnd w:id="14"/>
      <w:bookmarkEnd w:id="15"/>
    </w:p>
    <w:p>
      <w:pPr>
        <w:pStyle w:val="4"/>
        <w:spacing w:line="360" w:lineRule="auto"/>
        <w:ind w:firstLine="480" w:firstLineChars="200"/>
        <w:rPr>
          <w:rFonts w:ascii="宋体" w:hAnsi="宋体" w:cs="宋体"/>
          <w:b/>
        </w:rPr>
      </w:pPr>
      <w:bookmarkStart w:id="17" w:name="_Toc28359012"/>
      <w:bookmarkStart w:id="18" w:name="_Toc35393629"/>
      <w:bookmarkStart w:id="19" w:name="_Toc28359089"/>
      <w:bookmarkStart w:id="20" w:name="_Toc35393798"/>
      <w:r>
        <w:rPr>
          <w:rFonts w:hint="eastAsia" w:ascii="宋体" w:hAnsi="宋体" w:cs="宋体"/>
        </w:rPr>
        <w:t>一、项目基本情况</w:t>
      </w:r>
      <w:bookmarkEnd w:id="17"/>
      <w:bookmarkEnd w:id="18"/>
      <w:bookmarkEnd w:id="19"/>
      <w:bookmarkEnd w:id="20"/>
    </w:p>
    <w:p>
      <w:pPr>
        <w:spacing w:line="360" w:lineRule="auto"/>
        <w:ind w:firstLine="480" w:firstLineChars="200"/>
        <w:rPr>
          <w:rFonts w:ascii="宋体" w:hAnsi="宋体" w:eastAsia="宋体"/>
          <w:sz w:val="24"/>
        </w:rPr>
      </w:pPr>
      <w:r>
        <w:rPr>
          <w:rFonts w:hint="eastAsia" w:ascii="宋体" w:hAnsi="宋体" w:eastAsia="宋体"/>
          <w:sz w:val="24"/>
        </w:rPr>
        <w:t>项目编号：JJBJ23101770</w:t>
      </w:r>
    </w:p>
    <w:p>
      <w:pPr>
        <w:spacing w:line="360" w:lineRule="auto"/>
        <w:ind w:firstLine="480" w:firstLineChars="200"/>
        <w:rPr>
          <w:rFonts w:ascii="宋体" w:hAnsi="宋体" w:eastAsia="宋体"/>
          <w:sz w:val="24"/>
        </w:rPr>
      </w:pPr>
      <w:r>
        <w:rPr>
          <w:rFonts w:hint="eastAsia" w:ascii="宋体" w:hAnsi="宋体" w:eastAsia="宋体"/>
          <w:sz w:val="24"/>
        </w:rPr>
        <w:t>项目名称：中国劳动关系学院两校区监控维保服务</w:t>
      </w:r>
    </w:p>
    <w:p>
      <w:pPr>
        <w:spacing w:line="360" w:lineRule="auto"/>
        <w:ind w:firstLine="480" w:firstLineChars="200"/>
        <w:rPr>
          <w:rFonts w:ascii="宋体" w:hAnsi="宋体" w:eastAsia="宋体"/>
          <w:sz w:val="24"/>
        </w:rPr>
      </w:pPr>
      <w:r>
        <w:rPr>
          <w:rFonts w:hint="eastAsia" w:ascii="宋体" w:hAnsi="宋体" w:eastAsia="宋体"/>
          <w:sz w:val="24"/>
        </w:rPr>
        <w:t>采购方式：□竞争性谈判 ■竞争性磋商 □询价</w:t>
      </w:r>
    </w:p>
    <w:p>
      <w:pPr>
        <w:spacing w:line="360" w:lineRule="auto"/>
        <w:ind w:firstLine="480" w:firstLineChars="200"/>
        <w:rPr>
          <w:rFonts w:ascii="宋体" w:hAnsi="宋体" w:eastAsia="宋体"/>
          <w:sz w:val="24"/>
        </w:rPr>
      </w:pPr>
      <w:r>
        <w:rPr>
          <w:rFonts w:hint="eastAsia" w:ascii="宋体" w:hAnsi="宋体" w:eastAsia="宋体"/>
          <w:sz w:val="24"/>
        </w:rPr>
        <w:t>预算金额：235,876.7元</w:t>
      </w:r>
    </w:p>
    <w:p>
      <w:pPr>
        <w:spacing w:line="360" w:lineRule="auto"/>
        <w:ind w:firstLine="480" w:firstLineChars="200"/>
        <w:rPr>
          <w:rFonts w:ascii="宋体" w:hAnsi="宋体" w:eastAsia="宋体"/>
          <w:sz w:val="24"/>
        </w:rPr>
      </w:pPr>
      <w:r>
        <w:rPr>
          <w:rFonts w:hint="eastAsia" w:ascii="宋体" w:hAnsi="宋体" w:eastAsia="宋体"/>
          <w:sz w:val="24"/>
        </w:rPr>
        <w:t>最高限价（如有）：235,876.7元</w:t>
      </w:r>
    </w:p>
    <w:p>
      <w:pPr>
        <w:spacing w:line="360" w:lineRule="auto"/>
        <w:ind w:firstLine="480" w:firstLineChars="200"/>
        <w:rPr>
          <w:rFonts w:ascii="宋体" w:hAnsi="宋体" w:eastAsia="宋体"/>
          <w:sz w:val="24"/>
        </w:rPr>
      </w:pPr>
      <w:r>
        <w:rPr>
          <w:rFonts w:hint="eastAsia" w:ascii="宋体" w:hAnsi="宋体" w:eastAsia="宋体"/>
          <w:sz w:val="24"/>
        </w:rPr>
        <w:t>采购需求：因学校技防系统维护保养的需要，需要对我校两校区 (北京市海淀区增光路45号中国劳动关系学院北京校区、保定市涿州市东城坊镇宁村涿涞路中国劳动关系学院涿州校区)所有室内室外监控设备进行维保，对故障设备及线路进行维修，保障监控设备的正常运行（详细采购需求详见采购文件第四章）。</w:t>
      </w:r>
    </w:p>
    <w:p>
      <w:pPr>
        <w:spacing w:line="360" w:lineRule="auto"/>
        <w:ind w:firstLine="480" w:firstLineChars="200"/>
        <w:rPr>
          <w:rFonts w:ascii="宋体" w:hAnsi="宋体" w:eastAsia="宋体"/>
          <w:sz w:val="24"/>
        </w:rPr>
      </w:pPr>
      <w:r>
        <w:rPr>
          <w:rFonts w:hint="eastAsia" w:ascii="宋体" w:hAnsi="宋体" w:eastAsia="宋体"/>
          <w:sz w:val="24"/>
        </w:rPr>
        <w:t>合同履行期限：合同签订之日起1年（考核合格后续签下一年度，最多续签两年）。</w:t>
      </w:r>
    </w:p>
    <w:p>
      <w:pPr>
        <w:spacing w:line="360" w:lineRule="auto"/>
        <w:ind w:firstLine="480" w:firstLineChars="200"/>
        <w:rPr>
          <w:rFonts w:ascii="宋体" w:hAnsi="宋体" w:eastAsia="宋体"/>
          <w:sz w:val="24"/>
        </w:rPr>
      </w:pPr>
      <w:r>
        <w:rPr>
          <w:rFonts w:hint="eastAsia" w:ascii="宋体" w:hAnsi="宋体" w:eastAsia="宋体"/>
          <w:sz w:val="24"/>
        </w:rPr>
        <w:t>本项目不接受联合体。</w:t>
      </w:r>
    </w:p>
    <w:p>
      <w:pPr>
        <w:spacing w:line="360" w:lineRule="auto"/>
        <w:ind w:firstLine="480" w:firstLineChars="200"/>
        <w:rPr>
          <w:rFonts w:ascii="宋体" w:hAnsi="宋体" w:eastAsia="宋体"/>
          <w:sz w:val="24"/>
        </w:rPr>
      </w:pPr>
      <w:bookmarkStart w:id="21" w:name="_Toc35393630"/>
      <w:bookmarkStart w:id="22" w:name="_Toc35393799"/>
      <w:bookmarkStart w:id="23" w:name="_Toc28359090"/>
      <w:bookmarkStart w:id="24" w:name="_Toc28359013"/>
      <w:r>
        <w:rPr>
          <w:rFonts w:hint="eastAsia" w:ascii="宋体" w:hAnsi="宋体" w:eastAsia="宋体"/>
          <w:sz w:val="24"/>
        </w:rPr>
        <w:t>二、申请人的资格要求：</w:t>
      </w:r>
      <w:bookmarkEnd w:id="21"/>
      <w:bookmarkEnd w:id="22"/>
      <w:bookmarkEnd w:id="23"/>
      <w:bookmarkEnd w:id="24"/>
    </w:p>
    <w:p>
      <w:pPr>
        <w:spacing w:line="360" w:lineRule="auto"/>
        <w:ind w:firstLine="480" w:firstLineChars="200"/>
        <w:rPr>
          <w:rFonts w:ascii="宋体" w:hAnsi="宋体" w:eastAsia="宋体"/>
          <w:sz w:val="24"/>
        </w:rPr>
      </w:pPr>
      <w:r>
        <w:rPr>
          <w:rFonts w:hint="eastAsia" w:ascii="宋体" w:hAnsi="宋体" w:eastAsia="宋体"/>
          <w:sz w:val="24"/>
        </w:rPr>
        <w:t>1.满足《中华人民共和国政府采购法》第二十二条规定；</w:t>
      </w:r>
    </w:p>
    <w:p>
      <w:pPr>
        <w:spacing w:line="360" w:lineRule="auto"/>
        <w:ind w:firstLine="480" w:firstLineChars="200"/>
        <w:rPr>
          <w:rFonts w:ascii="宋体" w:hAnsi="宋体" w:eastAsia="宋体"/>
          <w:sz w:val="24"/>
        </w:rPr>
      </w:pPr>
      <w:bookmarkStart w:id="25" w:name="_Toc28359091"/>
      <w:bookmarkStart w:id="26" w:name="_Toc28359014"/>
      <w:r>
        <w:rPr>
          <w:rFonts w:ascii="宋体" w:hAnsi="宋体" w:eastAsia="宋体"/>
          <w:sz w:val="24"/>
        </w:rPr>
        <w:t>2</w:t>
      </w:r>
      <w:r>
        <w:rPr>
          <w:rFonts w:hint="eastAsia" w:ascii="宋体" w:hAnsi="宋体" w:eastAsia="宋体"/>
          <w:sz w:val="24"/>
        </w:rPr>
        <w:t>.落实政府采购政策需满足的资格要求：</w:t>
      </w:r>
    </w:p>
    <w:p>
      <w:pPr>
        <w:spacing w:line="360" w:lineRule="auto"/>
        <w:ind w:firstLine="480" w:firstLineChars="200"/>
        <w:rPr>
          <w:rFonts w:ascii="宋体" w:hAnsi="宋体" w:eastAsia="宋体"/>
          <w:sz w:val="24"/>
        </w:rPr>
      </w:pPr>
      <w:r>
        <w:rPr>
          <w:rFonts w:ascii="宋体" w:hAnsi="宋体" w:eastAsia="宋体"/>
          <w:sz w:val="24"/>
        </w:rPr>
        <w:t>2.1 中小企业政策</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本项目不专门面向中小企业预留采购份额。</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 xml:space="preserve">本项目专门面向  </w:t>
      </w:r>
      <w:r>
        <w:rPr>
          <w:rFonts w:hint="eastAsia" w:ascii="宋体" w:hAnsi="宋体" w:eastAsia="宋体"/>
          <w:sz w:val="24"/>
        </w:rPr>
        <w:t>■</w:t>
      </w:r>
      <w:r>
        <w:rPr>
          <w:rFonts w:ascii="宋体" w:hAnsi="宋体" w:eastAsia="宋体"/>
          <w:sz w:val="24"/>
        </w:rPr>
        <w:t>中小</w:t>
      </w:r>
      <w:r>
        <w:rPr>
          <w:rFonts w:hint="eastAsia" w:ascii="宋体" w:hAnsi="宋体" w:eastAsia="宋体"/>
          <w:sz w:val="24"/>
        </w:rPr>
        <w:t xml:space="preserve"> </w:t>
      </w:r>
      <w:r>
        <w:rPr>
          <w:rFonts w:ascii="宋体" w:hAnsi="宋体" w:eastAsia="宋体"/>
          <w:sz w:val="24"/>
        </w:rPr>
        <w:t>□小微企业  采购。即：提供的货物全部由符合政策要求的中小/小微企业制造、服务全部由符合政策要求的中小/小微企业承接。</w:t>
      </w:r>
    </w:p>
    <w:p>
      <w:pPr>
        <w:spacing w:line="360" w:lineRule="auto"/>
        <w:ind w:firstLine="480" w:firstLineChars="200"/>
        <w:rPr>
          <w:rFonts w:ascii="宋体" w:hAnsi="宋体" w:eastAsia="宋体"/>
          <w:sz w:val="24"/>
        </w:rPr>
      </w:pPr>
      <w:r>
        <w:rPr>
          <w:rFonts w:ascii="宋体" w:hAnsi="宋体" w:eastAsia="宋体"/>
          <w:sz w:val="24"/>
        </w:rPr>
        <w:t>□本项目预留部分采购项目预算专门面向中小企业采购。对于预留份额，提供的货物由符合政策要求的中小企业制造、服务由符合政策要求的中小企业承接。预留份额通过以下措施进行：__________________</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2.2 其它落实政府采购政策的资格要求（如有）：___</w:t>
      </w:r>
      <w:r>
        <w:rPr>
          <w:rFonts w:ascii="宋体" w:hAnsi="宋体" w:eastAsia="宋体"/>
          <w:sz w:val="24"/>
          <w:u w:val="single"/>
        </w:rPr>
        <w:t>_</w:t>
      </w:r>
      <w:r>
        <w:rPr>
          <w:rFonts w:ascii="宋体" w:hAnsi="宋体" w:eastAsia="宋体"/>
          <w:sz w:val="24"/>
        </w:rPr>
        <w:t>_</w:t>
      </w:r>
      <w:r>
        <w:rPr>
          <w:rFonts w:hint="eastAsia" w:ascii="宋体" w:hAnsi="宋体" w:eastAsia="宋体"/>
          <w:sz w:val="24"/>
          <w:u w:val="single"/>
        </w:rPr>
        <w:t>/</w:t>
      </w:r>
      <w:r>
        <w:rPr>
          <w:rFonts w:ascii="宋体" w:hAnsi="宋体" w:eastAsia="宋体"/>
          <w:sz w:val="24"/>
          <w:u w:val="single"/>
        </w:rPr>
        <w:t>_</w:t>
      </w:r>
      <w:r>
        <w:rPr>
          <w:rFonts w:ascii="宋体" w:hAnsi="宋体" w:eastAsia="宋体"/>
          <w:sz w:val="24"/>
        </w:rPr>
        <w:t>___</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3.本项目的特定资格要求：</w:t>
      </w:r>
    </w:p>
    <w:p>
      <w:pPr>
        <w:spacing w:line="360" w:lineRule="auto"/>
        <w:ind w:firstLine="480" w:firstLineChars="200"/>
        <w:rPr>
          <w:rFonts w:ascii="宋体" w:hAnsi="宋体" w:eastAsia="宋体"/>
          <w:sz w:val="24"/>
        </w:rPr>
      </w:pPr>
      <w:r>
        <w:rPr>
          <w:rFonts w:ascii="宋体" w:hAnsi="宋体" w:eastAsia="宋体"/>
          <w:sz w:val="24"/>
        </w:rPr>
        <w:t xml:space="preserve">3.1本项目是否接受分支机构参与投标：□是   </w:t>
      </w:r>
      <w:r>
        <w:rPr>
          <w:rFonts w:ascii="Cambria Math" w:hAnsi="Cambria Math" w:eastAsia="宋体"/>
          <w:sz w:val="24"/>
        </w:rPr>
        <w:t>■</w:t>
      </w:r>
      <w:r>
        <w:rPr>
          <w:rFonts w:ascii="宋体" w:hAnsi="宋体" w:eastAsia="宋体"/>
          <w:sz w:val="24"/>
        </w:rPr>
        <w:t>否；</w:t>
      </w:r>
    </w:p>
    <w:p>
      <w:pPr>
        <w:spacing w:line="360" w:lineRule="auto"/>
        <w:ind w:firstLine="480" w:firstLineChars="200"/>
        <w:rPr>
          <w:rFonts w:ascii="宋体" w:hAnsi="宋体" w:eastAsia="宋体"/>
          <w:sz w:val="24"/>
        </w:rPr>
      </w:pPr>
      <w:r>
        <w:rPr>
          <w:rFonts w:ascii="宋体" w:hAnsi="宋体" w:eastAsia="宋体"/>
          <w:sz w:val="24"/>
        </w:rPr>
        <w:t>3.2本项目是否属于政府购买服务：</w:t>
      </w:r>
    </w:p>
    <w:p>
      <w:pPr>
        <w:spacing w:line="360" w:lineRule="auto"/>
        <w:ind w:firstLine="480" w:firstLineChars="200"/>
        <w:rPr>
          <w:rFonts w:ascii="宋体" w:hAnsi="宋体" w:eastAsia="宋体"/>
          <w:sz w:val="24"/>
        </w:rPr>
      </w:pPr>
      <w:r>
        <w:rPr>
          <w:rFonts w:ascii="Cambria Math" w:hAnsi="Cambria Math" w:eastAsia="宋体"/>
          <w:sz w:val="24"/>
        </w:rPr>
        <w:t>■</w:t>
      </w:r>
      <w:r>
        <w:rPr>
          <w:rFonts w:ascii="宋体" w:hAnsi="宋体" w:eastAsia="宋体"/>
          <w:sz w:val="24"/>
        </w:rPr>
        <w:t>否</w:t>
      </w:r>
    </w:p>
    <w:p>
      <w:pPr>
        <w:spacing w:line="360" w:lineRule="auto"/>
        <w:ind w:firstLine="480" w:firstLineChars="200"/>
        <w:rPr>
          <w:rFonts w:ascii="宋体" w:hAnsi="宋体" w:eastAsia="宋体"/>
          <w:sz w:val="24"/>
        </w:rPr>
      </w:pPr>
      <w:r>
        <w:rPr>
          <w:rFonts w:ascii="宋体" w:hAnsi="宋体" w:eastAsia="宋体"/>
          <w:sz w:val="24"/>
        </w:rPr>
        <w:t>□是，公益一类事业单位、使用事业编制且由财政拨款保障的群团组织，不得作为承接主体</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.本项目的</w:t>
      </w:r>
      <w:r>
        <w:rPr>
          <w:rFonts w:hint="eastAsia" w:ascii="宋体" w:hAnsi="宋体" w:eastAsia="宋体"/>
          <w:sz w:val="24"/>
          <w:lang w:val="en-US" w:eastAsia="zh-CN"/>
        </w:rPr>
        <w:t>其他</w:t>
      </w:r>
      <w:r>
        <w:rPr>
          <w:rFonts w:hint="eastAsia" w:ascii="宋体" w:hAnsi="宋体" w:eastAsia="宋体"/>
          <w:sz w:val="24"/>
        </w:rPr>
        <w:t>要求：</w:t>
      </w:r>
    </w:p>
    <w:p>
      <w:pPr>
        <w:pStyle w:val="10"/>
        <w:spacing w:line="360" w:lineRule="auto"/>
        <w:ind w:left="0" w:leftChars="0"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）单位负责人为同一人或者存在直接控股、管理关系的不同单位，不得参加本项目的磋商活动；</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）凡受托为本次采购的服务进行管理、检测、监理和其相关的咨询公司，及相关联的附属机构，不得参加本项目磋商。</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）供应商必须为未被列入信用中国网站(www.creditchina.gov.cn)、中国政府采购网(www.ccgp.gov.cn)失信被执行人、重大税收违法案件当事人名单、政府采购严重违法失信行为记录名单的响应人；</w:t>
      </w:r>
    </w:p>
    <w:p>
      <w:pPr>
        <w:pStyle w:val="4"/>
        <w:spacing w:line="360" w:lineRule="auto"/>
        <w:ind w:firstLine="480" w:firstLineChars="200"/>
        <w:rPr>
          <w:rFonts w:ascii="宋体" w:hAnsi="宋体" w:cs="宋体"/>
          <w:b/>
        </w:rPr>
      </w:pPr>
      <w:bookmarkStart w:id="27" w:name="_Toc35393631"/>
      <w:bookmarkStart w:id="28" w:name="_Toc35393800"/>
      <w:r>
        <w:rPr>
          <w:rFonts w:hint="eastAsia" w:ascii="宋体" w:hAnsi="宋体" w:cs="宋体"/>
        </w:rPr>
        <w:t>三、获取采购文件</w:t>
      </w:r>
      <w:bookmarkEnd w:id="25"/>
      <w:bookmarkEnd w:id="26"/>
      <w:bookmarkEnd w:id="27"/>
      <w:bookmarkEnd w:id="28"/>
    </w:p>
    <w:p>
      <w:pPr>
        <w:spacing w:line="360" w:lineRule="auto"/>
        <w:ind w:firstLine="480" w:firstLineChars="200"/>
        <w:rPr>
          <w:rFonts w:ascii="宋体" w:hAnsi="宋体" w:eastAsia="宋体" w:cs="宋体"/>
          <w:sz w:val="24"/>
        </w:rPr>
      </w:pPr>
      <w:r>
        <w:rPr>
          <w:rFonts w:hint="eastAsia" w:ascii="宋体" w:hAnsi="宋体" w:eastAsia="宋体" w:cs="宋体"/>
          <w:sz w:val="24"/>
        </w:rPr>
        <w:t>时间：</w:t>
      </w:r>
      <w:r>
        <w:rPr>
          <w:rFonts w:ascii="宋体" w:hAnsi="宋体" w:eastAsia="宋体" w:cs="宋体"/>
          <w:sz w:val="24"/>
          <w:u w:val="single"/>
        </w:rPr>
        <w:t>2023年</w:t>
      </w:r>
      <w:r>
        <w:rPr>
          <w:rFonts w:hint="eastAsia" w:ascii="宋体" w:hAnsi="宋体" w:eastAsia="宋体" w:cs="宋体"/>
          <w:sz w:val="24"/>
          <w:u w:val="single"/>
          <w:lang w:val="en-US" w:eastAsia="zh-CN"/>
        </w:rPr>
        <w:t>11</w:t>
      </w:r>
      <w:r>
        <w:rPr>
          <w:rFonts w:hint="eastAsia" w:ascii="宋体" w:hAnsi="宋体" w:eastAsia="宋体" w:cs="宋体"/>
          <w:sz w:val="24"/>
          <w:u w:val="single"/>
        </w:rPr>
        <w:t>月</w:t>
      </w:r>
      <w:r>
        <w:rPr>
          <w:rFonts w:hint="eastAsia" w:ascii="宋体" w:hAnsi="宋体" w:eastAsia="宋体" w:cs="宋体"/>
          <w:sz w:val="24"/>
          <w:u w:val="single"/>
          <w:lang w:val="en-US" w:eastAsia="zh-CN"/>
        </w:rPr>
        <w:t>6</w:t>
      </w:r>
      <w:r>
        <w:rPr>
          <w:rFonts w:hint="eastAsia" w:ascii="宋体" w:hAnsi="宋体" w:eastAsia="宋体" w:cs="宋体"/>
          <w:sz w:val="24"/>
          <w:u w:val="single"/>
        </w:rPr>
        <w:t>日</w:t>
      </w:r>
      <w:r>
        <w:rPr>
          <w:rFonts w:hint="eastAsia" w:ascii="宋体" w:hAnsi="宋体" w:eastAsia="宋体" w:cs="宋体"/>
          <w:sz w:val="24"/>
        </w:rPr>
        <w:t>至</w:t>
      </w:r>
      <w:r>
        <w:rPr>
          <w:rFonts w:ascii="宋体" w:hAnsi="宋体" w:eastAsia="宋体" w:cs="宋体"/>
          <w:sz w:val="24"/>
          <w:u w:val="single"/>
        </w:rPr>
        <w:t>2023年</w:t>
      </w:r>
      <w:r>
        <w:rPr>
          <w:rFonts w:hint="eastAsia" w:ascii="宋体" w:hAnsi="宋体" w:eastAsia="宋体" w:cs="宋体"/>
          <w:sz w:val="24"/>
          <w:u w:val="single"/>
          <w:lang w:val="en-US" w:eastAsia="zh-CN"/>
        </w:rPr>
        <w:t>11</w:t>
      </w:r>
      <w:r>
        <w:rPr>
          <w:rFonts w:hint="eastAsia" w:ascii="宋体" w:hAnsi="宋体" w:eastAsia="宋体" w:cs="宋体"/>
          <w:sz w:val="24"/>
          <w:u w:val="single"/>
        </w:rPr>
        <w:t>月</w:t>
      </w:r>
      <w:r>
        <w:rPr>
          <w:rFonts w:hint="eastAsia" w:ascii="宋体" w:hAnsi="宋体" w:eastAsia="宋体" w:cs="宋体"/>
          <w:sz w:val="24"/>
          <w:u w:val="single"/>
          <w:lang w:val="en-US" w:eastAsia="zh-CN"/>
        </w:rPr>
        <w:t>10</w:t>
      </w:r>
      <w:r>
        <w:rPr>
          <w:rFonts w:hint="eastAsia" w:ascii="宋体" w:hAnsi="宋体" w:eastAsia="宋体" w:cs="宋体"/>
          <w:sz w:val="24"/>
          <w:u w:val="single"/>
        </w:rPr>
        <w:t>日（磋商文件的发售期限自开始之日起不得少于</w:t>
      </w:r>
      <w:r>
        <w:rPr>
          <w:rFonts w:ascii="宋体" w:hAnsi="宋体" w:eastAsia="宋体" w:cs="宋体"/>
          <w:sz w:val="24"/>
          <w:u w:val="single"/>
        </w:rPr>
        <w:t>5个工作日</w:t>
      </w:r>
      <w:r>
        <w:rPr>
          <w:rFonts w:hint="eastAsia" w:ascii="宋体" w:hAnsi="宋体" w:eastAsia="宋体" w:cs="宋体"/>
          <w:sz w:val="24"/>
          <w:u w:val="single"/>
        </w:rPr>
        <w:t>）</w:t>
      </w:r>
      <w:r>
        <w:rPr>
          <w:rFonts w:hint="eastAsia" w:ascii="宋体" w:hAnsi="宋体" w:eastAsia="宋体" w:cs="宋体"/>
          <w:sz w:val="24"/>
        </w:rPr>
        <w:t>，每天上午9：30至11：30，下午13：30至16：30（北京时间，法定节假日除外）</w:t>
      </w:r>
    </w:p>
    <w:p>
      <w:pPr>
        <w:spacing w:line="360" w:lineRule="auto"/>
        <w:ind w:firstLine="480" w:firstLineChars="200"/>
        <w:rPr>
          <w:rFonts w:ascii="宋体" w:hAnsi="宋体" w:eastAsia="宋体" w:cs="宋体"/>
          <w:sz w:val="24"/>
        </w:rPr>
      </w:pPr>
      <w:r>
        <w:rPr>
          <w:rFonts w:hint="eastAsia" w:ascii="宋体" w:hAnsi="宋体" w:eastAsia="宋体" w:cs="宋体"/>
          <w:sz w:val="24"/>
        </w:rPr>
        <w:t>地点：</w:t>
      </w:r>
      <w:r>
        <w:rPr>
          <w:rFonts w:hint="eastAsia" w:ascii="宋体" w:hAnsi="宋体" w:eastAsia="宋体" w:cs="宋体"/>
          <w:kern w:val="0"/>
          <w:sz w:val="24"/>
          <w:szCs w:val="24"/>
        </w:rPr>
        <w:t>北京市海淀区复兴路47号天行建商务大厦2003</w:t>
      </w:r>
    </w:p>
    <w:p>
      <w:pPr>
        <w:spacing w:line="360" w:lineRule="auto"/>
        <w:ind w:firstLine="480" w:firstLineChars="200"/>
        <w:rPr>
          <w:rFonts w:ascii="宋体" w:hAnsi="宋体" w:eastAsia="宋体" w:cs="宋体"/>
          <w:sz w:val="24"/>
        </w:rPr>
      </w:pPr>
      <w:r>
        <w:rPr>
          <w:rFonts w:hint="eastAsia" w:ascii="宋体" w:hAnsi="宋体" w:eastAsia="宋体" w:cs="宋体"/>
          <w:sz w:val="24"/>
        </w:rPr>
        <w:t>方式：线上领取或现场领取。供应商应携带法人代表授权书、法人有效身份证复印件和被授权人身份证复印件（加盖公章），或扫描成1个PDF发送至邮箱</w:t>
      </w:r>
      <w:r>
        <w:rPr>
          <w:rFonts w:ascii="宋体" w:hAnsi="宋体" w:eastAsia="宋体" w:cs="宋体"/>
          <w:sz w:val="24"/>
        </w:rPr>
        <w:t>jjzxzb@126.com</w:t>
      </w:r>
      <w:r>
        <w:rPr>
          <w:rFonts w:hint="eastAsia" w:ascii="宋体" w:hAnsi="宋体" w:eastAsia="宋体" w:cs="宋体"/>
          <w:sz w:val="24"/>
        </w:rPr>
        <w:t>，邮件主题为“</w:t>
      </w:r>
      <w:r>
        <w:rPr>
          <w:rFonts w:hint="eastAsia" w:ascii="宋体" w:hAnsi="宋体" w:eastAsia="宋体"/>
          <w:sz w:val="24"/>
        </w:rPr>
        <w:t>项目名称+</w:t>
      </w:r>
      <w:r>
        <w:rPr>
          <w:rFonts w:hint="eastAsia" w:ascii="宋体" w:hAnsi="宋体" w:eastAsia="宋体" w:cs="宋体"/>
          <w:sz w:val="24"/>
        </w:rPr>
        <w:t>单位名称”。</w:t>
      </w:r>
    </w:p>
    <w:p>
      <w:pPr>
        <w:spacing w:line="360" w:lineRule="auto"/>
        <w:ind w:firstLine="480" w:firstLineChars="200"/>
        <w:rPr>
          <w:rFonts w:ascii="宋体" w:hAnsi="宋体" w:eastAsia="宋体" w:cs="宋体"/>
          <w:sz w:val="24"/>
        </w:rPr>
      </w:pPr>
      <w:r>
        <w:rPr>
          <w:rFonts w:hint="eastAsia" w:ascii="宋体" w:hAnsi="宋体" w:eastAsia="宋体" w:cs="宋体"/>
          <w:sz w:val="24"/>
        </w:rPr>
        <w:t>未在招标代理机构获取竞争性磋商文件并登记备案的潜在供应商均无资格参加。</w:t>
      </w:r>
    </w:p>
    <w:p>
      <w:pPr>
        <w:spacing w:line="360" w:lineRule="auto"/>
        <w:ind w:firstLine="480" w:firstLineChars="200"/>
        <w:rPr>
          <w:rFonts w:ascii="宋体" w:hAnsi="宋体" w:eastAsia="宋体" w:cs="宋体"/>
          <w:sz w:val="24"/>
        </w:rPr>
      </w:pPr>
      <w:r>
        <w:rPr>
          <w:rFonts w:hint="eastAsia" w:ascii="宋体" w:hAnsi="宋体" w:eastAsia="宋体" w:cs="宋体"/>
          <w:sz w:val="24"/>
        </w:rPr>
        <w:t>售价：每套500元人民币，售后不退。</w:t>
      </w:r>
    </w:p>
    <w:p>
      <w:pPr>
        <w:pStyle w:val="4"/>
        <w:spacing w:line="360" w:lineRule="auto"/>
        <w:ind w:firstLine="480" w:firstLineChars="200"/>
        <w:rPr>
          <w:rFonts w:ascii="宋体" w:hAnsi="宋体" w:cs="宋体"/>
          <w:b/>
        </w:rPr>
      </w:pPr>
      <w:bookmarkStart w:id="29" w:name="_Toc35393801"/>
      <w:bookmarkStart w:id="30" w:name="_Toc28359092"/>
      <w:bookmarkStart w:id="31" w:name="_Toc28359015"/>
      <w:bookmarkStart w:id="32" w:name="_Toc35393632"/>
      <w:r>
        <w:rPr>
          <w:rFonts w:hint="eastAsia" w:ascii="宋体" w:hAnsi="宋体" w:cs="宋体"/>
        </w:rPr>
        <w:t>四、响应文件响应文件提交</w:t>
      </w:r>
      <w:bookmarkEnd w:id="29"/>
      <w:bookmarkEnd w:id="30"/>
      <w:bookmarkEnd w:id="31"/>
      <w:bookmarkEnd w:id="32"/>
    </w:p>
    <w:p>
      <w:pPr>
        <w:spacing w:line="360" w:lineRule="auto"/>
        <w:ind w:firstLine="480" w:firstLineChars="200"/>
        <w:rPr>
          <w:rFonts w:ascii="宋体" w:hAnsi="宋体" w:eastAsia="宋体"/>
          <w:bCs/>
          <w:sz w:val="24"/>
          <w:u w:val="single"/>
        </w:rPr>
      </w:pPr>
      <w:r>
        <w:rPr>
          <w:rFonts w:hint="eastAsia" w:ascii="宋体" w:hAnsi="宋体" w:eastAsia="宋体"/>
          <w:sz w:val="24"/>
        </w:rPr>
        <w:t>截止时间：</w:t>
      </w:r>
      <w:r>
        <w:rPr>
          <w:rFonts w:ascii="宋体" w:hAnsi="宋体" w:eastAsia="宋体"/>
          <w:sz w:val="24"/>
          <w:u w:val="single"/>
        </w:rPr>
        <w:t>2023</w:t>
      </w:r>
      <w:r>
        <w:rPr>
          <w:rFonts w:hint="eastAsia" w:ascii="宋体" w:hAnsi="宋体" w:eastAsia="宋体"/>
          <w:bCs/>
          <w:sz w:val="24"/>
          <w:u w:val="single"/>
        </w:rPr>
        <w:t>年</w:t>
      </w:r>
      <w:r>
        <w:rPr>
          <w:rFonts w:hint="eastAsia" w:ascii="宋体" w:hAnsi="宋体" w:eastAsia="宋体"/>
          <w:bCs/>
          <w:sz w:val="24"/>
          <w:u w:val="single"/>
          <w:lang w:val="en-US" w:eastAsia="zh-CN"/>
        </w:rPr>
        <w:t>11</w:t>
      </w:r>
      <w:r>
        <w:rPr>
          <w:rFonts w:hint="eastAsia" w:ascii="宋体" w:hAnsi="宋体" w:eastAsia="宋体"/>
          <w:bCs/>
          <w:sz w:val="24"/>
          <w:u w:val="single"/>
        </w:rPr>
        <w:t>月</w:t>
      </w:r>
      <w:r>
        <w:rPr>
          <w:rFonts w:hint="eastAsia" w:ascii="宋体" w:hAnsi="宋体" w:eastAsia="宋体"/>
          <w:bCs/>
          <w:sz w:val="24"/>
          <w:u w:val="single"/>
          <w:lang w:val="en-US" w:eastAsia="zh-CN"/>
        </w:rPr>
        <w:t>16</w:t>
      </w:r>
      <w:r>
        <w:rPr>
          <w:rFonts w:hint="eastAsia" w:ascii="宋体" w:hAnsi="宋体" w:eastAsia="宋体"/>
          <w:bCs/>
          <w:sz w:val="24"/>
          <w:u w:val="single"/>
        </w:rPr>
        <w:t>日</w:t>
      </w:r>
      <w:r>
        <w:rPr>
          <w:rFonts w:hint="eastAsia" w:ascii="宋体" w:hAnsi="宋体" w:eastAsia="宋体"/>
          <w:bCs/>
          <w:sz w:val="24"/>
          <w:u w:val="single"/>
          <w:lang w:val="en-US" w:eastAsia="zh-CN"/>
        </w:rPr>
        <w:t>14</w:t>
      </w:r>
      <w:r>
        <w:rPr>
          <w:rFonts w:hint="eastAsia" w:ascii="宋体" w:hAnsi="宋体" w:eastAsia="宋体"/>
          <w:bCs/>
          <w:sz w:val="24"/>
          <w:u w:val="single"/>
        </w:rPr>
        <w:t>点</w:t>
      </w:r>
      <w:r>
        <w:rPr>
          <w:rFonts w:ascii="宋体" w:hAnsi="宋体" w:eastAsia="宋体"/>
          <w:bCs/>
          <w:sz w:val="24"/>
          <w:u w:val="single"/>
        </w:rPr>
        <w:t>00分</w:t>
      </w:r>
      <w:r>
        <w:rPr>
          <w:rFonts w:hint="eastAsia" w:ascii="宋体" w:hAnsi="宋体" w:eastAsia="宋体"/>
          <w:bCs/>
          <w:sz w:val="24"/>
        </w:rPr>
        <w:t>（北京时间）</w:t>
      </w:r>
      <w:r>
        <w:rPr>
          <w:rFonts w:hint="eastAsia" w:ascii="宋体" w:hAnsi="宋体" w:eastAsia="宋体" w:cs="宋体"/>
          <w:sz w:val="24"/>
          <w:u w:val="single"/>
        </w:rPr>
        <w:t>（从磋商文件开始发出之日起至供应商提交首次响应文件截止之日止不得少于10日）</w:t>
      </w:r>
    </w:p>
    <w:p>
      <w:pPr>
        <w:spacing w:line="360" w:lineRule="auto"/>
        <w:ind w:firstLine="480" w:firstLineChars="200"/>
        <w:rPr>
          <w:rFonts w:ascii="宋体" w:hAnsi="宋体" w:eastAsia="宋体" w:cs="宋体"/>
          <w:kern w:val="0"/>
          <w:sz w:val="24"/>
          <w:szCs w:val="24"/>
        </w:rPr>
      </w:pPr>
      <w:r>
        <w:rPr>
          <w:rFonts w:hint="eastAsia" w:ascii="宋体" w:hAnsi="宋体" w:eastAsia="宋体"/>
          <w:sz w:val="24"/>
        </w:rPr>
        <w:t>地点：</w:t>
      </w:r>
      <w:r>
        <w:rPr>
          <w:rFonts w:hint="eastAsia" w:ascii="宋体" w:hAnsi="宋体" w:eastAsia="宋体" w:cs="宋体"/>
          <w:kern w:val="0"/>
          <w:sz w:val="24"/>
          <w:szCs w:val="24"/>
        </w:rPr>
        <w:t>北京市海淀区复兴路47号天行建商务大厦2003</w:t>
      </w:r>
    </w:p>
    <w:p>
      <w:pPr>
        <w:pStyle w:val="4"/>
        <w:spacing w:line="360" w:lineRule="auto"/>
        <w:ind w:firstLine="480" w:firstLineChars="200"/>
        <w:rPr>
          <w:rFonts w:ascii="宋体" w:hAnsi="宋体" w:cs="宋体"/>
          <w:b/>
        </w:rPr>
      </w:pPr>
      <w:bookmarkStart w:id="33" w:name="_Toc28359093"/>
      <w:bookmarkStart w:id="34" w:name="_Toc35393802"/>
      <w:bookmarkStart w:id="35" w:name="_Toc28359016"/>
      <w:bookmarkStart w:id="36" w:name="_Toc35393633"/>
      <w:r>
        <w:rPr>
          <w:rFonts w:hint="eastAsia" w:ascii="宋体" w:hAnsi="宋体" w:cs="宋体"/>
        </w:rPr>
        <w:t>五、开启（竞争性磋商方式必须填写）</w:t>
      </w:r>
      <w:bookmarkEnd w:id="33"/>
      <w:bookmarkEnd w:id="34"/>
      <w:bookmarkEnd w:id="35"/>
      <w:bookmarkEnd w:id="36"/>
    </w:p>
    <w:p>
      <w:pPr>
        <w:spacing w:line="360" w:lineRule="auto"/>
        <w:ind w:firstLine="480" w:firstLineChars="200"/>
        <w:rPr>
          <w:rFonts w:ascii="宋体" w:hAnsi="宋体" w:eastAsia="宋体"/>
          <w:bCs/>
          <w:sz w:val="24"/>
          <w:u w:val="single"/>
        </w:rPr>
      </w:pPr>
      <w:r>
        <w:rPr>
          <w:rFonts w:hint="eastAsia" w:ascii="宋体" w:hAnsi="宋体" w:eastAsia="宋体"/>
          <w:sz w:val="24"/>
        </w:rPr>
        <w:t>时间：</w:t>
      </w:r>
      <w:r>
        <w:rPr>
          <w:rFonts w:ascii="宋体" w:hAnsi="宋体" w:eastAsia="宋体"/>
          <w:sz w:val="24"/>
          <w:u w:val="single"/>
        </w:rPr>
        <w:t>2023</w:t>
      </w:r>
      <w:r>
        <w:rPr>
          <w:rFonts w:hint="eastAsia" w:ascii="宋体" w:hAnsi="宋体" w:eastAsia="宋体"/>
          <w:bCs/>
          <w:sz w:val="24"/>
          <w:u w:val="single"/>
        </w:rPr>
        <w:t xml:space="preserve">年 </w:t>
      </w:r>
      <w:r>
        <w:rPr>
          <w:rFonts w:hint="eastAsia" w:ascii="宋体" w:hAnsi="宋体" w:eastAsia="宋体"/>
          <w:bCs/>
          <w:sz w:val="24"/>
          <w:u w:val="single"/>
          <w:lang w:val="en-US" w:eastAsia="zh-CN"/>
        </w:rPr>
        <w:t>11</w:t>
      </w:r>
      <w:r>
        <w:rPr>
          <w:rFonts w:hint="eastAsia" w:ascii="宋体" w:hAnsi="宋体" w:eastAsia="宋体"/>
          <w:bCs/>
          <w:sz w:val="24"/>
          <w:u w:val="single"/>
        </w:rPr>
        <w:t xml:space="preserve">月 </w:t>
      </w:r>
      <w:r>
        <w:rPr>
          <w:rFonts w:hint="eastAsia" w:ascii="宋体" w:hAnsi="宋体" w:eastAsia="宋体"/>
          <w:bCs/>
          <w:sz w:val="24"/>
          <w:u w:val="single"/>
          <w:lang w:val="en-US" w:eastAsia="zh-CN"/>
        </w:rPr>
        <w:t>16</w:t>
      </w:r>
      <w:r>
        <w:rPr>
          <w:rFonts w:hint="eastAsia" w:ascii="宋体" w:hAnsi="宋体" w:eastAsia="宋体"/>
          <w:bCs/>
          <w:sz w:val="24"/>
          <w:u w:val="single"/>
        </w:rPr>
        <w:t>日</w:t>
      </w:r>
      <w:r>
        <w:rPr>
          <w:rFonts w:hint="eastAsia" w:ascii="宋体" w:hAnsi="宋体" w:eastAsia="宋体"/>
          <w:bCs/>
          <w:sz w:val="24"/>
          <w:u w:val="single"/>
          <w:lang w:val="en-US" w:eastAsia="zh-CN"/>
        </w:rPr>
        <w:t>14</w:t>
      </w:r>
      <w:r>
        <w:rPr>
          <w:rFonts w:hint="eastAsia" w:ascii="宋体" w:hAnsi="宋体" w:eastAsia="宋体"/>
          <w:bCs/>
          <w:sz w:val="24"/>
          <w:u w:val="single"/>
        </w:rPr>
        <w:t>点</w:t>
      </w:r>
      <w:r>
        <w:rPr>
          <w:rFonts w:ascii="宋体" w:hAnsi="宋体" w:eastAsia="宋体"/>
          <w:bCs/>
          <w:sz w:val="24"/>
          <w:u w:val="single"/>
        </w:rPr>
        <w:t>00分</w:t>
      </w:r>
      <w:r>
        <w:rPr>
          <w:rFonts w:hint="eastAsia" w:ascii="宋体" w:hAnsi="宋体" w:eastAsia="宋体"/>
          <w:bCs/>
          <w:sz w:val="24"/>
        </w:rPr>
        <w:t>（北京时间）</w:t>
      </w:r>
    </w:p>
    <w:p>
      <w:pPr>
        <w:pStyle w:val="19"/>
        <w:ind w:firstLine="0" w:firstLineChars="0"/>
      </w:pPr>
      <w:r>
        <w:rPr>
          <w:rFonts w:hint="eastAsia" w:ascii="宋体" w:hAnsi="宋体" w:eastAsia="宋体"/>
        </w:rPr>
        <w:t>地</w:t>
      </w:r>
      <w:r>
        <w:rPr>
          <w:rFonts w:hint="eastAsia" w:ascii="宋体" w:hAnsi="宋体" w:eastAsia="宋体" w:cs="宋体"/>
          <w:kern w:val="0"/>
          <w:szCs w:val="24"/>
        </w:rPr>
        <w:t>点：北京市海淀区复兴路47号天行建商务大厦2003</w:t>
      </w:r>
    </w:p>
    <w:p>
      <w:pPr>
        <w:spacing w:line="360" w:lineRule="auto"/>
        <w:ind w:firstLine="480" w:firstLineChars="200"/>
        <w:rPr>
          <w:rFonts w:ascii="宋体" w:hAnsi="宋体" w:eastAsia="宋体" w:cs="宋体"/>
          <w:kern w:val="0"/>
          <w:sz w:val="24"/>
          <w:szCs w:val="24"/>
        </w:rPr>
      </w:pPr>
      <w:bookmarkStart w:id="37" w:name="_Toc28359017"/>
      <w:bookmarkStart w:id="38" w:name="_Toc35393803"/>
      <w:bookmarkStart w:id="39" w:name="_Toc35393634"/>
      <w:bookmarkStart w:id="40" w:name="_Toc28359094"/>
      <w:r>
        <w:rPr>
          <w:rFonts w:hint="eastAsia" w:ascii="宋体" w:hAnsi="宋体" w:eastAsia="宋体" w:cs="宋体"/>
          <w:kern w:val="0"/>
          <w:sz w:val="24"/>
          <w:szCs w:val="24"/>
        </w:rPr>
        <w:t>六、公告期限</w:t>
      </w:r>
      <w:bookmarkEnd w:id="37"/>
      <w:bookmarkEnd w:id="38"/>
      <w:bookmarkEnd w:id="39"/>
      <w:bookmarkEnd w:id="40"/>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自本公告发布之日起5个工作日。</w:t>
      </w:r>
    </w:p>
    <w:p>
      <w:pPr>
        <w:pStyle w:val="4"/>
        <w:spacing w:line="360" w:lineRule="auto"/>
        <w:ind w:firstLine="480" w:firstLineChars="200"/>
        <w:rPr>
          <w:rFonts w:ascii="宋体" w:hAnsi="宋体" w:cs="宋体"/>
          <w:b/>
        </w:rPr>
      </w:pPr>
      <w:bookmarkStart w:id="41" w:name="_Toc35393635"/>
      <w:bookmarkStart w:id="42" w:name="_Toc35393804"/>
      <w:r>
        <w:rPr>
          <w:rFonts w:hint="eastAsia" w:ascii="宋体" w:hAnsi="宋体" w:cs="宋体"/>
        </w:rPr>
        <w:t>七、其他补充事宜</w:t>
      </w:r>
      <w:bookmarkEnd w:id="41"/>
      <w:bookmarkEnd w:id="42"/>
    </w:p>
    <w:p>
      <w:pPr>
        <w:spacing w:line="360" w:lineRule="auto"/>
        <w:ind w:firstLine="480" w:firstLineChars="200"/>
        <w:rPr>
          <w:rFonts w:ascii="宋体" w:hAnsi="宋体" w:eastAsia="宋体"/>
          <w:sz w:val="24"/>
        </w:rPr>
      </w:pPr>
      <w:r>
        <w:rPr>
          <w:rFonts w:hint="eastAsia" w:ascii="宋体" w:hAnsi="宋体" w:eastAsia="宋体"/>
          <w:sz w:val="24"/>
        </w:rPr>
        <w:t>1.本公告在中国政府采购网（</w:t>
      </w:r>
      <w:r>
        <w:rPr>
          <w:rFonts w:hint="eastAsia"/>
        </w:rPr>
        <w:fldChar w:fldCharType="begin"/>
      </w:r>
      <w:r>
        <w:instrText xml:space="preserve"> HYPERLINK "http://www.ccgp.gov.cn）、北京市政府采购网" </w:instrText>
      </w:r>
      <w:r>
        <w:rPr>
          <w:rFonts w:hint="eastAsia"/>
        </w:rPr>
        <w:fldChar w:fldCharType="separate"/>
      </w:r>
      <w:r>
        <w:rPr>
          <w:rFonts w:hint="eastAsia" w:ascii="宋体" w:hAnsi="宋体" w:eastAsia="宋体"/>
          <w:sz w:val="24"/>
        </w:rPr>
        <w:t>http://www.ccgp.gov.cn）</w:t>
      </w:r>
      <w:r>
        <w:rPr>
          <w:rFonts w:hint="eastAsia" w:ascii="宋体" w:hAnsi="宋体" w:eastAsia="宋体"/>
          <w:sz w:val="24"/>
        </w:rPr>
        <w:fldChar w:fldCharType="end"/>
      </w:r>
      <w:r>
        <w:rPr>
          <w:rFonts w:hint="eastAsia" w:ascii="宋体" w:hAnsi="宋体" w:eastAsia="宋体"/>
          <w:sz w:val="24"/>
        </w:rPr>
        <w:t>上发布。</w:t>
      </w:r>
    </w:p>
    <w:p>
      <w:pPr>
        <w:spacing w:line="360" w:lineRule="auto"/>
        <w:ind w:firstLine="480" w:firstLineChars="200"/>
        <w:rPr>
          <w:rFonts w:ascii="宋体" w:hAnsi="宋体" w:eastAsia="宋体"/>
          <w:sz w:val="24"/>
        </w:rPr>
      </w:pPr>
      <w:r>
        <w:rPr>
          <w:rFonts w:hint="eastAsia" w:ascii="宋体" w:hAnsi="宋体" w:eastAsia="宋体"/>
          <w:sz w:val="24"/>
        </w:rPr>
        <w:t>2.采购项目需要落实的政府采购政策：节约能源、保护环境、扶持不发达地区和少数民族地区、促进中小企业发展、支持监狱企业发展、促进残疾人就业等。</w:t>
      </w:r>
    </w:p>
    <w:p>
      <w:pPr>
        <w:spacing w:line="360" w:lineRule="auto"/>
        <w:ind w:firstLine="480" w:firstLineChars="200"/>
        <w:rPr>
          <w:rFonts w:ascii="宋体" w:hAnsi="宋体" w:eastAsia="宋体"/>
          <w:sz w:val="24"/>
        </w:rPr>
      </w:pPr>
      <w:r>
        <w:rPr>
          <w:rFonts w:hint="eastAsia" w:ascii="宋体" w:hAnsi="宋体" w:eastAsia="宋体"/>
          <w:sz w:val="24"/>
        </w:rPr>
        <w:t xml:space="preserve">3.标书款、服务费账户： </w:t>
      </w:r>
    </w:p>
    <w:p>
      <w:pPr>
        <w:spacing w:line="360" w:lineRule="auto"/>
        <w:ind w:firstLine="480" w:firstLineChars="200"/>
        <w:rPr>
          <w:rFonts w:ascii="宋体" w:hAnsi="宋体" w:eastAsia="宋体"/>
          <w:sz w:val="24"/>
        </w:rPr>
      </w:pPr>
      <w:r>
        <w:rPr>
          <w:rFonts w:hint="eastAsia" w:ascii="宋体" w:hAnsi="宋体" w:eastAsia="宋体"/>
          <w:sz w:val="24"/>
        </w:rPr>
        <w:t>账户名称</w:t>
      </w:r>
      <w:r>
        <w:rPr>
          <w:rFonts w:ascii="宋体" w:hAnsi="宋体" w:eastAsia="宋体"/>
          <w:sz w:val="24"/>
        </w:rPr>
        <w:t>: 建经投资咨询有限公司北京分公司</w:t>
      </w:r>
    </w:p>
    <w:p>
      <w:pPr>
        <w:spacing w:line="360" w:lineRule="auto"/>
        <w:ind w:firstLine="480" w:firstLineChars="200"/>
        <w:rPr>
          <w:rFonts w:ascii="宋体" w:hAnsi="宋体" w:eastAsia="宋体"/>
          <w:sz w:val="24"/>
        </w:rPr>
      </w:pPr>
      <w:r>
        <w:rPr>
          <w:rFonts w:hint="eastAsia" w:ascii="宋体" w:hAnsi="宋体" w:eastAsia="宋体"/>
          <w:sz w:val="24"/>
        </w:rPr>
        <w:t>账</w:t>
      </w:r>
      <w:r>
        <w:rPr>
          <w:rFonts w:ascii="宋体" w:hAnsi="宋体" w:eastAsia="宋体"/>
          <w:sz w:val="24"/>
        </w:rPr>
        <w:t xml:space="preserve">    号: 11050170360000000627</w:t>
      </w:r>
    </w:p>
    <w:p>
      <w:pPr>
        <w:spacing w:line="360" w:lineRule="auto"/>
        <w:ind w:firstLine="480" w:firstLineChars="200"/>
        <w:rPr>
          <w:rFonts w:ascii="宋体" w:hAnsi="宋体" w:eastAsia="宋体"/>
          <w:sz w:val="24"/>
        </w:rPr>
      </w:pPr>
      <w:r>
        <w:rPr>
          <w:rFonts w:hint="eastAsia" w:ascii="宋体" w:hAnsi="宋体" w:eastAsia="宋体"/>
          <w:sz w:val="24"/>
        </w:rPr>
        <w:t>开户银行</w:t>
      </w:r>
      <w:r>
        <w:rPr>
          <w:rFonts w:ascii="宋体" w:hAnsi="宋体" w:eastAsia="宋体"/>
          <w:sz w:val="24"/>
        </w:rPr>
        <w:t>: 中国建设银行北京长安支行</w:t>
      </w:r>
    </w:p>
    <w:p>
      <w:pPr>
        <w:spacing w:line="360" w:lineRule="auto"/>
        <w:ind w:firstLine="480" w:firstLineChars="200"/>
        <w:rPr>
          <w:rFonts w:ascii="宋体" w:hAnsi="宋体" w:eastAsia="宋体"/>
          <w:sz w:val="24"/>
        </w:rPr>
      </w:pPr>
      <w:r>
        <w:rPr>
          <w:rFonts w:hint="eastAsia" w:ascii="宋体" w:hAnsi="宋体" w:eastAsia="宋体"/>
          <w:sz w:val="24"/>
        </w:rPr>
        <w:t>请供应商在汇款时务必注明所投项目的编号及用途，否则，因款项用途不明导致磋商无效等后果由供应商自行承担。</w:t>
      </w:r>
    </w:p>
    <w:p>
      <w:pPr>
        <w:spacing w:line="360" w:lineRule="auto"/>
        <w:ind w:firstLine="480" w:firstLineChars="200"/>
        <w:rPr>
          <w:rFonts w:ascii="宋体" w:hAnsi="宋体" w:eastAsia="宋体"/>
          <w:sz w:val="24"/>
        </w:rPr>
      </w:pPr>
      <w:r>
        <w:rPr>
          <w:rFonts w:hint="eastAsia" w:ascii="宋体" w:hAnsi="宋体" w:eastAsia="宋体"/>
          <w:sz w:val="24"/>
        </w:rPr>
        <w:t>4.评标方法和标准：综合评分法。</w:t>
      </w:r>
    </w:p>
    <w:p>
      <w:pPr>
        <w:pStyle w:val="4"/>
        <w:spacing w:line="360" w:lineRule="auto"/>
        <w:ind w:firstLine="480" w:firstLineChars="200"/>
        <w:rPr>
          <w:rFonts w:ascii="宋体" w:hAnsi="宋体" w:cs="宋体"/>
          <w:b/>
        </w:rPr>
      </w:pPr>
      <w:bookmarkStart w:id="43" w:name="_Toc28359095"/>
      <w:bookmarkStart w:id="44" w:name="_Toc28359018"/>
      <w:bookmarkStart w:id="45" w:name="_Toc35393636"/>
      <w:bookmarkStart w:id="46" w:name="_Toc35393805"/>
      <w:r>
        <w:rPr>
          <w:rFonts w:hint="eastAsia" w:ascii="宋体" w:hAnsi="宋体" w:cs="宋体"/>
        </w:rPr>
        <w:t>八、凡对本次采购提出询问，请按</w:t>
      </w:r>
      <w:r>
        <w:rPr>
          <w:rFonts w:ascii="宋体" w:hAnsi="宋体" w:cs="宋体"/>
        </w:rPr>
        <w:t>以下方式</w:t>
      </w:r>
      <w:r>
        <w:rPr>
          <w:rFonts w:hint="eastAsia" w:ascii="宋体" w:hAnsi="宋体" w:cs="宋体"/>
        </w:rPr>
        <w:t>联系。</w:t>
      </w:r>
      <w:bookmarkEnd w:id="43"/>
      <w:bookmarkEnd w:id="44"/>
      <w:bookmarkEnd w:id="45"/>
      <w:bookmarkEnd w:id="46"/>
    </w:p>
    <w:p>
      <w:pPr>
        <w:ind w:firstLine="480" w:firstLineChars="200"/>
        <w:rPr>
          <w:rFonts w:ascii="宋体" w:hAnsi="宋体" w:eastAsia="宋体" w:cs="宋体"/>
          <w:b/>
          <w:sz w:val="24"/>
        </w:rPr>
      </w:pPr>
      <w:bookmarkStart w:id="47" w:name="_Toc28359019"/>
      <w:bookmarkStart w:id="48" w:name="_Toc35393637"/>
      <w:bookmarkStart w:id="49" w:name="_Toc28359096"/>
      <w:bookmarkStart w:id="50" w:name="_Toc35393806"/>
      <w:r>
        <w:rPr>
          <w:rFonts w:hint="eastAsia" w:ascii="宋体" w:hAnsi="宋体" w:eastAsia="宋体" w:cs="宋体"/>
          <w:sz w:val="24"/>
        </w:rPr>
        <w:t>1.采购人信息</w:t>
      </w:r>
      <w:bookmarkEnd w:id="47"/>
      <w:bookmarkEnd w:id="48"/>
      <w:bookmarkEnd w:id="49"/>
      <w:bookmarkEnd w:id="50"/>
    </w:p>
    <w:p>
      <w:pPr>
        <w:spacing w:line="360" w:lineRule="auto"/>
        <w:ind w:firstLine="480" w:firstLineChars="200"/>
        <w:jc w:val="left"/>
        <w:rPr>
          <w:rFonts w:ascii="宋体" w:hAnsi="宋体" w:eastAsia="宋体"/>
          <w:sz w:val="24"/>
        </w:rPr>
      </w:pPr>
      <w:bookmarkStart w:id="51" w:name="_Hlk128582449"/>
      <w:r>
        <w:rPr>
          <w:rFonts w:hint="eastAsia" w:ascii="宋体" w:hAnsi="宋体" w:eastAsia="宋体"/>
          <w:sz w:val="24"/>
        </w:rPr>
        <w:t>名    称：</w:t>
      </w:r>
      <w:r>
        <w:rPr>
          <w:rFonts w:hint="eastAsia" w:ascii="宋体" w:hAnsi="宋体" w:eastAsia="宋体"/>
          <w:sz w:val="24"/>
          <w:u w:val="single"/>
        </w:rPr>
        <w:t xml:space="preserve">中国劳动关系学院 </w:t>
      </w:r>
    </w:p>
    <w:p>
      <w:pPr>
        <w:spacing w:line="360" w:lineRule="auto"/>
        <w:ind w:firstLine="480" w:firstLineChars="200"/>
        <w:jc w:val="left"/>
        <w:rPr>
          <w:rFonts w:ascii="宋体" w:hAnsi="宋体" w:eastAsia="宋体"/>
          <w:sz w:val="24"/>
        </w:rPr>
      </w:pPr>
      <w:bookmarkStart w:id="52" w:name="_Toc35393807"/>
      <w:bookmarkStart w:id="53" w:name="_Toc35393638"/>
      <w:bookmarkStart w:id="54" w:name="_Toc28359020"/>
      <w:bookmarkStart w:id="55" w:name="_Toc28359097"/>
      <w:r>
        <w:rPr>
          <w:rFonts w:hint="eastAsia" w:ascii="宋体" w:hAnsi="宋体" w:eastAsia="宋体"/>
          <w:sz w:val="24"/>
        </w:rPr>
        <w:t>地    址：</w:t>
      </w:r>
      <w:r>
        <w:rPr>
          <w:rFonts w:hint="eastAsia" w:ascii="宋体" w:hAnsi="宋体" w:eastAsia="宋体"/>
          <w:sz w:val="24"/>
          <w:u w:val="single"/>
        </w:rPr>
        <w:t xml:space="preserve">北京市海淀区增光路45号  </w:t>
      </w:r>
    </w:p>
    <w:p>
      <w:pPr>
        <w:spacing w:line="360" w:lineRule="auto"/>
        <w:ind w:firstLine="480" w:firstLineChars="200"/>
        <w:jc w:val="left"/>
        <w:rPr>
          <w:rFonts w:ascii="宋体" w:hAnsi="宋体" w:eastAsia="宋体"/>
          <w:sz w:val="24"/>
          <w:u w:val="single"/>
        </w:rPr>
      </w:pPr>
      <w:r>
        <w:rPr>
          <w:rFonts w:hint="eastAsia" w:ascii="宋体" w:hAnsi="宋体" w:eastAsia="宋体"/>
          <w:sz w:val="24"/>
        </w:rPr>
        <w:t>联系方式：</w:t>
      </w:r>
      <w:r>
        <w:rPr>
          <w:rFonts w:hint="eastAsia" w:ascii="宋体" w:hAnsi="宋体" w:eastAsia="宋体"/>
          <w:sz w:val="24"/>
          <w:u w:val="single"/>
        </w:rPr>
        <w:t xml:space="preserve">周老师 010-88562580 </w:t>
      </w:r>
    </w:p>
    <w:bookmarkEnd w:id="51"/>
    <w:p>
      <w:pPr>
        <w:spacing w:line="360" w:lineRule="auto"/>
        <w:ind w:firstLine="480" w:firstLineChars="200"/>
        <w:jc w:val="left"/>
        <w:rPr>
          <w:rFonts w:ascii="宋体" w:hAnsi="宋体" w:eastAsia="宋体"/>
          <w:sz w:val="24"/>
        </w:rPr>
      </w:pPr>
      <w:r>
        <w:rPr>
          <w:rFonts w:hint="eastAsia" w:ascii="宋体" w:hAnsi="宋体" w:eastAsia="宋体"/>
          <w:sz w:val="24"/>
        </w:rPr>
        <w:t>2.采购代理机构信息</w:t>
      </w:r>
      <w:bookmarkEnd w:id="52"/>
      <w:bookmarkEnd w:id="53"/>
      <w:bookmarkEnd w:id="54"/>
      <w:bookmarkEnd w:id="55"/>
    </w:p>
    <w:p>
      <w:pPr>
        <w:spacing w:line="360" w:lineRule="auto"/>
        <w:ind w:firstLine="480" w:firstLineChars="200"/>
        <w:rPr>
          <w:rFonts w:ascii="宋体" w:hAnsi="宋体" w:eastAsia="宋体"/>
          <w:sz w:val="24"/>
        </w:rPr>
      </w:pPr>
      <w:r>
        <w:rPr>
          <w:rFonts w:hint="eastAsia" w:ascii="宋体" w:hAnsi="宋体" w:eastAsia="宋体"/>
          <w:sz w:val="24"/>
        </w:rPr>
        <w:t>名    称：</w:t>
      </w:r>
      <w:r>
        <w:rPr>
          <w:rFonts w:hint="eastAsia" w:ascii="宋体" w:hAnsi="宋体" w:eastAsia="宋体"/>
          <w:sz w:val="24"/>
          <w:u w:val="single"/>
        </w:rPr>
        <w:t>建经投资咨询有限公司　</w:t>
      </w:r>
    </w:p>
    <w:p>
      <w:pPr>
        <w:spacing w:line="360" w:lineRule="auto"/>
        <w:ind w:firstLine="480" w:firstLineChars="200"/>
        <w:rPr>
          <w:rFonts w:ascii="宋体" w:hAnsi="宋体" w:eastAsia="宋体"/>
          <w:sz w:val="24"/>
          <w:u w:val="single"/>
        </w:rPr>
      </w:pPr>
      <w:r>
        <w:rPr>
          <w:rFonts w:hint="eastAsia" w:ascii="宋体" w:hAnsi="宋体" w:eastAsia="宋体"/>
          <w:sz w:val="24"/>
        </w:rPr>
        <w:t>地　址：</w:t>
      </w:r>
      <w:r>
        <w:rPr>
          <w:rFonts w:hint="eastAsia" w:ascii="宋体" w:hAnsi="宋体" w:eastAsia="宋体"/>
          <w:sz w:val="24"/>
          <w:u w:val="single"/>
        </w:rPr>
        <w:t>　北京市海淀区复兴路47号天行建商务大厦2003</w:t>
      </w:r>
    </w:p>
    <w:p>
      <w:pPr>
        <w:spacing w:line="360" w:lineRule="auto"/>
        <w:ind w:firstLine="480" w:firstLineChars="200"/>
        <w:rPr>
          <w:rFonts w:hint="default" w:ascii="宋体" w:hAnsi="宋体" w:eastAsia="宋体"/>
          <w:sz w:val="24"/>
          <w:u w:val="single"/>
          <w:lang w:val="en-US" w:eastAsia="zh-CN"/>
        </w:rPr>
      </w:pPr>
      <w:r>
        <w:rPr>
          <w:rFonts w:ascii="宋体" w:hAnsi="宋体" w:eastAsia="宋体"/>
          <w:sz w:val="24"/>
        </w:rPr>
        <w:t>联系方式：</w:t>
      </w:r>
      <w:r>
        <w:rPr>
          <w:rFonts w:hint="eastAsia" w:ascii="宋体" w:hAnsi="宋体" w:eastAsia="宋体"/>
          <w:sz w:val="24"/>
          <w:u w:val="single"/>
        </w:rPr>
        <w:t>李梦茹、王欣、向生建，15810609609、</w:t>
      </w:r>
      <w:r>
        <w:rPr>
          <w:rFonts w:ascii="宋体" w:hAnsi="宋体" w:eastAsia="宋体"/>
          <w:sz w:val="24"/>
          <w:u w:val="single"/>
        </w:rPr>
        <w:t>18511265910、</w:t>
      </w:r>
      <w:r>
        <w:rPr>
          <w:rFonts w:hint="eastAsia" w:ascii="宋体" w:hAnsi="宋体" w:eastAsia="宋体"/>
          <w:sz w:val="24"/>
          <w:u w:val="single"/>
          <w:lang w:val="en-US" w:eastAsia="zh-CN"/>
        </w:rPr>
        <w:t>18190750055</w:t>
      </w:r>
    </w:p>
    <w:p>
      <w:pPr>
        <w:spacing w:line="360" w:lineRule="auto"/>
        <w:ind w:firstLine="480" w:firstLineChars="200"/>
        <w:jc w:val="left"/>
        <w:rPr>
          <w:rFonts w:ascii="宋体" w:hAnsi="宋体" w:eastAsia="宋体" w:cs="宋体"/>
          <w:sz w:val="24"/>
        </w:rPr>
      </w:pPr>
      <w:r>
        <w:rPr>
          <w:rFonts w:ascii="宋体" w:hAnsi="宋体" w:eastAsia="宋体" w:cs="宋体"/>
          <w:sz w:val="24"/>
        </w:rPr>
        <w:t>3.项目联系方式</w:t>
      </w:r>
    </w:p>
    <w:p>
      <w:pPr>
        <w:spacing w:line="360" w:lineRule="auto"/>
        <w:ind w:firstLine="480" w:firstLineChars="200"/>
        <w:rPr>
          <w:rFonts w:ascii="宋体" w:hAnsi="宋体" w:eastAsia="宋体"/>
          <w:sz w:val="24"/>
        </w:rPr>
      </w:pPr>
      <w:r>
        <w:rPr>
          <w:rFonts w:ascii="宋体" w:hAnsi="宋体" w:eastAsia="宋体"/>
          <w:sz w:val="24"/>
        </w:rPr>
        <w:t>项目联系人：</w:t>
      </w:r>
      <w:r>
        <w:rPr>
          <w:rFonts w:hint="eastAsia" w:ascii="宋体" w:hAnsi="宋体" w:eastAsia="宋体"/>
          <w:sz w:val="24"/>
          <w:u w:val="single"/>
        </w:rPr>
        <w:t>李梦茹、</w:t>
      </w:r>
      <w:r>
        <w:rPr>
          <w:rFonts w:ascii="宋体" w:hAnsi="宋体" w:eastAsia="宋体"/>
          <w:sz w:val="24"/>
          <w:u w:val="single"/>
        </w:rPr>
        <w:t>王欣、向生建</w:t>
      </w:r>
    </w:p>
    <w:p>
      <w:pPr>
        <w:spacing w:line="360" w:lineRule="auto"/>
        <w:ind w:firstLine="480" w:firstLineChars="200"/>
        <w:rPr>
          <w:rFonts w:hint="default" w:ascii="宋体" w:hAnsi="宋体" w:eastAsia="宋体"/>
          <w:sz w:val="24"/>
          <w:lang w:val="en-US" w:eastAsia="zh-CN"/>
        </w:rPr>
      </w:pPr>
      <w:r>
        <w:rPr>
          <w:rFonts w:ascii="宋体" w:hAnsi="宋体" w:eastAsia="宋体"/>
          <w:sz w:val="24"/>
        </w:rPr>
        <w:t>电      话：</w:t>
      </w:r>
      <w:r>
        <w:rPr>
          <w:rFonts w:hint="eastAsia" w:ascii="宋体" w:hAnsi="宋体" w:eastAsia="宋体"/>
          <w:sz w:val="24"/>
          <w:u w:val="single"/>
        </w:rPr>
        <w:t>15810609609、</w:t>
      </w:r>
      <w:r>
        <w:rPr>
          <w:rFonts w:ascii="宋体" w:hAnsi="宋体" w:eastAsia="宋体"/>
          <w:sz w:val="24"/>
          <w:u w:val="single"/>
        </w:rPr>
        <w:t>18511265910、</w:t>
      </w:r>
      <w:r>
        <w:rPr>
          <w:rFonts w:hint="eastAsia" w:ascii="宋体" w:hAnsi="宋体" w:eastAsia="宋体"/>
          <w:sz w:val="24"/>
          <w:u w:val="single"/>
          <w:lang w:val="en-US" w:eastAsia="zh-CN"/>
        </w:rPr>
        <w:t>18190750055</w:t>
      </w:r>
    </w:p>
    <w:p>
      <w:pPr>
        <w:rPr>
          <w:rFonts w:ascii="宋体" w:hAnsi="宋体" w:eastAsia="宋体"/>
          <w:sz w:val="24"/>
        </w:rPr>
      </w:pPr>
    </w:p>
    <w:bookmarkEnd w:id="16"/>
    <w:p>
      <w:pPr>
        <w:pStyle w:val="3"/>
        <w:rPr>
          <w:rFonts w:ascii="宋体" w:hAnsi="宋体"/>
        </w:rPr>
      </w:pPr>
      <w:r>
        <w:rPr>
          <w:rFonts w:ascii="宋体" w:hAnsi="宋体"/>
        </w:rPr>
        <w:br w:type="page"/>
      </w:r>
      <w:bookmarkStart w:id="56" w:name="_Toc3893"/>
      <w:bookmarkStart w:id="57" w:name="_Toc30638"/>
      <w:r>
        <w:rPr>
          <w:rFonts w:ascii="宋体" w:hAnsi="宋体"/>
        </w:rPr>
        <w:t>第二章  供应商须知</w:t>
      </w:r>
      <w:bookmarkEnd w:id="0"/>
      <w:bookmarkEnd w:id="1"/>
      <w:bookmarkEnd w:id="2"/>
      <w:bookmarkEnd w:id="3"/>
      <w:bookmarkEnd w:id="4"/>
      <w:bookmarkEnd w:id="5"/>
      <w:bookmarkEnd w:id="6"/>
      <w:bookmarkEnd w:id="7"/>
      <w:bookmarkEnd w:id="8"/>
      <w:bookmarkEnd w:id="9"/>
      <w:bookmarkEnd w:id="10"/>
      <w:bookmarkEnd w:id="11"/>
      <w:bookmarkEnd w:id="12"/>
      <w:bookmarkEnd w:id="56"/>
      <w:bookmarkEnd w:id="57"/>
    </w:p>
    <w:p>
      <w:pPr>
        <w:spacing w:line="360" w:lineRule="auto"/>
        <w:jc w:val="center"/>
        <w:rPr>
          <w:rFonts w:ascii="宋体" w:hAnsi="宋体" w:eastAsia="宋体"/>
          <w:b/>
          <w:bCs/>
          <w:sz w:val="28"/>
          <w:szCs w:val="32"/>
        </w:rPr>
      </w:pPr>
      <w:bookmarkStart w:id="58" w:name="_Toc151193617"/>
      <w:bookmarkStart w:id="59" w:name="_Toc226965709"/>
      <w:bookmarkStart w:id="60" w:name="_Toc127151519"/>
      <w:bookmarkStart w:id="61" w:name="_Toc164608633"/>
      <w:bookmarkStart w:id="62" w:name="_Toc149720812"/>
      <w:bookmarkStart w:id="63" w:name="_Toc164351613"/>
      <w:bookmarkStart w:id="64" w:name="_Toc127151720"/>
      <w:bookmarkStart w:id="65" w:name="_Toc164608788"/>
      <w:bookmarkStart w:id="66" w:name="_Toc151190146"/>
      <w:bookmarkStart w:id="67" w:name="_Toc142311021"/>
      <w:bookmarkStart w:id="68" w:name="_Toc226965792"/>
      <w:bookmarkStart w:id="69" w:name="_Toc151193907"/>
      <w:bookmarkStart w:id="70" w:name="_Toc520356144"/>
      <w:bookmarkStart w:id="71" w:name="_Toc150774619"/>
      <w:bookmarkStart w:id="72" w:name="_Toc226337215"/>
      <w:bookmarkStart w:id="73" w:name="_Toc127161433"/>
      <w:bookmarkStart w:id="74" w:name="_Toc164229360"/>
      <w:bookmarkStart w:id="75" w:name="_Toc150480757"/>
      <w:bookmarkStart w:id="76" w:name="_Toc151193833"/>
      <w:bookmarkStart w:id="77" w:name="_Toc164229214"/>
      <w:bookmarkStart w:id="78" w:name="_Toc195842884"/>
      <w:bookmarkStart w:id="79" w:name="_Toc226309763"/>
      <w:bookmarkStart w:id="80" w:name="_Toc150774724"/>
      <w:bookmarkStart w:id="81" w:name="_Toc151193689"/>
      <w:bookmarkStart w:id="82" w:name="_Toc150509270"/>
      <w:bookmarkStart w:id="83" w:name="_Toc151193761"/>
      <w:r>
        <w:rPr>
          <w:rFonts w:ascii="宋体" w:hAnsi="宋体" w:eastAsia="宋体"/>
          <w:b/>
          <w:bCs/>
          <w:sz w:val="28"/>
          <w:szCs w:val="32"/>
        </w:rPr>
        <w:t>供应商须知资料表</w:t>
      </w:r>
    </w:p>
    <w:p>
      <w:pPr>
        <w:spacing w:line="360" w:lineRule="auto"/>
        <w:rPr>
          <w:rFonts w:ascii="宋体" w:hAnsi="宋体" w:eastAsia="宋体"/>
        </w:rPr>
      </w:pPr>
      <w:r>
        <w:rPr>
          <w:rFonts w:ascii="宋体" w:hAnsi="宋体" w:eastAsia="宋体"/>
        </w:rPr>
        <w:t>本表是对供应商须知的具体补充和修改，如有矛盾，均以本资料表为准。</w:t>
      </w:r>
    </w:p>
    <w:tbl>
      <w:tblPr>
        <w:tblStyle w:val="20"/>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694"/>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条款号</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条目</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2.2</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项目属性</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项目属性：</w:t>
            </w:r>
          </w:p>
          <w:p>
            <w:pPr>
              <w:spacing w:line="360" w:lineRule="auto"/>
              <w:rPr>
                <w:rFonts w:ascii="宋体" w:hAnsi="宋体" w:eastAsia="宋体"/>
                <w:sz w:val="24"/>
                <w:szCs w:val="24"/>
              </w:rPr>
            </w:pPr>
            <w:r>
              <w:rPr>
                <w:rFonts w:ascii="宋体" w:hAnsi="宋体" w:eastAsia="宋体"/>
                <w:sz w:val="24"/>
                <w:szCs w:val="24"/>
              </w:rPr>
              <w:t>■服务</w:t>
            </w:r>
          </w:p>
          <w:p>
            <w:pPr>
              <w:spacing w:line="360" w:lineRule="auto"/>
              <w:rPr>
                <w:rFonts w:ascii="宋体" w:hAnsi="宋体" w:eastAsia="宋体"/>
                <w:sz w:val="24"/>
                <w:szCs w:val="24"/>
              </w:rPr>
            </w:pPr>
            <w:r>
              <w:rPr>
                <w:rFonts w:ascii="宋体" w:hAnsi="宋体" w:eastAsia="宋体"/>
                <w:sz w:val="24"/>
                <w:szCs w:val="24"/>
              </w:rPr>
              <w:t>□货物</w:t>
            </w:r>
          </w:p>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2.3</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科研仪器设备</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是否属于科研仪器设备采购项目：</w:t>
            </w:r>
          </w:p>
          <w:p>
            <w:pPr>
              <w:spacing w:line="360" w:lineRule="auto"/>
              <w:rPr>
                <w:rFonts w:ascii="宋体" w:hAnsi="宋体" w:eastAsia="宋体"/>
                <w:sz w:val="24"/>
                <w:szCs w:val="24"/>
              </w:rPr>
            </w:pPr>
            <w:r>
              <w:rPr>
                <w:rFonts w:ascii="宋体" w:hAnsi="宋体" w:eastAsia="宋体"/>
                <w:sz w:val="24"/>
                <w:szCs w:val="24"/>
              </w:rPr>
              <w:t>□是</w:t>
            </w:r>
          </w:p>
          <w:p>
            <w:pPr>
              <w:spacing w:line="360" w:lineRule="auto"/>
              <w:rPr>
                <w:rFonts w:ascii="宋体" w:hAnsi="宋体" w:eastAsia="宋体"/>
                <w:sz w:val="24"/>
                <w:szCs w:val="24"/>
              </w:rPr>
            </w:pPr>
            <w:r>
              <w:rPr>
                <w:rFonts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Merge w:val="restart"/>
            <w:vAlign w:val="center"/>
          </w:tcPr>
          <w:p>
            <w:pPr>
              <w:spacing w:line="360" w:lineRule="auto"/>
              <w:rPr>
                <w:rFonts w:ascii="宋体" w:hAnsi="宋体" w:eastAsia="宋体"/>
                <w:sz w:val="24"/>
                <w:szCs w:val="24"/>
              </w:rPr>
            </w:pPr>
            <w:r>
              <w:rPr>
                <w:rFonts w:ascii="宋体" w:hAnsi="宋体" w:eastAsia="宋体"/>
                <w:sz w:val="24"/>
                <w:szCs w:val="24"/>
              </w:rPr>
              <w:t>3.1</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现场考察</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■不组织</w:t>
            </w:r>
          </w:p>
          <w:p>
            <w:pPr>
              <w:spacing w:line="360" w:lineRule="auto"/>
              <w:rPr>
                <w:rFonts w:ascii="宋体" w:hAnsi="宋体" w:eastAsia="宋体"/>
                <w:sz w:val="24"/>
                <w:szCs w:val="24"/>
              </w:rPr>
            </w:pPr>
            <w:r>
              <w:rPr>
                <w:rFonts w:ascii="宋体" w:hAnsi="宋体" w:eastAsia="宋体"/>
                <w:sz w:val="24"/>
                <w:szCs w:val="24"/>
              </w:rPr>
              <w:t>□组织，考察时间：___年___月___日___点___分</w:t>
            </w:r>
          </w:p>
          <w:p>
            <w:pPr>
              <w:spacing w:line="360" w:lineRule="auto"/>
              <w:rPr>
                <w:rFonts w:ascii="宋体" w:hAnsi="宋体" w:eastAsia="宋体"/>
                <w:sz w:val="24"/>
                <w:szCs w:val="24"/>
              </w:rPr>
            </w:pPr>
            <w:r>
              <w:rPr>
                <w:rFonts w:ascii="宋体" w:hAnsi="宋体" w:eastAsia="宋体"/>
                <w:sz w:val="24"/>
                <w:szCs w:val="24"/>
              </w:rPr>
              <w:t>考察地点：___________。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Merge w:val="continue"/>
            <w:vAlign w:val="center"/>
          </w:tcPr>
          <w:p>
            <w:pPr>
              <w:spacing w:line="360" w:lineRule="auto"/>
              <w:rPr>
                <w:rFonts w:ascii="宋体" w:hAnsi="宋体" w:eastAsia="宋体"/>
                <w:sz w:val="24"/>
                <w:szCs w:val="24"/>
              </w:rPr>
            </w:pP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磋商前答疑会</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■不召开</w:t>
            </w:r>
          </w:p>
          <w:p>
            <w:pPr>
              <w:spacing w:line="360" w:lineRule="auto"/>
              <w:rPr>
                <w:rFonts w:ascii="宋体" w:hAnsi="宋体" w:eastAsia="宋体"/>
                <w:sz w:val="24"/>
                <w:szCs w:val="24"/>
              </w:rPr>
            </w:pPr>
            <w:r>
              <w:rPr>
                <w:rFonts w:ascii="宋体" w:hAnsi="宋体" w:eastAsia="宋体"/>
                <w:sz w:val="24"/>
                <w:szCs w:val="24"/>
              </w:rPr>
              <w:t>□召开，召开时间：___年___月___日___点___分</w:t>
            </w:r>
          </w:p>
          <w:p>
            <w:pPr>
              <w:spacing w:line="360" w:lineRule="auto"/>
              <w:rPr>
                <w:rFonts w:ascii="宋体" w:hAnsi="宋体" w:eastAsia="宋体"/>
                <w:sz w:val="24"/>
                <w:szCs w:val="24"/>
              </w:rPr>
            </w:pPr>
            <w:r>
              <w:rPr>
                <w:rFonts w:ascii="宋体" w:hAnsi="宋体" w:eastAsia="宋体"/>
                <w:sz w:val="24"/>
                <w:szCs w:val="24"/>
              </w:rPr>
              <w:t>召开地点：___________</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4.2.5</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标的所属行业</w:t>
            </w:r>
          </w:p>
        </w:tc>
        <w:tc>
          <w:tcPr>
            <w:tcW w:w="6191" w:type="dxa"/>
            <w:vAlign w:val="center"/>
          </w:tcPr>
          <w:p>
            <w:pPr>
              <w:spacing w:line="360" w:lineRule="auto"/>
              <w:jc w:val="center"/>
              <w:rPr>
                <w:rFonts w:ascii="宋体" w:hAnsi="宋体" w:eastAsia="宋体"/>
                <w:sz w:val="24"/>
                <w:szCs w:val="24"/>
              </w:rPr>
            </w:pPr>
            <w:r>
              <w:rPr>
                <w:rFonts w:ascii="宋体" w:hAnsi="宋体" w:eastAsia="宋体"/>
                <w:sz w:val="24"/>
                <w:szCs w:val="24"/>
              </w:rPr>
              <w:t>本项目采购标的对应的中小企业划分标准所属行业：</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4"/>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rPr>
              <w:tc>
                <w:tcPr>
                  <w:tcW w:w="231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sz w:val="24"/>
                      <w:szCs w:val="24"/>
                    </w:rPr>
                  </w:pPr>
                  <w:r>
                    <w:rPr>
                      <w:rFonts w:ascii="宋体" w:hAnsi="宋体" w:eastAsia="宋体"/>
                      <w:sz w:val="24"/>
                      <w:szCs w:val="24"/>
                    </w:rPr>
                    <w:t>标的名称</w:t>
                  </w:r>
                </w:p>
              </w:tc>
              <w:tc>
                <w:tcPr>
                  <w:tcW w:w="268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sz w:val="24"/>
                      <w:szCs w:val="24"/>
                    </w:rPr>
                  </w:pPr>
                  <w:r>
                    <w:rPr>
                      <w:rFonts w:ascii="宋体" w:hAnsi="宋体" w:eastAsia="宋体"/>
                      <w:sz w:val="24"/>
                      <w:szCs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31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lang w:val="en-US" w:eastAsia="zh-CN"/>
                    </w:rPr>
                    <w:t>监控</w:t>
                  </w:r>
                  <w:r>
                    <w:rPr>
                      <w:rFonts w:hint="eastAsia" w:ascii="宋体" w:hAnsi="宋体" w:eastAsia="宋体"/>
                      <w:sz w:val="24"/>
                      <w:szCs w:val="24"/>
                    </w:rPr>
                    <w:t>维保</w:t>
                  </w:r>
                </w:p>
              </w:tc>
              <w:tc>
                <w:tcPr>
                  <w:tcW w:w="268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其他未列明行业</w:t>
                  </w:r>
                </w:p>
              </w:tc>
            </w:tr>
          </w:tbl>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10.2</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报价</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报价的特殊规定：</w:t>
            </w:r>
          </w:p>
          <w:p>
            <w:pPr>
              <w:spacing w:line="360" w:lineRule="auto"/>
              <w:rPr>
                <w:rFonts w:ascii="宋体" w:hAnsi="宋体" w:eastAsia="宋体"/>
                <w:sz w:val="24"/>
                <w:szCs w:val="24"/>
              </w:rPr>
            </w:pPr>
            <w:r>
              <w:rPr>
                <w:rFonts w:ascii="宋体" w:hAnsi="宋体" w:eastAsia="宋体"/>
                <w:sz w:val="24"/>
                <w:szCs w:val="24"/>
              </w:rPr>
              <w:t>□无</w:t>
            </w:r>
          </w:p>
          <w:p>
            <w:pPr>
              <w:spacing w:line="360" w:lineRule="auto"/>
              <w:rPr>
                <w:rFonts w:ascii="宋体" w:hAnsi="宋体" w:eastAsia="宋体"/>
                <w:sz w:val="24"/>
                <w:szCs w:val="24"/>
              </w:rPr>
            </w:pPr>
            <w:r>
              <w:rPr>
                <w:rFonts w:ascii="宋体" w:hAnsi="宋体" w:eastAsia="宋体"/>
                <w:sz w:val="24"/>
                <w:szCs w:val="24"/>
              </w:rPr>
              <w:t>■有，具体情形：</w:t>
            </w:r>
          </w:p>
          <w:p>
            <w:pPr>
              <w:spacing w:line="360" w:lineRule="auto"/>
              <w:rPr>
                <w:rFonts w:ascii="宋体" w:hAnsi="宋体" w:eastAsia="宋体"/>
                <w:sz w:val="24"/>
                <w:szCs w:val="24"/>
              </w:rPr>
            </w:pPr>
            <w:r>
              <w:rPr>
                <w:rFonts w:hint="eastAsia" w:ascii="宋体" w:hAnsi="宋体" w:eastAsia="宋体"/>
                <w:sz w:val="24"/>
                <w:szCs w:val="24"/>
              </w:rPr>
              <w:t>1、采购人就本合同约定内容将不再支付最后报价以外的费用。因响应发生的费用缺漏项将是磋商供应商的风险，磋商供应商将无条件给予补充完备，且最后报价不变，否则其响应无效。</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、总价填写无条件折扣后的总价，不得填写除价格外的任何其他优惠。有附加条件折扣的响应无效。</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、报价币种及单位：人民币元，币种及单位不符合该要求的响应无效。</w:t>
            </w:r>
            <w:r>
              <w:rPr>
                <w:rFonts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11.1</w:t>
            </w:r>
          </w:p>
        </w:tc>
        <w:tc>
          <w:tcPr>
            <w:tcW w:w="1694" w:type="dxa"/>
            <w:vMerge w:val="restart"/>
            <w:vAlign w:val="center"/>
          </w:tcPr>
          <w:p>
            <w:pPr>
              <w:spacing w:line="360" w:lineRule="auto"/>
              <w:rPr>
                <w:rFonts w:ascii="宋体" w:hAnsi="宋体" w:eastAsia="宋体"/>
                <w:sz w:val="24"/>
                <w:szCs w:val="24"/>
              </w:rPr>
            </w:pPr>
            <w:r>
              <w:rPr>
                <w:rFonts w:ascii="宋体" w:hAnsi="宋体" w:eastAsia="宋体"/>
                <w:sz w:val="24"/>
                <w:szCs w:val="24"/>
              </w:rPr>
              <w:t>磋商保证金</w:t>
            </w:r>
          </w:p>
        </w:tc>
        <w:tc>
          <w:tcPr>
            <w:tcW w:w="6191" w:type="dxa"/>
            <w:vAlign w:val="center"/>
          </w:tcPr>
          <w:p>
            <w:pPr>
              <w:spacing w:line="360" w:lineRule="auto"/>
              <w:rPr>
                <w:rFonts w:ascii="宋体" w:hAnsi="宋体" w:eastAsia="宋体"/>
                <w:sz w:val="24"/>
                <w:szCs w:val="24"/>
              </w:rPr>
            </w:pPr>
            <w:r>
              <w:rPr>
                <w:rFonts w:hint="eastAsia" w:ascii="宋体" w:hAnsi="宋体" w:eastAsia="宋体"/>
                <w:sz w:val="24"/>
                <w:szCs w:val="24"/>
              </w:rPr>
              <w:t>1、磋商保证金金额：4,600元（肆仟陆佰元整）</w:t>
            </w:r>
          </w:p>
          <w:p>
            <w:pPr>
              <w:spacing w:line="360" w:lineRule="auto"/>
              <w:rPr>
                <w:rFonts w:ascii="宋体" w:hAnsi="宋体" w:eastAsia="宋体"/>
                <w:sz w:val="24"/>
                <w:szCs w:val="24"/>
              </w:rPr>
            </w:pPr>
            <w:r>
              <w:rPr>
                <w:rFonts w:hint="eastAsia" w:ascii="宋体" w:hAnsi="宋体" w:eastAsia="宋体"/>
                <w:sz w:val="24"/>
                <w:szCs w:val="24"/>
              </w:rPr>
              <w:t>2、磋商保证金形式：</w:t>
            </w:r>
          </w:p>
          <w:p>
            <w:pPr>
              <w:spacing w:line="360" w:lineRule="auto"/>
              <w:rPr>
                <w:rFonts w:ascii="宋体" w:hAnsi="宋体" w:eastAsia="宋体"/>
                <w:sz w:val="24"/>
                <w:szCs w:val="24"/>
              </w:rPr>
            </w:pPr>
            <w:r>
              <w:rPr>
                <w:rFonts w:hint="eastAsia" w:ascii="宋体" w:hAnsi="宋体" w:eastAsia="宋体"/>
                <w:sz w:val="24"/>
                <w:szCs w:val="24"/>
              </w:rPr>
              <w:t>（1）银行转账（对公转账）、支票、汇票、本票等非现金形式，并在响应文件中附磋商保证金缴纳凭证复印件。</w:t>
            </w:r>
          </w:p>
          <w:p>
            <w:pPr>
              <w:spacing w:line="360" w:lineRule="auto"/>
              <w:rPr>
                <w:rFonts w:ascii="宋体" w:hAnsi="宋体" w:eastAsia="宋体"/>
                <w:sz w:val="24"/>
                <w:szCs w:val="24"/>
              </w:rPr>
            </w:pPr>
            <w:r>
              <w:rPr>
                <w:rFonts w:hint="eastAsia" w:ascii="宋体" w:hAnsi="宋体" w:eastAsia="宋体"/>
                <w:sz w:val="24"/>
                <w:szCs w:val="24"/>
              </w:rPr>
              <w:t>（2）由具有融资性担保机构经营许可证的试点专业担保机构出具的磋商担保函。</w:t>
            </w:r>
          </w:p>
          <w:p>
            <w:pPr>
              <w:spacing w:line="360" w:lineRule="auto"/>
              <w:rPr>
                <w:rFonts w:ascii="宋体" w:hAnsi="宋体" w:eastAsia="宋体"/>
                <w:sz w:val="24"/>
                <w:szCs w:val="24"/>
              </w:rPr>
            </w:pPr>
            <w:r>
              <w:rPr>
                <w:rFonts w:hint="eastAsia" w:ascii="宋体" w:hAnsi="宋体" w:eastAsia="宋体"/>
                <w:sz w:val="24"/>
                <w:szCs w:val="24"/>
              </w:rPr>
              <w:t>3、递交方式：</w:t>
            </w:r>
          </w:p>
          <w:p>
            <w:pPr>
              <w:spacing w:line="360" w:lineRule="auto"/>
              <w:rPr>
                <w:rFonts w:ascii="宋体" w:hAnsi="宋体" w:eastAsia="宋体"/>
                <w:sz w:val="24"/>
                <w:szCs w:val="24"/>
              </w:rPr>
            </w:pPr>
            <w:r>
              <w:rPr>
                <w:rFonts w:hint="eastAsia" w:ascii="宋体" w:hAnsi="宋体" w:eastAsia="宋体"/>
                <w:sz w:val="24"/>
                <w:szCs w:val="24"/>
              </w:rPr>
              <w:t>（1）递交要求：</w:t>
            </w:r>
          </w:p>
          <w:p>
            <w:pPr>
              <w:spacing w:line="360" w:lineRule="auto"/>
              <w:rPr>
                <w:rFonts w:ascii="宋体" w:hAnsi="宋体" w:eastAsia="宋体"/>
                <w:sz w:val="24"/>
                <w:szCs w:val="24"/>
              </w:rPr>
            </w:pPr>
            <w:r>
              <w:rPr>
                <w:rFonts w:hint="eastAsia" w:ascii="宋体" w:hAnsi="宋体" w:eastAsia="宋体"/>
                <w:sz w:val="24"/>
                <w:szCs w:val="24"/>
              </w:rPr>
              <w:t xml:space="preserve">■采用银行汇款、电汇支付的磋商保证金，必须保证磋商会前到达采购代理机构指定账户(需备注磋商编号)。    </w:t>
            </w:r>
          </w:p>
          <w:p>
            <w:pPr>
              <w:spacing w:line="360" w:lineRule="auto"/>
              <w:rPr>
                <w:rFonts w:ascii="宋体" w:hAnsi="宋体" w:eastAsia="宋体"/>
                <w:sz w:val="24"/>
                <w:szCs w:val="24"/>
              </w:rPr>
            </w:pPr>
            <w:r>
              <w:rPr>
                <w:rFonts w:hint="eastAsia" w:ascii="宋体" w:hAnsi="宋体" w:eastAsia="宋体"/>
                <w:sz w:val="24"/>
                <w:szCs w:val="24"/>
              </w:rPr>
              <w:t>账户名称: 建经投资咨询有限公司北京分公司</w:t>
            </w:r>
          </w:p>
          <w:p>
            <w:pPr>
              <w:spacing w:line="360" w:lineRule="auto"/>
              <w:rPr>
                <w:rFonts w:ascii="宋体" w:hAnsi="宋体" w:eastAsia="宋体"/>
                <w:sz w:val="24"/>
                <w:szCs w:val="24"/>
              </w:rPr>
            </w:pPr>
            <w:r>
              <w:rPr>
                <w:rFonts w:hint="eastAsia" w:ascii="宋体" w:hAnsi="宋体" w:eastAsia="宋体"/>
                <w:sz w:val="24"/>
                <w:szCs w:val="24"/>
              </w:rPr>
              <w:t>账    号: 11050170360000000627</w:t>
            </w:r>
          </w:p>
          <w:p>
            <w:pPr>
              <w:spacing w:line="360" w:lineRule="auto"/>
              <w:rPr>
                <w:rFonts w:ascii="宋体" w:hAnsi="宋体" w:eastAsia="宋体"/>
                <w:sz w:val="24"/>
                <w:szCs w:val="24"/>
              </w:rPr>
            </w:pPr>
            <w:r>
              <w:rPr>
                <w:rFonts w:hint="eastAsia" w:ascii="宋体" w:hAnsi="宋体" w:eastAsia="宋体"/>
                <w:sz w:val="24"/>
                <w:szCs w:val="24"/>
              </w:rPr>
              <w:t>开户银行: 中国建设银行北京长安支行</w:t>
            </w:r>
          </w:p>
          <w:p>
            <w:pPr>
              <w:spacing w:line="360" w:lineRule="auto"/>
              <w:rPr>
                <w:rFonts w:ascii="宋体" w:hAnsi="宋体" w:eastAsia="宋体"/>
                <w:sz w:val="24"/>
                <w:szCs w:val="24"/>
              </w:rPr>
            </w:pPr>
            <w:r>
              <w:rPr>
                <w:rFonts w:hint="eastAsia" w:ascii="宋体" w:hAnsi="宋体" w:eastAsia="宋体"/>
                <w:sz w:val="24"/>
                <w:szCs w:val="24"/>
              </w:rPr>
              <w:t>■采用磋商担保函形式递交的应随响应文件一并提交。</w:t>
            </w:r>
          </w:p>
          <w:p>
            <w:pPr>
              <w:spacing w:line="360" w:lineRule="auto"/>
              <w:rPr>
                <w:rFonts w:ascii="宋体" w:hAnsi="宋体" w:eastAsia="宋体"/>
                <w:sz w:val="24"/>
                <w:szCs w:val="24"/>
              </w:rPr>
            </w:pPr>
            <w:r>
              <w:rPr>
                <w:rFonts w:hint="eastAsia" w:ascii="宋体" w:hAnsi="宋体" w:eastAsia="宋体"/>
                <w:sz w:val="24"/>
                <w:szCs w:val="24"/>
              </w:rPr>
              <w:t xml:space="preserve">注：供应商应将磋商保证金的凭证发到jjzxzb@126.com </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（2）磋商保证金在磋商文件规定的响应文件递交截止时间未能到达采购代理机构指定账户的，均视为无磋商保证金，磋商保证金有效期与响应有效期一致。</w:t>
            </w:r>
          </w:p>
          <w:p>
            <w:pPr>
              <w:spacing w:line="360" w:lineRule="auto"/>
              <w:rPr>
                <w:rFonts w:ascii="宋体" w:hAnsi="宋体" w:eastAsia="宋体"/>
                <w:sz w:val="24"/>
                <w:szCs w:val="24"/>
              </w:rPr>
            </w:pPr>
            <w:r>
              <w:rPr>
                <w:rFonts w:hint="eastAsia" w:ascii="宋体" w:hAnsi="宋体" w:eastAsia="宋体"/>
                <w:sz w:val="24"/>
                <w:szCs w:val="24"/>
              </w:rPr>
              <w:t xml:space="preserve">注意事项： </w:t>
            </w:r>
          </w:p>
          <w:p>
            <w:pPr>
              <w:spacing w:line="360" w:lineRule="auto"/>
              <w:rPr>
                <w:rFonts w:ascii="宋体" w:hAnsi="宋体" w:eastAsia="宋体"/>
                <w:sz w:val="24"/>
                <w:szCs w:val="24"/>
              </w:rPr>
            </w:pPr>
            <w:r>
              <w:rPr>
                <w:rFonts w:hint="eastAsia" w:ascii="宋体" w:hAnsi="宋体" w:eastAsia="宋体"/>
                <w:sz w:val="24"/>
                <w:szCs w:val="24"/>
              </w:rPr>
              <w:t>1）务必备注款项用途：磋商保证金，因款项用途备注不明确或错误导致的错款，不可作为保证金使用，需要在规定时间内重新支付，错款在项目结束后统一退还。</w:t>
            </w:r>
          </w:p>
          <w:p>
            <w:pPr>
              <w:spacing w:line="360" w:lineRule="auto"/>
              <w:rPr>
                <w:rFonts w:ascii="宋体" w:hAnsi="宋体" w:eastAsia="宋体"/>
                <w:sz w:val="24"/>
                <w:szCs w:val="24"/>
              </w:rPr>
            </w:pPr>
            <w:r>
              <w:rPr>
                <w:rFonts w:hint="eastAsia" w:ascii="宋体" w:hAnsi="宋体" w:eastAsia="宋体"/>
                <w:sz w:val="24"/>
                <w:szCs w:val="24"/>
              </w:rPr>
              <w:t xml:space="preserve">2）务必备注项目名称、编号及包号，可简写，不可不填。 </w:t>
            </w:r>
          </w:p>
          <w:p>
            <w:pPr>
              <w:spacing w:line="360" w:lineRule="auto"/>
              <w:rPr>
                <w:rFonts w:ascii="宋体" w:hAnsi="宋体" w:eastAsia="宋体"/>
                <w:sz w:val="24"/>
                <w:szCs w:val="24"/>
              </w:rPr>
            </w:pPr>
            <w:r>
              <w:rPr>
                <w:rFonts w:hint="eastAsia" w:ascii="宋体" w:hAnsi="宋体" w:eastAsia="宋体"/>
                <w:sz w:val="24"/>
                <w:szCs w:val="24"/>
              </w:rPr>
              <w:t>3)未备注项目名称、编号及包号财务部门不予受理，后果由供应商自行承担。</w:t>
            </w:r>
          </w:p>
          <w:p>
            <w:pPr>
              <w:spacing w:line="360" w:lineRule="auto"/>
              <w:rPr>
                <w:rFonts w:ascii="宋体" w:hAnsi="宋体" w:eastAsia="宋体"/>
                <w:sz w:val="24"/>
                <w:szCs w:val="24"/>
              </w:rPr>
            </w:pPr>
            <w:r>
              <w:rPr>
                <w:rFonts w:hint="eastAsia" w:ascii="宋体" w:hAnsi="宋体" w:eastAsia="宋体"/>
                <w:sz w:val="24"/>
                <w:szCs w:val="24"/>
              </w:rPr>
              <w:t>4）磋商保证金有效期与响应有效期一致。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11.7.5</w:t>
            </w:r>
          </w:p>
        </w:tc>
        <w:tc>
          <w:tcPr>
            <w:tcW w:w="1694" w:type="dxa"/>
            <w:vMerge w:val="continue"/>
            <w:vAlign w:val="center"/>
          </w:tcPr>
          <w:p>
            <w:pPr>
              <w:spacing w:line="360" w:lineRule="auto"/>
              <w:rPr>
                <w:rFonts w:ascii="宋体" w:hAnsi="宋体" w:eastAsia="宋体"/>
                <w:sz w:val="24"/>
                <w:szCs w:val="24"/>
              </w:rPr>
            </w:pP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磋商保证金不予退还的其他情形：</w:t>
            </w:r>
          </w:p>
          <w:p>
            <w:pPr>
              <w:spacing w:line="360" w:lineRule="auto"/>
              <w:rPr>
                <w:rFonts w:ascii="宋体" w:hAnsi="宋体" w:eastAsia="宋体"/>
                <w:sz w:val="24"/>
                <w:szCs w:val="24"/>
              </w:rPr>
            </w:pPr>
            <w:r>
              <w:rPr>
                <w:rFonts w:ascii="宋体" w:hAnsi="宋体" w:eastAsia="宋体"/>
                <w:sz w:val="24"/>
                <w:szCs w:val="24"/>
              </w:rPr>
              <w:t>□无</w:t>
            </w:r>
          </w:p>
          <w:p>
            <w:pPr>
              <w:spacing w:line="360" w:lineRule="auto"/>
              <w:rPr>
                <w:rFonts w:ascii="宋体" w:hAnsi="宋体" w:eastAsia="宋体"/>
                <w:sz w:val="24"/>
                <w:szCs w:val="24"/>
              </w:rPr>
            </w:pPr>
            <w:r>
              <w:rPr>
                <w:rFonts w:ascii="宋体" w:hAnsi="宋体" w:eastAsia="宋体"/>
                <w:sz w:val="24"/>
                <w:szCs w:val="24"/>
              </w:rPr>
              <w:t>■有，具体情形：</w:t>
            </w:r>
          </w:p>
          <w:p>
            <w:pPr>
              <w:spacing w:line="360" w:lineRule="auto"/>
              <w:rPr>
                <w:rFonts w:ascii="宋体" w:hAnsi="宋体" w:eastAsia="宋体"/>
                <w:sz w:val="24"/>
                <w:szCs w:val="24"/>
              </w:rPr>
            </w:pPr>
            <w:r>
              <w:rPr>
                <w:rFonts w:ascii="宋体" w:hAnsi="宋体" w:eastAsia="宋体"/>
                <w:sz w:val="24"/>
                <w:szCs w:val="24"/>
              </w:rPr>
              <w:t>1、在采购人确定成交供应商以前放弃成交候选资格的；</w:t>
            </w:r>
          </w:p>
          <w:p>
            <w:pPr>
              <w:spacing w:line="360" w:lineRule="auto"/>
              <w:rPr>
                <w:rFonts w:ascii="宋体" w:hAnsi="宋体" w:eastAsia="宋体"/>
                <w:sz w:val="24"/>
                <w:szCs w:val="24"/>
              </w:rPr>
            </w:pPr>
            <w:r>
              <w:rPr>
                <w:rFonts w:ascii="宋体" w:hAnsi="宋体" w:eastAsia="宋体"/>
                <w:sz w:val="24"/>
                <w:szCs w:val="24"/>
              </w:rPr>
              <w:t>2、由于成交供应商的原因未能按照磋商文件的规定交纳履约保证金的；</w:t>
            </w:r>
          </w:p>
          <w:p>
            <w:pPr>
              <w:spacing w:line="360" w:lineRule="auto"/>
              <w:rPr>
                <w:rFonts w:ascii="宋体" w:hAnsi="宋体" w:eastAsia="宋体"/>
                <w:sz w:val="24"/>
                <w:szCs w:val="24"/>
              </w:rPr>
            </w:pPr>
            <w:r>
              <w:rPr>
                <w:rFonts w:ascii="宋体" w:hAnsi="宋体" w:eastAsia="宋体"/>
                <w:sz w:val="24"/>
                <w:szCs w:val="24"/>
              </w:rPr>
              <w:t>3、供应商未按要求向采购代理机构交纳代理费；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12.1</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响应有效期</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自提交响应文件的截止之日起算90日历天。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20.1</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成交供应商的确认</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采购人是否授权磋商小组直接确定成交供应商：</w:t>
            </w:r>
          </w:p>
          <w:p>
            <w:pPr>
              <w:spacing w:line="360" w:lineRule="auto"/>
              <w:rPr>
                <w:rFonts w:ascii="宋体" w:hAnsi="宋体" w:eastAsia="宋体"/>
                <w:sz w:val="24"/>
                <w:szCs w:val="24"/>
              </w:rPr>
            </w:pPr>
            <w:r>
              <w:rPr>
                <w:rFonts w:ascii="宋体" w:hAnsi="宋体" w:eastAsia="宋体"/>
                <w:sz w:val="24"/>
                <w:szCs w:val="24"/>
              </w:rPr>
              <w:t>■否</w:t>
            </w:r>
          </w:p>
          <w:p>
            <w:pPr>
              <w:spacing w:line="360" w:lineRule="auto"/>
              <w:rPr>
                <w:rFonts w:ascii="宋体" w:hAnsi="宋体" w:eastAsia="宋体"/>
                <w:sz w:val="24"/>
                <w:szCs w:val="24"/>
              </w:rPr>
            </w:pPr>
            <w:r>
              <w:rPr>
                <w:rFonts w:ascii="宋体" w:hAnsi="宋体" w:eastAsia="宋体"/>
                <w:sz w:val="24"/>
                <w:szCs w:val="24"/>
              </w:rPr>
              <w:t>□是</w:t>
            </w:r>
          </w:p>
          <w:p>
            <w:pPr>
              <w:spacing w:line="360" w:lineRule="auto"/>
              <w:rPr>
                <w:rFonts w:ascii="宋体" w:hAnsi="宋体" w:eastAsia="宋体"/>
                <w:sz w:val="24"/>
                <w:szCs w:val="24"/>
              </w:rPr>
            </w:pPr>
            <w:r>
              <w:rPr>
                <w:rFonts w:ascii="宋体" w:hAnsi="宋体" w:eastAsia="宋体"/>
                <w:sz w:val="24"/>
                <w:szCs w:val="24"/>
              </w:rPr>
              <w:t>成交候选人并列的，按照以下方式确定成交供应商：</w:t>
            </w:r>
          </w:p>
          <w:p>
            <w:pPr>
              <w:spacing w:line="360" w:lineRule="auto"/>
              <w:rPr>
                <w:rFonts w:ascii="宋体" w:hAnsi="宋体" w:eastAsia="宋体"/>
                <w:sz w:val="24"/>
                <w:szCs w:val="24"/>
              </w:rPr>
            </w:pPr>
            <w:r>
              <w:rPr>
                <w:rFonts w:hint="eastAsia" w:ascii="宋体" w:hAnsi="宋体" w:eastAsia="宋体"/>
                <w:sz w:val="24"/>
                <w:szCs w:val="24"/>
              </w:rPr>
              <w:t>1、按照最后评审报价由低到高排序。</w:t>
            </w:r>
          </w:p>
          <w:p>
            <w:pPr>
              <w:spacing w:line="360" w:lineRule="auto"/>
              <w:rPr>
                <w:rFonts w:ascii="宋体" w:hAnsi="宋体" w:eastAsia="宋体"/>
                <w:sz w:val="24"/>
                <w:szCs w:val="24"/>
              </w:rPr>
            </w:pPr>
            <w:r>
              <w:rPr>
                <w:rFonts w:hint="eastAsia" w:ascii="宋体" w:hAnsi="宋体" w:eastAsia="宋体"/>
                <w:sz w:val="24"/>
                <w:szCs w:val="24"/>
              </w:rPr>
              <w:t>2、最后评审报价相同的，按照技术部分得分由高到底排序。</w:t>
            </w:r>
          </w:p>
          <w:p>
            <w:pPr>
              <w:spacing w:line="360" w:lineRule="auto"/>
              <w:rPr>
                <w:rFonts w:ascii="宋体" w:hAnsi="宋体" w:eastAsia="宋体"/>
                <w:sz w:val="24"/>
                <w:szCs w:val="24"/>
              </w:rPr>
            </w:pPr>
            <w:r>
              <w:rPr>
                <w:rFonts w:hint="eastAsia" w:ascii="宋体" w:hAnsi="宋体" w:eastAsia="宋体"/>
                <w:sz w:val="24"/>
                <w:szCs w:val="24"/>
              </w:rPr>
              <w:t>3、最后报价、技术部分得分均相同的，随机抽取一个排序在前。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23.5</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分包</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 xml:space="preserve">本项目是否允许分包： </w:t>
            </w:r>
          </w:p>
          <w:p>
            <w:pPr>
              <w:spacing w:line="360" w:lineRule="auto"/>
              <w:rPr>
                <w:rFonts w:ascii="宋体" w:hAnsi="宋体" w:eastAsia="宋体"/>
                <w:sz w:val="24"/>
                <w:szCs w:val="24"/>
              </w:rPr>
            </w:pPr>
            <w:r>
              <w:rPr>
                <w:rFonts w:ascii="宋体" w:hAnsi="宋体" w:eastAsia="宋体"/>
                <w:sz w:val="24"/>
                <w:szCs w:val="24"/>
              </w:rPr>
              <w:t>■不允许</w:t>
            </w:r>
          </w:p>
          <w:p>
            <w:pPr>
              <w:spacing w:line="360" w:lineRule="auto"/>
              <w:rPr>
                <w:rFonts w:ascii="宋体" w:hAnsi="宋体" w:eastAsia="宋体"/>
                <w:sz w:val="24"/>
                <w:szCs w:val="24"/>
              </w:rPr>
            </w:pPr>
            <w:r>
              <w:rPr>
                <w:rFonts w:ascii="宋体" w:hAnsi="宋体" w:eastAsia="宋体"/>
                <w:sz w:val="24"/>
                <w:szCs w:val="24"/>
              </w:rPr>
              <w:t>□允许，具体要求：_______。</w:t>
            </w:r>
          </w:p>
          <w:p>
            <w:pPr>
              <w:spacing w:line="360" w:lineRule="auto"/>
              <w:rPr>
                <w:rFonts w:ascii="宋体" w:hAnsi="宋体" w:eastAsia="宋体"/>
                <w:sz w:val="24"/>
                <w:szCs w:val="24"/>
              </w:rPr>
            </w:pPr>
            <w:r>
              <w:rPr>
                <w:rFonts w:ascii="宋体" w:hAnsi="宋体" w:eastAsia="宋体"/>
                <w:sz w:val="24"/>
                <w:szCs w:val="24"/>
              </w:rPr>
              <w:t>（1）可以分包履行的具体内容：_______；</w:t>
            </w:r>
          </w:p>
          <w:p>
            <w:pPr>
              <w:spacing w:line="360" w:lineRule="auto"/>
              <w:rPr>
                <w:rFonts w:ascii="宋体" w:hAnsi="宋体" w:eastAsia="宋体"/>
                <w:sz w:val="24"/>
                <w:szCs w:val="24"/>
              </w:rPr>
            </w:pPr>
            <w:r>
              <w:rPr>
                <w:rFonts w:ascii="宋体" w:hAnsi="宋体" w:eastAsia="宋体"/>
                <w:sz w:val="24"/>
                <w:szCs w:val="24"/>
              </w:rPr>
              <w:t>（2）允许分包的金额或者比例：_______；</w:t>
            </w:r>
          </w:p>
          <w:p>
            <w:pPr>
              <w:spacing w:line="360" w:lineRule="auto"/>
              <w:rPr>
                <w:rFonts w:ascii="宋体" w:hAnsi="宋体" w:eastAsia="宋体"/>
                <w:sz w:val="24"/>
                <w:szCs w:val="24"/>
              </w:rPr>
            </w:pPr>
            <w:r>
              <w:rPr>
                <w:rFonts w:ascii="宋体" w:hAnsi="宋体" w:eastAsia="宋体"/>
                <w:sz w:val="24"/>
                <w:szCs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24.1.1</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询问</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询问送达形式：</w:t>
            </w:r>
            <w:r>
              <w:rPr>
                <w:rFonts w:hint="eastAsia" w:ascii="宋体" w:hAnsi="宋体" w:eastAsia="宋体"/>
                <w:sz w:val="24"/>
                <w:szCs w:val="24"/>
              </w:rPr>
              <w:t>书面形式</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24.3</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联系方式</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接收询问和质疑的联系方式</w:t>
            </w:r>
          </w:p>
          <w:p>
            <w:pPr>
              <w:jc w:val="left"/>
              <w:rPr>
                <w:rFonts w:ascii="宋体" w:hAnsi="宋体" w:eastAsia="宋体"/>
                <w:sz w:val="24"/>
                <w:szCs w:val="24"/>
              </w:rPr>
            </w:pPr>
            <w:r>
              <w:rPr>
                <w:rFonts w:ascii="宋体" w:hAnsi="宋体" w:eastAsia="宋体"/>
                <w:sz w:val="24"/>
                <w:szCs w:val="24"/>
              </w:rPr>
              <w:t>联系部门：</w:t>
            </w:r>
            <w:r>
              <w:rPr>
                <w:rFonts w:hint="eastAsia" w:ascii="宋体" w:hAnsi="宋体" w:eastAsia="宋体"/>
                <w:sz w:val="24"/>
                <w:szCs w:val="24"/>
              </w:rPr>
              <w:t>招标部</w:t>
            </w:r>
            <w:r>
              <w:rPr>
                <w:rFonts w:ascii="宋体" w:hAnsi="宋体" w:eastAsia="宋体"/>
                <w:sz w:val="24"/>
                <w:szCs w:val="24"/>
              </w:rPr>
              <w:t>；</w:t>
            </w:r>
          </w:p>
          <w:p>
            <w:pPr>
              <w:jc w:val="left"/>
              <w:rPr>
                <w:rFonts w:ascii="宋体" w:hAnsi="宋体" w:eastAsia="宋体"/>
                <w:sz w:val="24"/>
                <w:szCs w:val="24"/>
              </w:rPr>
            </w:pPr>
            <w:r>
              <w:rPr>
                <w:rFonts w:ascii="宋体" w:hAnsi="宋体" w:eastAsia="宋体"/>
                <w:sz w:val="24"/>
                <w:szCs w:val="24"/>
              </w:rPr>
              <w:t>联系电话：1</w:t>
            </w:r>
            <w:r>
              <w:rPr>
                <w:rFonts w:hint="eastAsia" w:ascii="宋体" w:hAnsi="宋体" w:eastAsia="宋体"/>
                <w:sz w:val="24"/>
                <w:szCs w:val="24"/>
              </w:rPr>
              <w:t>5810609609</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通讯地址：</w:t>
            </w:r>
            <w:r>
              <w:rPr>
                <w:rFonts w:hint="eastAsia" w:ascii="宋体" w:hAnsi="宋体" w:eastAsia="宋体"/>
                <w:sz w:val="24"/>
                <w:szCs w:val="24"/>
              </w:rPr>
              <w:t>北京市海淀区复兴路47号天行建商务大厦2003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25</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代理费</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收费对象：</w:t>
            </w:r>
          </w:p>
          <w:p>
            <w:pPr>
              <w:spacing w:line="360" w:lineRule="auto"/>
              <w:rPr>
                <w:rFonts w:ascii="宋体" w:hAnsi="宋体" w:eastAsia="宋体"/>
                <w:sz w:val="24"/>
                <w:szCs w:val="24"/>
              </w:rPr>
            </w:pPr>
            <w:r>
              <w:rPr>
                <w:rFonts w:ascii="宋体" w:hAnsi="宋体" w:eastAsia="宋体"/>
                <w:sz w:val="24"/>
                <w:szCs w:val="24"/>
              </w:rPr>
              <w:t>□采购人</w:t>
            </w:r>
          </w:p>
          <w:p>
            <w:pPr>
              <w:spacing w:line="360" w:lineRule="auto"/>
              <w:rPr>
                <w:rFonts w:ascii="宋体" w:hAnsi="宋体" w:eastAsia="宋体"/>
                <w:sz w:val="24"/>
                <w:szCs w:val="24"/>
              </w:rPr>
            </w:pPr>
            <w:r>
              <w:rPr>
                <w:rFonts w:ascii="宋体" w:hAnsi="宋体" w:eastAsia="宋体"/>
                <w:sz w:val="24"/>
                <w:szCs w:val="24"/>
              </w:rPr>
              <w:t>■成交供应商</w:t>
            </w:r>
          </w:p>
          <w:p>
            <w:pPr>
              <w:spacing w:line="360" w:lineRule="auto"/>
              <w:rPr>
                <w:rFonts w:ascii="宋体" w:hAnsi="宋体" w:eastAsia="宋体"/>
                <w:sz w:val="24"/>
                <w:szCs w:val="24"/>
              </w:rPr>
            </w:pPr>
            <w:r>
              <w:rPr>
                <w:rFonts w:hint="eastAsia" w:ascii="宋体" w:hAnsi="宋体" w:eastAsia="宋体"/>
                <w:sz w:val="24"/>
                <w:szCs w:val="24"/>
              </w:rPr>
              <w:t>收费标准</w:t>
            </w:r>
            <w:r>
              <w:rPr>
                <w:rFonts w:ascii="宋体" w:hAnsi="宋体" w:eastAsia="宋体"/>
                <w:sz w:val="24"/>
                <w:szCs w:val="24"/>
              </w:rPr>
              <w:t>:以原国家计委《招标代理服务收费管理暂行办法》</w:t>
            </w:r>
            <w:r>
              <w:rPr>
                <w:rFonts w:hint="eastAsia" w:ascii="宋体" w:hAnsi="宋体" w:eastAsia="宋体"/>
                <w:sz w:val="24"/>
                <w:szCs w:val="24"/>
              </w:rPr>
              <w:t>(计价格【2002】1980)号文件</w:t>
            </w:r>
            <w:r>
              <w:rPr>
                <w:rFonts w:hint="eastAsia" w:ascii="宋体" w:hAnsi="宋体" w:eastAsia="宋体"/>
                <w:sz w:val="24"/>
                <w:szCs w:val="24"/>
              </w:rPr>
              <mc:AlternateContent>
                <mc:Choice Requires="wps">
                  <w:drawing>
                    <wp:anchor distT="0" distB="0" distL="114300" distR="114300" simplePos="0" relativeHeight="251659264" behindDoc="0" locked="0" layoutInCell="1" allowOverlap="1">
                      <wp:simplePos x="0" y="0"/>
                      <wp:positionH relativeFrom="column">
                        <wp:posOffset>1369695</wp:posOffset>
                      </wp:positionH>
                      <wp:positionV relativeFrom="paragraph">
                        <wp:posOffset>100965</wp:posOffset>
                      </wp:positionV>
                      <wp:extent cx="135890" cy="10350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35890" cy="103505"/>
                              </a:xfrm>
                              <a:prstGeom prst="rect">
                                <a:avLst/>
                              </a:prstGeom>
                              <a:noFill/>
                              <a:ln>
                                <a:noFill/>
                              </a:ln>
                              <a:effectLst/>
                            </wps:spPr>
                            <wps:txbx>
                              <w:txbxContent>
                                <w:p>
                                  <w:pPr>
                                    <w:spacing w:before="19" w:line="123" w:lineRule="exact"/>
                                    <w:ind w:left="20"/>
                                    <w:rPr>
                                      <w:rFonts w:ascii="宋体" w:hAnsi="宋体" w:cs="宋体"/>
                                      <w:sz w:val="24"/>
                                    </w:rPr>
                                  </w:pPr>
                                  <w:r>
                                    <w:rPr>
                                      <w:rFonts w:ascii="宋体" w:hAnsi="宋体" w:cs="宋体"/>
                                      <w:spacing w:val="-19"/>
                                      <w:w w:val="80"/>
                                      <w:position w:val="1"/>
                                      <w:sz w:val="24"/>
                                    </w:rPr>
                                    <w:t>。</w:t>
                                  </w:r>
                                </w:p>
                              </w:txbxContent>
                            </wps:txbx>
                            <wps:bodyPr lIns="0" tIns="0" rIns="0" bIns="0" upright="1"/>
                          </wps:wsp>
                        </a:graphicData>
                      </a:graphic>
                    </wp:anchor>
                  </w:drawing>
                </mc:Choice>
                <mc:Fallback>
                  <w:pict>
                    <v:shape id="_x0000_s1026" o:spid="_x0000_s1026" o:spt="202" type="#_x0000_t202" style="position:absolute;left:0pt;margin-left:107.85pt;margin-top:7.95pt;height:8.15pt;width:10.7pt;z-index:251659264;mso-width-relative:page;mso-height-relative:page;" filled="f" stroked="f" coordsize="21600,21600" o:gfxdata="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H8an9kAAAAJAQAADwAAAAAAAAABACAAAAAiAAAAZHJzL2Rvd25yZXYueG1s&#10;UEsBAhQAFAAAAAgAh07iQA6/OWO+AQAAgQMAAA4AAAAAAAAAAQAgAAAAKAEAAGRycy9lMm9Eb2Mu&#10;eG1sUEsFBgAAAAAGAAYAWQEAAFgFAAAAAA==&#10;">
                      <v:fill on="f" focussize="0,0"/>
                      <v:stroke on="f"/>
                      <v:imagedata o:title=""/>
                      <o:lock v:ext="edit" aspectratio="f"/>
                      <v:textbox inset="0mm,0mm,0mm,0mm">
                        <w:txbxContent>
                          <w:p>
                            <w:pPr>
                              <w:spacing w:before="19" w:line="123" w:lineRule="exact"/>
                              <w:ind w:left="20"/>
                              <w:rPr>
                                <w:rFonts w:ascii="宋体" w:hAnsi="宋体" w:cs="宋体"/>
                                <w:sz w:val="24"/>
                              </w:rPr>
                            </w:pPr>
                            <w:r>
                              <w:rPr>
                                <w:rFonts w:ascii="宋体" w:hAnsi="宋体" w:cs="宋体"/>
                                <w:spacing w:val="-19"/>
                                <w:w w:val="80"/>
                                <w:position w:val="1"/>
                                <w:sz w:val="24"/>
                              </w:rPr>
                              <w:t>。</w:t>
                            </w:r>
                          </w:p>
                        </w:txbxContent>
                      </v:textbox>
                    </v:shape>
                  </w:pict>
                </mc:Fallback>
              </mc:AlternateContent>
            </w:r>
            <w:r>
              <w:rPr>
                <w:rFonts w:hint="eastAsia" w:ascii="宋体" w:hAnsi="宋体" w:eastAsia="宋体"/>
                <w:sz w:val="24"/>
                <w:szCs w:val="24"/>
              </w:rPr>
              <w:t>规定</w:t>
            </w:r>
            <w:r>
              <w:rPr>
                <w:rFonts w:ascii="宋体" w:hAnsi="宋体" w:eastAsia="宋体"/>
                <w:sz w:val="24"/>
                <w:szCs w:val="24"/>
              </w:rPr>
              <w:t>，</w:t>
            </w:r>
            <w:r>
              <w:rPr>
                <w:rFonts w:hint="eastAsia" w:ascii="宋体" w:hAnsi="宋体" w:eastAsia="宋体"/>
                <w:sz w:val="24"/>
                <w:szCs w:val="24"/>
              </w:rPr>
              <w:t>服务类下浮20%；会议费、专家评审费据实结算。</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本项目代理服务费以成交金额为基准、按差额定率累进法计算，收取标准如下: </w:t>
            </w:r>
          </w:p>
          <w:tbl>
            <w:tblPr>
              <w:tblStyle w:val="20"/>
              <w:tblW w:w="5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339"/>
              <w:gridCol w:w="133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79" w:type="dxa"/>
                  <w:shd w:val="clear" w:color="auto" w:fill="auto"/>
                </w:tcPr>
                <w:p>
                  <w:pPr>
                    <w:spacing w:line="360" w:lineRule="auto"/>
                    <w:rPr>
                      <w:rFonts w:ascii="宋体" w:hAnsi="宋体" w:eastAsia="宋体"/>
                      <w:sz w:val="24"/>
                      <w:szCs w:val="24"/>
                    </w:rPr>
                  </w:pPr>
                  <w:r>
                    <w:rPr>
                      <w:rFonts w:hint="eastAsia" w:ascii="宋体" w:hAnsi="宋体" w:eastAsia="宋体"/>
                      <w:sz w:val="24"/>
                      <w:szCs w:val="24"/>
                    </w:rPr>
                    <w:t>成交金额</w:t>
                  </w:r>
                </w:p>
              </w:tc>
              <w:tc>
                <w:tcPr>
                  <w:tcW w:w="1339" w:type="dxa"/>
                  <w:shd w:val="clear" w:color="auto" w:fill="auto"/>
                </w:tcPr>
                <w:p>
                  <w:pPr>
                    <w:spacing w:line="360" w:lineRule="auto"/>
                    <w:jc w:val="center"/>
                    <w:rPr>
                      <w:rFonts w:ascii="宋体" w:hAnsi="宋体" w:eastAsia="宋体"/>
                      <w:sz w:val="24"/>
                      <w:szCs w:val="24"/>
                    </w:rPr>
                  </w:pPr>
                  <w:r>
                    <w:rPr>
                      <w:rFonts w:hint="eastAsia" w:ascii="宋体" w:hAnsi="宋体" w:eastAsia="宋体"/>
                      <w:sz w:val="24"/>
                      <w:szCs w:val="24"/>
                    </w:rPr>
                    <w:t>货物招标</w:t>
                  </w:r>
                </w:p>
              </w:tc>
              <w:tc>
                <w:tcPr>
                  <w:tcW w:w="1339" w:type="dxa"/>
                  <w:shd w:val="clear" w:color="auto" w:fill="auto"/>
                </w:tcPr>
                <w:p>
                  <w:pPr>
                    <w:spacing w:line="360" w:lineRule="auto"/>
                    <w:jc w:val="center"/>
                    <w:rPr>
                      <w:rFonts w:ascii="宋体" w:hAnsi="宋体" w:eastAsia="宋体"/>
                      <w:sz w:val="24"/>
                      <w:szCs w:val="24"/>
                    </w:rPr>
                  </w:pPr>
                  <w:r>
                    <w:rPr>
                      <w:rFonts w:hint="eastAsia" w:ascii="宋体" w:hAnsi="宋体" w:eastAsia="宋体"/>
                      <w:sz w:val="24"/>
                      <w:szCs w:val="24"/>
                    </w:rPr>
                    <w:t>服务招标</w:t>
                  </w:r>
                </w:p>
              </w:tc>
              <w:tc>
                <w:tcPr>
                  <w:tcW w:w="1339" w:type="dxa"/>
                  <w:shd w:val="clear" w:color="auto" w:fill="auto"/>
                </w:tcPr>
                <w:p>
                  <w:pPr>
                    <w:spacing w:line="360" w:lineRule="auto"/>
                    <w:jc w:val="center"/>
                    <w:rPr>
                      <w:rFonts w:ascii="宋体" w:hAnsi="宋体" w:eastAsia="宋体"/>
                      <w:sz w:val="24"/>
                      <w:szCs w:val="24"/>
                    </w:rPr>
                  </w:pPr>
                  <w:r>
                    <w:rPr>
                      <w:rFonts w:hint="eastAsia" w:ascii="宋体" w:hAnsi="宋体" w:eastAsia="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79" w:type="dxa"/>
                  <w:shd w:val="clear" w:color="auto" w:fill="auto"/>
                  <w:vAlign w:val="center"/>
                </w:tcPr>
                <w:p>
                  <w:pPr>
                    <w:spacing w:line="360" w:lineRule="auto"/>
                    <w:rPr>
                      <w:rFonts w:ascii="宋体" w:hAnsi="宋体" w:eastAsia="宋体"/>
                      <w:sz w:val="24"/>
                      <w:szCs w:val="24"/>
                    </w:rPr>
                  </w:pPr>
                  <w:r>
                    <w:rPr>
                      <w:rFonts w:hint="eastAsia"/>
                      <w:szCs w:val="18"/>
                    </w:rPr>
                    <w:t>100以下</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1.5％</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1.5％</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79" w:type="dxa"/>
                  <w:shd w:val="clear" w:color="auto" w:fill="auto"/>
                  <w:vAlign w:val="center"/>
                </w:tcPr>
                <w:p>
                  <w:pPr>
                    <w:spacing w:line="360" w:lineRule="auto"/>
                    <w:rPr>
                      <w:rFonts w:ascii="宋体" w:hAnsi="宋体" w:eastAsia="宋体"/>
                      <w:sz w:val="24"/>
                      <w:szCs w:val="24"/>
                    </w:rPr>
                  </w:pPr>
                  <w:r>
                    <w:rPr>
                      <w:rFonts w:hint="eastAsia"/>
                      <w:szCs w:val="18"/>
                    </w:rPr>
                    <w:t>100—500</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1.1％</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0.8％</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79" w:type="dxa"/>
                  <w:shd w:val="clear" w:color="auto" w:fill="auto"/>
                  <w:vAlign w:val="center"/>
                </w:tcPr>
                <w:p>
                  <w:pPr>
                    <w:spacing w:line="360" w:lineRule="auto"/>
                    <w:rPr>
                      <w:rFonts w:ascii="宋体" w:hAnsi="宋体" w:eastAsia="宋体"/>
                      <w:sz w:val="24"/>
                      <w:szCs w:val="24"/>
                    </w:rPr>
                  </w:pPr>
                  <w:r>
                    <w:rPr>
                      <w:rFonts w:hint="eastAsia"/>
                      <w:szCs w:val="18"/>
                    </w:rPr>
                    <w:t>500—1000</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0.8％</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0.45％</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79" w:type="dxa"/>
                  <w:shd w:val="clear" w:color="auto" w:fill="auto"/>
                  <w:vAlign w:val="center"/>
                </w:tcPr>
                <w:p>
                  <w:pPr>
                    <w:spacing w:line="360" w:lineRule="auto"/>
                    <w:rPr>
                      <w:rFonts w:ascii="宋体" w:hAnsi="宋体" w:eastAsia="宋体"/>
                      <w:sz w:val="24"/>
                      <w:szCs w:val="24"/>
                    </w:rPr>
                  </w:pPr>
                  <w:r>
                    <w:rPr>
                      <w:rFonts w:hint="eastAsia"/>
                      <w:szCs w:val="18"/>
                    </w:rPr>
                    <w:t>1000—5000</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0.5％</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0.25％</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0.35％</w:t>
                  </w:r>
                </w:p>
              </w:tc>
            </w:tr>
          </w:tbl>
          <w:p>
            <w:pPr>
              <w:spacing w:line="360" w:lineRule="auto"/>
              <w:rPr>
                <w:rFonts w:ascii="宋体" w:hAnsi="宋体" w:eastAsia="宋体"/>
                <w:sz w:val="24"/>
                <w:szCs w:val="24"/>
              </w:rPr>
            </w:pPr>
            <w:r>
              <w:rPr>
                <w:rFonts w:ascii="宋体" w:hAnsi="宋体" w:eastAsia="宋体"/>
                <w:sz w:val="24"/>
                <w:szCs w:val="24"/>
              </w:rPr>
              <w:t>缴纳时间：</w:t>
            </w:r>
            <w:r>
              <w:rPr>
                <w:rFonts w:hint="eastAsia" w:ascii="宋体" w:hAnsi="宋体" w:eastAsia="宋体"/>
                <w:sz w:val="24"/>
                <w:szCs w:val="24"/>
              </w:rPr>
              <w:t>在领取成交通知书时一次性向采购代理机构缴纳代理费。</w:t>
            </w:r>
          </w:p>
        </w:tc>
      </w:tr>
    </w:tbl>
    <w:p>
      <w:pPr>
        <w:rPr>
          <w:rFonts w:ascii="宋体" w:hAnsi="宋体" w:eastAsia="宋体"/>
        </w:rPr>
        <w:sectPr>
          <w:footerReference r:id="rId8" w:type="first"/>
          <w:footerReference r:id="rId7" w:type="default"/>
          <w:pgSz w:w="11907" w:h="16840"/>
          <w:pgMar w:top="1440" w:right="1800" w:bottom="1440" w:left="1800" w:header="851" w:footer="851" w:gutter="0"/>
          <w:pgNumType w:start="1"/>
          <w:cols w:space="720" w:num="1"/>
          <w:docGrid w:linePitch="462" w:charSpace="0"/>
        </w:sectPr>
      </w:pPr>
    </w:p>
    <w:p>
      <w:pPr>
        <w:spacing w:line="360" w:lineRule="auto"/>
        <w:jc w:val="center"/>
        <w:rPr>
          <w:rFonts w:ascii="宋体" w:hAnsi="宋体" w:eastAsia="宋体"/>
          <w:b/>
          <w:bCs/>
          <w:sz w:val="28"/>
          <w:szCs w:val="28"/>
        </w:rPr>
      </w:pPr>
      <w:r>
        <w:rPr>
          <w:rFonts w:ascii="宋体" w:hAnsi="宋体" w:eastAsia="宋体"/>
          <w:b/>
          <w:bCs/>
          <w:sz w:val="28"/>
          <w:szCs w:val="28"/>
        </w:rPr>
        <w:t>供应商须知</w:t>
      </w:r>
    </w:p>
    <w:p>
      <w:pPr>
        <w:spacing w:line="360" w:lineRule="auto"/>
        <w:rPr>
          <w:rFonts w:ascii="宋体" w:hAnsi="宋体" w:eastAsia="宋体"/>
          <w:b/>
          <w:bCs/>
          <w:sz w:val="24"/>
          <w:szCs w:val="24"/>
        </w:rPr>
      </w:pPr>
      <w:bookmarkStart w:id="84" w:name="_Toc226309762"/>
      <w:bookmarkStart w:id="85" w:name="_Toc195842883"/>
      <w:bookmarkStart w:id="86" w:name="_Toc151193616"/>
      <w:bookmarkStart w:id="87" w:name="_Toc151190145"/>
      <w:bookmarkStart w:id="88" w:name="_Toc150774723"/>
      <w:bookmarkStart w:id="89" w:name="_Toc150509269"/>
      <w:bookmarkStart w:id="90" w:name="_Toc150774618"/>
      <w:bookmarkStart w:id="91" w:name="_Toc151193832"/>
      <w:bookmarkStart w:id="92" w:name="_Toc520356143"/>
      <w:bookmarkStart w:id="93" w:name="_Toc142311020"/>
      <w:bookmarkStart w:id="94" w:name="_Toc127151518"/>
      <w:bookmarkStart w:id="95" w:name="_Toc151193906"/>
      <w:bookmarkStart w:id="96" w:name="_Toc265228356"/>
      <w:bookmarkStart w:id="97" w:name="_Toc264969208"/>
      <w:bookmarkStart w:id="98" w:name="_Toc305158786"/>
      <w:bookmarkStart w:id="99" w:name="_Toc226337214"/>
      <w:bookmarkStart w:id="100" w:name="_Toc305158860"/>
      <w:bookmarkStart w:id="101" w:name="_Toc150480756"/>
      <w:bookmarkStart w:id="102" w:name="_Toc151193760"/>
      <w:bookmarkStart w:id="103" w:name="_Toc226965791"/>
      <w:bookmarkStart w:id="104" w:name="_Toc226965708"/>
      <w:bookmarkStart w:id="105" w:name="_Toc151193688"/>
      <w:r>
        <w:rPr>
          <w:rFonts w:ascii="宋体" w:hAnsi="宋体" w:eastAsia="宋体"/>
          <w:b/>
          <w:bCs/>
          <w:sz w:val="24"/>
          <w:szCs w:val="24"/>
        </w:rPr>
        <w:t>一   说  明</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ascii="宋体" w:hAnsi="宋体" w:eastAsia="宋体"/>
          <w:b/>
          <w:bCs/>
          <w:sz w:val="24"/>
          <w:szCs w:val="24"/>
        </w:rPr>
        <w:tab/>
      </w:r>
    </w:p>
    <w:p>
      <w:pPr>
        <w:spacing w:line="360" w:lineRule="auto"/>
        <w:ind w:firstLine="480" w:firstLineChars="200"/>
        <w:rPr>
          <w:rFonts w:ascii="宋体" w:hAnsi="宋体" w:eastAsia="宋体"/>
          <w:sz w:val="24"/>
          <w:szCs w:val="24"/>
        </w:rPr>
      </w:pPr>
      <w:bookmarkStart w:id="106" w:name="_Toc305158861"/>
      <w:bookmarkStart w:id="107" w:name="_Toc265228357"/>
      <w:bookmarkStart w:id="108" w:name="_Toc264969209"/>
      <w:bookmarkStart w:id="109" w:name="_Toc305158787"/>
      <w:r>
        <w:rPr>
          <w:rFonts w:hint="eastAsia" w:ascii="宋体" w:hAnsi="宋体" w:eastAsia="宋体"/>
          <w:sz w:val="24"/>
          <w:szCs w:val="24"/>
        </w:rPr>
        <w:t>1</w:t>
      </w:r>
      <w:r>
        <w:rPr>
          <w:rFonts w:ascii="宋体" w:hAnsi="宋体" w:eastAsia="宋体"/>
          <w:sz w:val="24"/>
          <w:szCs w:val="24"/>
        </w:rPr>
        <w:t xml:space="preserve">  采购人、采购代理机构、供应商</w:t>
      </w:r>
      <w:bookmarkEnd w:id="106"/>
      <w:bookmarkEnd w:id="107"/>
      <w:bookmarkEnd w:id="108"/>
      <w:bookmarkEnd w:id="109"/>
      <w:r>
        <w:rPr>
          <w:rFonts w:ascii="宋体" w:hAnsi="宋体" w:eastAsia="宋体"/>
          <w:sz w:val="24"/>
          <w:szCs w:val="24"/>
        </w:rPr>
        <w:t>、联合体</w:t>
      </w:r>
    </w:p>
    <w:p>
      <w:pPr>
        <w:spacing w:line="360" w:lineRule="auto"/>
        <w:ind w:firstLine="480" w:firstLineChars="200"/>
        <w:rPr>
          <w:rFonts w:ascii="宋体" w:hAnsi="宋体" w:eastAsia="宋体"/>
          <w:sz w:val="24"/>
          <w:szCs w:val="24"/>
        </w:rPr>
      </w:pPr>
      <w:r>
        <w:rPr>
          <w:rFonts w:ascii="宋体" w:hAnsi="宋体" w:eastAsia="宋体"/>
          <w:sz w:val="24"/>
          <w:szCs w:val="24"/>
        </w:rPr>
        <w:t>1.1采购人、采购代理机构：指依法进行政府采购的国家机关、事业单位、团体组织，及其委托的采购代理机构。本项目采购人、采购代理机构见第一章《采购邀请》。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.2供应商（也称“供应商”）：指向采购人提供货物、工程或者服务的法人、其他组织或者自然人。</w:t>
      </w:r>
    </w:p>
    <w:p>
      <w:pPr>
        <w:spacing w:line="360" w:lineRule="auto"/>
        <w:ind w:firstLine="480" w:firstLineChars="200"/>
        <w:rPr>
          <w:rFonts w:ascii="宋体" w:hAnsi="宋体" w:eastAsia="宋体"/>
          <w:sz w:val="24"/>
          <w:szCs w:val="24"/>
        </w:rPr>
      </w:pPr>
      <w:r>
        <w:rPr>
          <w:rFonts w:ascii="宋体" w:hAnsi="宋体" w:eastAsia="宋体"/>
          <w:sz w:val="24"/>
          <w:szCs w:val="24"/>
        </w:rPr>
        <w:t>1.3联合体：指两个以上的自然人、法人或者其他组织组成一个联合体，以一个供应商的身份共同参加政府采购。</w:t>
      </w:r>
    </w:p>
    <w:p>
      <w:pPr>
        <w:spacing w:line="360" w:lineRule="auto"/>
        <w:ind w:firstLine="480" w:firstLineChars="200"/>
        <w:rPr>
          <w:rFonts w:ascii="宋体" w:hAnsi="宋体" w:eastAsia="宋体"/>
          <w:sz w:val="24"/>
          <w:szCs w:val="24"/>
        </w:rPr>
      </w:pPr>
      <w:bookmarkStart w:id="110" w:name="_Toc226337216"/>
      <w:bookmarkStart w:id="111" w:name="_Toc151193834"/>
      <w:bookmarkStart w:id="112" w:name="_Toc305158788"/>
      <w:bookmarkStart w:id="113" w:name="_Toc127151721"/>
      <w:bookmarkStart w:id="114" w:name="_Toc150774620"/>
      <w:bookmarkStart w:id="115" w:name="_Toc151193762"/>
      <w:bookmarkStart w:id="116" w:name="_Toc151193908"/>
      <w:bookmarkStart w:id="117" w:name="_Toc164229215"/>
      <w:bookmarkStart w:id="118" w:name="_Toc164608634"/>
      <w:bookmarkStart w:id="119" w:name="_Toc127161434"/>
      <w:bookmarkStart w:id="120" w:name="_Toc150774725"/>
      <w:bookmarkStart w:id="121" w:name="_Toc142311022"/>
      <w:bookmarkStart w:id="122" w:name="_Toc127151520"/>
      <w:bookmarkStart w:id="123" w:name="_Toc264969210"/>
      <w:bookmarkStart w:id="124" w:name="_Toc151190147"/>
      <w:bookmarkStart w:id="125" w:name="_Toc150509271"/>
      <w:bookmarkStart w:id="126" w:name="_Toc151193690"/>
      <w:bookmarkStart w:id="127" w:name="_Toc164351614"/>
      <w:bookmarkStart w:id="128" w:name="_Toc149720813"/>
      <w:bookmarkStart w:id="129" w:name="_Toc226965710"/>
      <w:bookmarkStart w:id="130" w:name="_Toc226309764"/>
      <w:bookmarkStart w:id="131" w:name="_Toc164608789"/>
      <w:bookmarkStart w:id="132" w:name="_Toc226965793"/>
      <w:bookmarkStart w:id="133" w:name="_Toc151193618"/>
      <w:bookmarkStart w:id="134" w:name="_Toc265228358"/>
      <w:bookmarkStart w:id="135" w:name="_Toc195842885"/>
      <w:bookmarkStart w:id="136" w:name="_Toc164229361"/>
      <w:bookmarkStart w:id="137" w:name="_Toc305158862"/>
      <w:bookmarkStart w:id="138" w:name="_Toc150480758"/>
      <w:r>
        <w:rPr>
          <w:rFonts w:ascii="宋体" w:hAnsi="宋体" w:eastAsia="宋体"/>
          <w:sz w:val="24"/>
          <w:szCs w:val="24"/>
        </w:rPr>
        <w:t>2  资金来源</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ascii="宋体" w:hAnsi="宋体" w:eastAsia="宋体"/>
          <w:sz w:val="24"/>
          <w:szCs w:val="24"/>
        </w:rPr>
        <w:t>、项目属性、科研仪器设备采购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.1资金来源为财政性资金和/或本项目采购中无法与财政性资金分割的非财政性资金。</w:t>
      </w:r>
    </w:p>
    <w:p>
      <w:pPr>
        <w:spacing w:line="360" w:lineRule="auto"/>
        <w:ind w:firstLine="480" w:firstLineChars="200"/>
        <w:rPr>
          <w:rFonts w:ascii="宋体" w:hAnsi="宋体" w:eastAsia="宋体"/>
          <w:sz w:val="24"/>
          <w:szCs w:val="24"/>
        </w:rPr>
      </w:pPr>
      <w:r>
        <w:rPr>
          <w:rFonts w:ascii="宋体" w:hAnsi="宋体" w:eastAsia="宋体"/>
          <w:sz w:val="24"/>
          <w:szCs w:val="24"/>
        </w:rPr>
        <w:t>2.2项目属性见《供应商须知资料表》。</w:t>
      </w:r>
    </w:p>
    <w:p>
      <w:pPr>
        <w:spacing w:line="360" w:lineRule="auto"/>
        <w:ind w:firstLine="480" w:firstLineChars="200"/>
        <w:rPr>
          <w:rFonts w:ascii="宋体" w:hAnsi="宋体" w:eastAsia="宋体"/>
          <w:sz w:val="24"/>
          <w:szCs w:val="24"/>
        </w:rPr>
      </w:pPr>
      <w:r>
        <w:rPr>
          <w:rFonts w:ascii="宋体" w:hAnsi="宋体" w:eastAsia="宋体"/>
          <w:sz w:val="24"/>
          <w:szCs w:val="24"/>
        </w:rPr>
        <w:t>2.3是否属于科研仪器设备采购见《供应商须知资料表》。</w:t>
      </w:r>
    </w:p>
    <w:p>
      <w:pPr>
        <w:spacing w:line="360" w:lineRule="auto"/>
        <w:ind w:firstLine="480" w:firstLineChars="200"/>
        <w:rPr>
          <w:rFonts w:ascii="宋体" w:hAnsi="宋体" w:eastAsia="宋体"/>
          <w:sz w:val="24"/>
          <w:szCs w:val="24"/>
        </w:rPr>
      </w:pPr>
      <w:r>
        <w:rPr>
          <w:rFonts w:ascii="宋体" w:hAnsi="宋体" w:eastAsia="宋体"/>
          <w:sz w:val="24"/>
          <w:szCs w:val="24"/>
        </w:rPr>
        <w:t>3  现场考察、磋商前答疑会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.1若《供应商须知资料表》中规定了组织现场考察、召开磋商前答疑会，则供应商应按要求在规定的时间和地点参加。</w:t>
      </w:r>
      <w:bookmarkStart w:id="139" w:name="_Toc150774622"/>
      <w:bookmarkStart w:id="140" w:name="_Toc264969212"/>
      <w:bookmarkStart w:id="141" w:name="_Toc150774727"/>
      <w:bookmarkStart w:id="142" w:name="_Toc226965795"/>
      <w:bookmarkStart w:id="143" w:name="_Toc151190149"/>
      <w:bookmarkStart w:id="144" w:name="_Toc151193620"/>
      <w:bookmarkStart w:id="145" w:name="_Toc151193764"/>
      <w:bookmarkStart w:id="146" w:name="_Toc151193910"/>
      <w:bookmarkStart w:id="147" w:name="_Toc127151522"/>
      <w:bookmarkStart w:id="148" w:name="_Toc151193692"/>
      <w:bookmarkStart w:id="149" w:name="_Toc305158790"/>
      <w:bookmarkStart w:id="150" w:name="_Toc150509273"/>
      <w:bookmarkStart w:id="151" w:name="_Toc195842887"/>
      <w:bookmarkStart w:id="152" w:name="_Toc265228360"/>
      <w:bookmarkStart w:id="153" w:name="_Toc142311024"/>
      <w:bookmarkStart w:id="154" w:name="_Toc520356146"/>
      <w:bookmarkStart w:id="155" w:name="_Toc305158864"/>
      <w:bookmarkStart w:id="156" w:name="_Toc226309766"/>
      <w:bookmarkStart w:id="157" w:name="_Toc226337218"/>
      <w:bookmarkStart w:id="158" w:name="_Toc150480760"/>
      <w:bookmarkStart w:id="159" w:name="_Toc151193836"/>
      <w:bookmarkStart w:id="160" w:name="_Toc226965712"/>
    </w:p>
    <w:p>
      <w:pPr>
        <w:spacing w:line="360" w:lineRule="auto"/>
        <w:ind w:firstLine="480" w:firstLineChars="200"/>
        <w:rPr>
          <w:rFonts w:ascii="宋体" w:hAnsi="宋体" w:eastAsia="宋体"/>
          <w:sz w:val="24"/>
          <w:szCs w:val="24"/>
        </w:rPr>
      </w:pPr>
      <w:r>
        <w:rPr>
          <w:rFonts w:ascii="宋体" w:hAnsi="宋体" w:eastAsia="宋体"/>
          <w:sz w:val="24"/>
          <w:szCs w:val="24"/>
        </w:rPr>
        <w:t>3.2由于未参加现场考察或磋商前答疑会而导致对项目实际情况不了解，影响响应文件编制、报价准确性、综合因素响应不全面等问题的，由供应商自行承担不利评审后果。</w:t>
      </w:r>
    </w:p>
    <w:p>
      <w:pPr>
        <w:spacing w:line="360" w:lineRule="auto"/>
        <w:ind w:firstLine="480" w:firstLineChars="200"/>
        <w:rPr>
          <w:rFonts w:ascii="宋体" w:hAnsi="宋体" w:eastAsia="宋体"/>
          <w:sz w:val="24"/>
          <w:szCs w:val="24"/>
        </w:rPr>
      </w:pPr>
      <w:r>
        <w:rPr>
          <w:rFonts w:ascii="宋体" w:hAnsi="宋体" w:eastAsia="宋体"/>
          <w:sz w:val="24"/>
          <w:szCs w:val="24"/>
        </w:rPr>
        <w:t>4  政府采购政策（包括但不限于下列具体政策要求）</w:t>
      </w:r>
    </w:p>
    <w:p>
      <w:pPr>
        <w:spacing w:line="360" w:lineRule="auto"/>
        <w:ind w:firstLine="480" w:firstLineChars="200"/>
        <w:rPr>
          <w:rFonts w:ascii="宋体" w:hAnsi="宋体" w:eastAsia="宋体"/>
          <w:sz w:val="24"/>
          <w:szCs w:val="24"/>
        </w:rPr>
      </w:pPr>
      <w:r>
        <w:rPr>
          <w:rFonts w:ascii="宋体" w:hAnsi="宋体" w:eastAsia="宋体"/>
          <w:sz w:val="24"/>
          <w:szCs w:val="24"/>
        </w:rPr>
        <w:t>4.1进口产品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.1.2本项目是否接受进口产品见第四章《采购需求》。</w:t>
      </w:r>
    </w:p>
    <w:p>
      <w:pPr>
        <w:spacing w:line="360" w:lineRule="auto"/>
        <w:ind w:firstLine="480" w:firstLineChars="200"/>
        <w:rPr>
          <w:rFonts w:ascii="宋体" w:hAnsi="宋体" w:eastAsia="宋体"/>
          <w:sz w:val="24"/>
          <w:szCs w:val="24"/>
        </w:rPr>
      </w:pPr>
      <w:r>
        <w:rPr>
          <w:rFonts w:ascii="宋体" w:hAnsi="宋体" w:eastAsia="宋体"/>
          <w:sz w:val="24"/>
          <w:szCs w:val="24"/>
        </w:rPr>
        <w:t>4.2中小企业、监狱企业及残疾人福利性单位</w:t>
      </w:r>
    </w:p>
    <w:p>
      <w:pPr>
        <w:spacing w:line="360" w:lineRule="auto"/>
        <w:ind w:firstLine="480" w:firstLineChars="200"/>
        <w:rPr>
          <w:rFonts w:ascii="宋体" w:hAnsi="宋体" w:eastAsia="宋体"/>
          <w:sz w:val="24"/>
          <w:szCs w:val="24"/>
        </w:rPr>
      </w:pPr>
      <w:r>
        <w:rPr>
          <w:rFonts w:ascii="宋体" w:hAnsi="宋体" w:eastAsia="宋体"/>
          <w:sz w:val="24"/>
          <w:szCs w:val="24"/>
        </w:rPr>
        <w:t>4.2.1中小企业定义：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.2.1.2供应商提供的货物、工程或者服务符合下列情形的，享受中小企业扶持政策：</w:t>
      </w:r>
    </w:p>
    <w:p>
      <w:pPr>
        <w:spacing w:line="360" w:lineRule="auto"/>
        <w:ind w:firstLine="480" w:firstLineChars="200"/>
        <w:rPr>
          <w:rFonts w:ascii="宋体" w:hAnsi="宋体" w:eastAsia="宋体"/>
          <w:sz w:val="24"/>
          <w:szCs w:val="24"/>
        </w:rPr>
      </w:pPr>
      <w:r>
        <w:rPr>
          <w:rFonts w:ascii="宋体" w:hAnsi="宋体" w:eastAsia="宋体"/>
          <w:sz w:val="24"/>
          <w:szCs w:val="24"/>
        </w:rPr>
        <w:t>（1）在货物采购项目中，货物由中小企业制造，即货物由中小企业生产且使用该中小企业商号或者注册商标；</w:t>
      </w:r>
    </w:p>
    <w:p>
      <w:pPr>
        <w:spacing w:line="360" w:lineRule="auto"/>
        <w:ind w:firstLine="480" w:firstLineChars="200"/>
        <w:rPr>
          <w:rFonts w:ascii="宋体" w:hAnsi="宋体" w:eastAsia="宋体"/>
          <w:sz w:val="24"/>
          <w:szCs w:val="24"/>
        </w:rPr>
      </w:pPr>
      <w:r>
        <w:rPr>
          <w:rFonts w:ascii="宋体" w:hAnsi="宋体" w:eastAsia="宋体"/>
          <w:sz w:val="24"/>
          <w:szCs w:val="24"/>
        </w:rPr>
        <w:t>（2）在工程采购项目中，工程由中小企业承建，即工程施工单位为中小企业；</w:t>
      </w:r>
    </w:p>
    <w:p>
      <w:pPr>
        <w:spacing w:line="360" w:lineRule="auto"/>
        <w:ind w:firstLine="480" w:firstLineChars="200"/>
        <w:rPr>
          <w:rFonts w:ascii="宋体" w:hAnsi="宋体" w:eastAsia="宋体"/>
          <w:sz w:val="24"/>
          <w:szCs w:val="24"/>
        </w:rPr>
      </w:pPr>
      <w:r>
        <w:rPr>
          <w:rFonts w:ascii="宋体" w:hAnsi="宋体" w:eastAsia="宋体"/>
          <w:sz w:val="24"/>
          <w:szCs w:val="24"/>
        </w:rPr>
        <w:t>（3）在服务采购项目中，服务由中小企业承接，即提供服务的人员为中小企业依照《中华人民共和国劳动</w:t>
      </w:r>
      <w:r>
        <w:rPr>
          <w:rFonts w:hint="eastAsia" w:ascii="宋体" w:hAnsi="宋体" w:eastAsia="宋体"/>
          <w:sz w:val="24"/>
          <w:szCs w:val="24"/>
        </w:rPr>
        <w:t>合同法</w:t>
      </w:r>
      <w:r>
        <w:rPr>
          <w:rFonts w:ascii="宋体" w:hAnsi="宋体" w:eastAsia="宋体"/>
          <w:sz w:val="24"/>
          <w:szCs w:val="24"/>
        </w:rPr>
        <w:t>》订立劳动合同的从业人员。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.2.1.3在货物采购项目中，供应商提供的货物既有中小企业制造货物，也有大型企业制造货物的，不享受中小企业扶持政策。</w:t>
      </w:r>
    </w:p>
    <w:p>
      <w:pPr>
        <w:spacing w:line="360" w:lineRule="auto"/>
        <w:ind w:firstLine="480" w:firstLineChars="200"/>
        <w:rPr>
          <w:rFonts w:ascii="宋体" w:hAnsi="宋体" w:eastAsia="宋体"/>
          <w:sz w:val="24"/>
          <w:szCs w:val="24"/>
        </w:rPr>
      </w:pPr>
      <w:r>
        <w:rPr>
          <w:rFonts w:ascii="宋体" w:hAnsi="宋体" w:eastAsia="宋体"/>
          <w:sz w:val="24"/>
          <w:szCs w:val="24"/>
        </w:rPr>
        <w:t>4.2.1.4以联合体形式参加政府采购活动，联合体各方均为中小企业的，联合体视同中小企业。其中，联合体各方均为小微企业的，联合体视同小微企业。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2.2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rPr>
          <w:rFonts w:ascii="宋体" w:hAnsi="宋体" w:eastAsia="宋体"/>
          <w:sz w:val="24"/>
          <w:szCs w:val="24"/>
        </w:rPr>
      </w:pPr>
      <w:r>
        <w:rPr>
          <w:rFonts w:ascii="宋体" w:hAnsi="宋体" w:eastAsia="宋体"/>
          <w:sz w:val="24"/>
          <w:szCs w:val="24"/>
        </w:rPr>
        <w:t>4.2.3残疾人福利单位定义：享受政府采购支持政策的残疾人福利性单位应当同时满足以下条件：</w:t>
      </w:r>
    </w:p>
    <w:p>
      <w:pPr>
        <w:spacing w:line="360" w:lineRule="auto"/>
        <w:ind w:firstLine="480" w:firstLineChars="200"/>
        <w:rPr>
          <w:rFonts w:ascii="宋体" w:hAnsi="宋体" w:eastAsia="宋体"/>
          <w:sz w:val="24"/>
          <w:szCs w:val="24"/>
        </w:rPr>
      </w:pPr>
      <w:r>
        <w:rPr>
          <w:rFonts w:ascii="宋体" w:hAnsi="宋体" w:eastAsia="宋体"/>
          <w:sz w:val="24"/>
          <w:szCs w:val="24"/>
        </w:rPr>
        <w:t>4.2.3</w:t>
      </w:r>
      <w:r>
        <w:rPr>
          <w:rFonts w:hint="eastAsia" w:ascii="宋体" w:hAnsi="宋体" w:eastAsia="宋体"/>
          <w:sz w:val="24"/>
          <w:szCs w:val="24"/>
        </w:rPr>
        <w:t>.1</w:t>
      </w:r>
      <w:r>
        <w:rPr>
          <w:rFonts w:ascii="宋体" w:hAnsi="宋体" w:eastAsia="宋体"/>
          <w:sz w:val="24"/>
          <w:szCs w:val="24"/>
        </w:rPr>
        <w:t>安置的残疾人占本单位在职职工人数的比例不低于25%（含25%），并且安置的残疾人人数不少于10 人（含10 人）；</w:t>
      </w:r>
    </w:p>
    <w:p>
      <w:pPr>
        <w:spacing w:line="360" w:lineRule="auto"/>
        <w:ind w:firstLine="480" w:firstLineChars="200"/>
        <w:rPr>
          <w:rFonts w:ascii="宋体" w:hAnsi="宋体" w:eastAsia="宋体"/>
          <w:sz w:val="24"/>
          <w:szCs w:val="24"/>
        </w:rPr>
      </w:pPr>
      <w:r>
        <w:rPr>
          <w:rFonts w:ascii="宋体" w:hAnsi="宋体" w:eastAsia="宋体"/>
          <w:sz w:val="24"/>
          <w:szCs w:val="24"/>
        </w:rPr>
        <w:t>4.2.3</w:t>
      </w:r>
      <w:r>
        <w:rPr>
          <w:rFonts w:hint="eastAsia" w:ascii="宋体" w:hAnsi="宋体" w:eastAsia="宋体"/>
          <w:sz w:val="24"/>
          <w:szCs w:val="24"/>
        </w:rPr>
        <w:t>.2</w:t>
      </w:r>
      <w:r>
        <w:rPr>
          <w:rFonts w:ascii="宋体" w:hAnsi="宋体" w:eastAsia="宋体"/>
          <w:sz w:val="24"/>
          <w:szCs w:val="24"/>
        </w:rPr>
        <w:t>依法与安置的每位残疾人签订了一年以上（含一年）的劳动合同或服务协议；</w:t>
      </w:r>
    </w:p>
    <w:p>
      <w:pPr>
        <w:spacing w:line="360" w:lineRule="auto"/>
        <w:ind w:firstLine="480" w:firstLineChars="200"/>
        <w:rPr>
          <w:rFonts w:ascii="宋体" w:hAnsi="宋体" w:eastAsia="宋体"/>
          <w:sz w:val="24"/>
          <w:szCs w:val="24"/>
        </w:rPr>
      </w:pPr>
      <w:r>
        <w:rPr>
          <w:rFonts w:ascii="宋体" w:hAnsi="宋体" w:eastAsia="宋体"/>
          <w:sz w:val="24"/>
          <w:szCs w:val="24"/>
        </w:rPr>
        <w:t>4.2.3</w:t>
      </w:r>
      <w:r>
        <w:rPr>
          <w:rFonts w:hint="eastAsia" w:ascii="宋体" w:hAnsi="宋体" w:eastAsia="宋体"/>
          <w:sz w:val="24"/>
          <w:szCs w:val="24"/>
        </w:rPr>
        <w:t>.3</w:t>
      </w:r>
      <w:r>
        <w:rPr>
          <w:rFonts w:ascii="宋体" w:hAnsi="宋体" w:eastAsia="宋体"/>
          <w:sz w:val="24"/>
          <w:szCs w:val="24"/>
        </w:rPr>
        <w:t>为安置的每位残疾人按月足额缴纳了基本养老保险、基本医疗保险、失业保险、工伤保险和生育保险等社会保险费；</w:t>
      </w:r>
    </w:p>
    <w:p>
      <w:pPr>
        <w:spacing w:line="360" w:lineRule="auto"/>
        <w:ind w:firstLine="480" w:firstLineChars="200"/>
        <w:rPr>
          <w:rFonts w:ascii="宋体" w:hAnsi="宋体" w:eastAsia="宋体"/>
          <w:sz w:val="24"/>
          <w:szCs w:val="24"/>
        </w:rPr>
      </w:pPr>
      <w:r>
        <w:rPr>
          <w:rFonts w:ascii="宋体" w:hAnsi="宋体" w:eastAsia="宋体"/>
          <w:sz w:val="24"/>
          <w:szCs w:val="24"/>
        </w:rPr>
        <w:t>4.2.3.4通过银行等金融机构向安置的每位残疾人，按月支付了不低于单位所在区县适用的经省级人民政府批准的月最低工资标准的工资；</w:t>
      </w:r>
    </w:p>
    <w:p>
      <w:pPr>
        <w:spacing w:line="360" w:lineRule="auto"/>
        <w:ind w:firstLine="480" w:firstLineChars="200"/>
        <w:rPr>
          <w:rFonts w:ascii="宋体" w:hAnsi="宋体" w:eastAsia="宋体"/>
          <w:sz w:val="24"/>
          <w:szCs w:val="24"/>
        </w:rPr>
      </w:pPr>
      <w:r>
        <w:rPr>
          <w:rFonts w:ascii="宋体" w:hAnsi="宋体" w:eastAsia="宋体"/>
          <w:sz w:val="24"/>
          <w:szCs w:val="24"/>
        </w:rPr>
        <w:t>4.2.3.5提供本单位制造的货物、承担的工程或者服务（以下简称产品），或者提供其他残疾人福利性单位制造的货物（不包括使用非残疾人福利性单位注册商标的货物）；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ascii="宋体" w:hAnsi="宋体" w:eastAsia="宋体"/>
          <w:sz w:val="24"/>
          <w:szCs w:val="24"/>
        </w:rPr>
      </w:pPr>
      <w:r>
        <w:rPr>
          <w:rFonts w:ascii="宋体" w:hAnsi="宋体" w:eastAsia="宋体"/>
          <w:sz w:val="24"/>
          <w:szCs w:val="24"/>
        </w:rPr>
        <w:t>4.2.3.6前款所称残疾人是指法定劳动年龄内，持有《中华人民共和国残疾人证》或者《中华人民共和国残疾军人证（1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.2.4本项目是否专门面向中小企业预留采购份额见第一章《采购邀请》。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.2.5采购标的对应的中小企业划分标准所属行业见《供应商须知资料表》。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.2.6小微企业价格评审优惠的政策调整：见第三章《评审方法和评审标准》。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.3政府采购节能产品、环境标志产品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 xml:space="preserve">.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.3.3如本项目采购产品属于实施政府强制采购品目清单范围的节能产品，则供应商所报产品必须获得国家确定的认证机构出具的、处于有效期之内的节能产品认证证书，否则响应无效；</w:t>
      </w:r>
    </w:p>
    <w:p>
      <w:pPr>
        <w:spacing w:line="360" w:lineRule="auto"/>
        <w:ind w:firstLine="480" w:firstLineChars="200"/>
        <w:rPr>
          <w:rFonts w:ascii="宋体" w:hAnsi="宋体" w:eastAsia="宋体"/>
          <w:sz w:val="24"/>
          <w:szCs w:val="24"/>
        </w:rPr>
      </w:pPr>
      <w:r>
        <w:rPr>
          <w:rFonts w:ascii="宋体" w:hAnsi="宋体" w:eastAsia="宋体"/>
          <w:sz w:val="24"/>
          <w:szCs w:val="24"/>
        </w:rPr>
        <w:t>4.3.4非政府强制采购的节能产品或环境标志产品，依据品目清单和认证证书实施政府优先采购。优先采购的具体规定见第三章《评审方法和评审标准》（如涉及）。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.4支持乡村产业振兴管理</w:t>
      </w:r>
    </w:p>
    <w:p>
      <w:pPr>
        <w:spacing w:line="360" w:lineRule="auto"/>
        <w:ind w:firstLine="480" w:firstLineChars="200"/>
        <w:rPr>
          <w:rFonts w:ascii="宋体" w:hAnsi="宋体" w:eastAsia="宋体"/>
          <w:sz w:val="24"/>
          <w:szCs w:val="24"/>
        </w:rPr>
      </w:pPr>
      <w:r>
        <w:rPr>
          <w:rFonts w:ascii="宋体" w:hAnsi="宋体" w:eastAsia="宋体"/>
          <w:sz w:val="24"/>
          <w:szCs w:val="24"/>
        </w:rPr>
        <w:t>4.4.1为落实《关于运用政府采购政策支持乡村产业振兴的通知》（财库〔2021〕19号）有关要求，做好支持脱贫攻坚工作，本项目采购活动中对于支持乡村振兴管理的相关要求见第四章《采购需求》（如涉及）。</w:t>
      </w:r>
    </w:p>
    <w:p>
      <w:pPr>
        <w:spacing w:line="360" w:lineRule="auto"/>
        <w:ind w:firstLine="480" w:firstLineChars="200"/>
        <w:rPr>
          <w:rFonts w:ascii="宋体" w:hAnsi="宋体" w:eastAsia="宋体"/>
          <w:sz w:val="24"/>
          <w:szCs w:val="24"/>
        </w:rPr>
      </w:pPr>
      <w:r>
        <w:rPr>
          <w:rFonts w:ascii="宋体" w:hAnsi="宋体" w:eastAsia="宋体"/>
          <w:sz w:val="24"/>
          <w:szCs w:val="24"/>
        </w:rPr>
        <w:t>4.5正版软件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.5.1依据《财政部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否则响应无效。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spacing w:line="360" w:lineRule="auto"/>
        <w:ind w:firstLine="480" w:firstLineChars="200"/>
        <w:rPr>
          <w:rFonts w:ascii="宋体" w:hAnsi="宋体" w:eastAsia="宋体"/>
          <w:sz w:val="24"/>
          <w:szCs w:val="24"/>
        </w:rPr>
      </w:pPr>
      <w:r>
        <w:rPr>
          <w:rFonts w:ascii="宋体" w:hAnsi="宋体" w:eastAsia="宋体"/>
          <w:sz w:val="24"/>
          <w:szCs w:val="24"/>
        </w:rPr>
        <w:t>4.6信息安全产品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.6.1所投产品属于《关于调整信息安全产品强制性认证实施要求的公告》（2009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.7推广使用低挥发性有机化合物（VOCs）</w:t>
      </w:r>
    </w:p>
    <w:p>
      <w:pPr>
        <w:spacing w:line="360" w:lineRule="auto"/>
        <w:ind w:firstLine="480" w:firstLineChars="200"/>
        <w:rPr>
          <w:rFonts w:ascii="宋体" w:hAnsi="宋体" w:eastAsia="宋体"/>
          <w:sz w:val="24"/>
          <w:szCs w:val="24"/>
        </w:rPr>
      </w:pPr>
      <w:r>
        <w:rPr>
          <w:rFonts w:ascii="宋体" w:hAnsi="宋体" w:eastAsia="宋体"/>
          <w:sz w:val="24"/>
          <w:szCs w:val="24"/>
        </w:rPr>
        <w:t>4.7.1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含量限制标准（具体标准见第四章《采购需求》），否则响应无效；属于推荐性标准的，优先采购，具体见第三章《评审方法和评审标准》。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响应费用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.1供应商应自行承担所有与准备和参加磋商有关的费用，无论磋商的结果如何，采购人或采购代理机构在任何情况下均无承担这些费用的义务和责任。</w:t>
      </w:r>
    </w:p>
    <w:p>
      <w:pPr>
        <w:spacing w:line="360" w:lineRule="auto"/>
        <w:ind w:firstLine="482" w:firstLineChars="200"/>
        <w:rPr>
          <w:rFonts w:ascii="宋体" w:hAnsi="宋体" w:eastAsia="宋体"/>
          <w:b/>
          <w:bCs/>
          <w:sz w:val="24"/>
          <w:szCs w:val="24"/>
        </w:rPr>
      </w:pPr>
      <w:bookmarkStart w:id="161" w:name="_1.8_计量单位"/>
      <w:bookmarkEnd w:id="161"/>
    </w:p>
    <w:p>
      <w:pPr>
        <w:spacing w:line="360" w:lineRule="auto"/>
        <w:ind w:firstLine="482" w:firstLineChars="200"/>
        <w:rPr>
          <w:rFonts w:ascii="宋体" w:hAnsi="宋体" w:eastAsia="宋体"/>
          <w:b/>
          <w:bCs/>
          <w:sz w:val="24"/>
          <w:szCs w:val="24"/>
        </w:rPr>
      </w:pPr>
      <w:r>
        <w:rPr>
          <w:rFonts w:ascii="宋体" w:hAnsi="宋体" w:eastAsia="宋体"/>
          <w:b/>
          <w:bCs/>
          <w:sz w:val="24"/>
          <w:szCs w:val="24"/>
        </w:rPr>
        <w:t>二   竞争性磋商文件</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360" w:lineRule="auto"/>
        <w:ind w:firstLine="480" w:firstLineChars="200"/>
        <w:rPr>
          <w:rFonts w:ascii="宋体" w:hAnsi="宋体" w:eastAsia="宋体"/>
          <w:sz w:val="24"/>
          <w:szCs w:val="24"/>
        </w:rPr>
      </w:pPr>
      <w:bookmarkStart w:id="162" w:name="_Toc127151523"/>
      <w:bookmarkStart w:id="163" w:name="_Toc151193621"/>
      <w:bookmarkStart w:id="164" w:name="_Toc150480761"/>
      <w:bookmarkStart w:id="165" w:name="_Toc164608637"/>
      <w:bookmarkStart w:id="166" w:name="_Toc264969213"/>
      <w:bookmarkStart w:id="167" w:name="_Toc305158865"/>
      <w:bookmarkStart w:id="168" w:name="_Toc127151724"/>
      <w:bookmarkStart w:id="169" w:name="_Toc164229364"/>
      <w:bookmarkStart w:id="170" w:name="_Toc142311025"/>
      <w:bookmarkStart w:id="171" w:name="_Toc305158791"/>
      <w:bookmarkStart w:id="172" w:name="_Toc226337219"/>
      <w:bookmarkStart w:id="173" w:name="_Toc164608792"/>
      <w:bookmarkStart w:id="174" w:name="_Toc164351617"/>
      <w:bookmarkStart w:id="175" w:name="_Toc151193911"/>
      <w:bookmarkStart w:id="176" w:name="_Toc150774623"/>
      <w:bookmarkStart w:id="177" w:name="_Toc150509274"/>
      <w:bookmarkStart w:id="178" w:name="_Toc164229218"/>
      <w:bookmarkStart w:id="179" w:name="_Toc127161437"/>
      <w:bookmarkStart w:id="180" w:name="_Toc151193765"/>
      <w:bookmarkStart w:id="181" w:name="_Toc226309767"/>
      <w:bookmarkStart w:id="182" w:name="_Toc151193837"/>
      <w:bookmarkStart w:id="183" w:name="_Toc150774728"/>
      <w:bookmarkStart w:id="184" w:name="_Toc151193693"/>
      <w:bookmarkStart w:id="185" w:name="_Toc265228361"/>
      <w:bookmarkStart w:id="186" w:name="_Toc151190150"/>
      <w:bookmarkStart w:id="187" w:name="_Toc226965796"/>
      <w:bookmarkStart w:id="188" w:name="_Toc149720816"/>
      <w:bookmarkStart w:id="189" w:name="_Toc520356147"/>
      <w:bookmarkStart w:id="190" w:name="_Toc226965713"/>
      <w:bookmarkStart w:id="191" w:name="_Toc195842888"/>
      <w:r>
        <w:rPr>
          <w:rFonts w:hint="eastAsia" w:ascii="宋体" w:hAnsi="宋体" w:eastAsia="宋体"/>
          <w:sz w:val="24"/>
          <w:szCs w:val="24"/>
        </w:rPr>
        <w:t>6</w:t>
      </w:r>
      <w:r>
        <w:rPr>
          <w:rFonts w:ascii="宋体" w:hAnsi="宋体" w:eastAsia="宋体"/>
          <w:sz w:val="24"/>
          <w:szCs w:val="24"/>
        </w:rPr>
        <w:t>竞争性磋商文件构</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ascii="宋体" w:hAnsi="宋体" w:eastAsia="宋体"/>
          <w:sz w:val="24"/>
          <w:szCs w:val="24"/>
        </w:rPr>
        <w:t>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.1竞争性磋商文件包括以下部分：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第一章 </w:t>
      </w:r>
      <w:r>
        <w:rPr>
          <w:rFonts w:ascii="宋体" w:hAnsi="宋体" w:eastAsia="宋体"/>
          <w:sz w:val="24"/>
          <w:szCs w:val="24"/>
        </w:rPr>
        <w:t xml:space="preserve"> 采购邀请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第二章 </w:t>
      </w:r>
      <w:r>
        <w:rPr>
          <w:rFonts w:ascii="宋体" w:hAnsi="宋体" w:eastAsia="宋体"/>
          <w:sz w:val="24"/>
          <w:szCs w:val="24"/>
        </w:rPr>
        <w:t xml:space="preserve"> 供应商须知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第三章 </w:t>
      </w:r>
      <w:r>
        <w:rPr>
          <w:rFonts w:ascii="宋体" w:hAnsi="宋体" w:eastAsia="宋体"/>
          <w:sz w:val="24"/>
          <w:szCs w:val="24"/>
        </w:rPr>
        <w:t xml:space="preserve"> 评审方法和评审标准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第四章 </w:t>
      </w:r>
      <w:r>
        <w:rPr>
          <w:rFonts w:ascii="宋体" w:hAnsi="宋体" w:eastAsia="宋体"/>
          <w:sz w:val="24"/>
          <w:szCs w:val="24"/>
        </w:rPr>
        <w:t xml:space="preserve"> 采购需求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第五章 </w:t>
      </w:r>
      <w:r>
        <w:rPr>
          <w:rFonts w:ascii="宋体" w:hAnsi="宋体" w:eastAsia="宋体"/>
          <w:sz w:val="24"/>
          <w:szCs w:val="24"/>
        </w:rPr>
        <w:t xml:space="preserve"> 合同草案条款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第六章 </w:t>
      </w:r>
      <w:r>
        <w:rPr>
          <w:rFonts w:ascii="宋体" w:hAnsi="宋体" w:eastAsia="宋体"/>
          <w:sz w:val="24"/>
          <w:szCs w:val="24"/>
        </w:rPr>
        <w:t xml:space="preserve"> 响应文件格式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.2供应商应认真阅读竞争性磋商文件的全部内容。供应商应按照竞争性磋商文件要求提交响应文件并保证所提供的全部资料的真实性，并对竞争性磋商文件做出实质性响应，否则响应无效。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 xml:space="preserve">  对竞争性磋商文件的澄清或修改</w:t>
      </w:r>
    </w:p>
    <w:p>
      <w:pPr>
        <w:spacing w:line="360" w:lineRule="auto"/>
        <w:ind w:firstLine="480" w:firstLineChars="200"/>
        <w:rPr>
          <w:rFonts w:ascii="宋体" w:hAnsi="宋体" w:eastAsia="宋体"/>
          <w:sz w:val="24"/>
          <w:szCs w:val="24"/>
        </w:rPr>
      </w:pPr>
      <w:r>
        <w:rPr>
          <w:rFonts w:ascii="宋体" w:hAnsi="宋体" w:eastAsia="宋体"/>
          <w:sz w:val="24"/>
          <w:szCs w:val="24"/>
        </w:rPr>
        <w:t>7.1采购人或采购代理机构对已发出的竞争性磋商文件进行必要澄清或者修改的，</w:t>
      </w:r>
      <w:r>
        <w:rPr>
          <w:rFonts w:hint="eastAsia" w:ascii="宋体" w:hAnsi="宋体" w:eastAsia="宋体"/>
          <w:sz w:val="24"/>
          <w:szCs w:val="24"/>
        </w:rPr>
        <w:t>将</w:t>
      </w:r>
      <w:r>
        <w:rPr>
          <w:rFonts w:ascii="宋体" w:hAnsi="宋体" w:eastAsia="宋体"/>
          <w:sz w:val="24"/>
          <w:szCs w:val="24"/>
        </w:rPr>
        <w:t>以书面形式通知所有获取竞争性磋商文件的潜在供应商。</w:t>
      </w:r>
      <w:r>
        <w:rPr>
          <w:rFonts w:hint="eastAsia" w:ascii="宋体" w:hAnsi="宋体" w:eastAsia="宋体"/>
          <w:sz w:val="24"/>
          <w:szCs w:val="24"/>
        </w:rPr>
        <w:t>采用公告方式邀请供应商参与的，还将</w:t>
      </w:r>
      <w:r>
        <w:rPr>
          <w:rFonts w:ascii="宋体" w:hAnsi="宋体" w:eastAsia="宋体"/>
          <w:sz w:val="24"/>
          <w:szCs w:val="24"/>
        </w:rPr>
        <w:t>在原公告发布媒体上发布更正公告</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.2上述书面通知，按照获取竞争性磋商文件的潜在供应商提供的联系方式发出，因提供的信息有误导致通知延迟或无法通知的，采购人或采购代理机构不承担责任。</w:t>
      </w:r>
    </w:p>
    <w:p>
      <w:pPr>
        <w:spacing w:line="360" w:lineRule="auto"/>
        <w:ind w:firstLine="480" w:firstLineChars="200"/>
        <w:rPr>
          <w:rFonts w:ascii="宋体" w:hAnsi="宋体" w:eastAsia="宋体"/>
          <w:sz w:val="24"/>
          <w:szCs w:val="24"/>
        </w:rPr>
      </w:pPr>
      <w:r>
        <w:rPr>
          <w:rFonts w:ascii="宋体" w:hAnsi="宋体" w:eastAsia="宋体"/>
          <w:sz w:val="24"/>
          <w:szCs w:val="24"/>
        </w:rPr>
        <w:t>7.3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pPr>
        <w:spacing w:line="360" w:lineRule="auto"/>
        <w:ind w:firstLine="480" w:firstLineChars="200"/>
        <w:rPr>
          <w:rFonts w:ascii="宋体" w:hAnsi="宋体" w:eastAsia="宋体"/>
          <w:sz w:val="24"/>
          <w:szCs w:val="24"/>
        </w:rPr>
      </w:pPr>
      <w:bookmarkStart w:id="192" w:name="_Toc516367020"/>
      <w:bookmarkStart w:id="193" w:name="_Toc142311028"/>
      <w:bookmarkStart w:id="194" w:name="_Toc151193914"/>
      <w:bookmarkStart w:id="195" w:name="_Toc520356150"/>
      <w:bookmarkStart w:id="196" w:name="_Toc150509277"/>
      <w:bookmarkStart w:id="197" w:name="_Toc150480764"/>
      <w:bookmarkStart w:id="198" w:name="_Toc195842891"/>
      <w:bookmarkStart w:id="199" w:name="_Toc305158868"/>
      <w:bookmarkStart w:id="200" w:name="_Toc150774731"/>
      <w:bookmarkStart w:id="201" w:name="_Toc150774626"/>
      <w:bookmarkStart w:id="202" w:name="_Toc226337222"/>
      <w:bookmarkStart w:id="203" w:name="_Toc151193840"/>
      <w:bookmarkStart w:id="204" w:name="_Toc127151526"/>
      <w:bookmarkStart w:id="205" w:name="_Toc265228364"/>
      <w:bookmarkStart w:id="206" w:name="_Toc151193768"/>
      <w:bookmarkStart w:id="207" w:name="_Toc151193624"/>
      <w:bookmarkStart w:id="208" w:name="_Toc226309770"/>
      <w:bookmarkStart w:id="209" w:name="_Toc226965716"/>
      <w:bookmarkStart w:id="210" w:name="_Toc151193696"/>
      <w:bookmarkStart w:id="211" w:name="_Toc305158794"/>
      <w:bookmarkStart w:id="212" w:name="_Toc226965799"/>
      <w:bookmarkStart w:id="213" w:name="_Toc264969216"/>
      <w:bookmarkStart w:id="214" w:name="_Toc151190153"/>
    </w:p>
    <w:p>
      <w:pPr>
        <w:spacing w:line="360" w:lineRule="auto"/>
        <w:ind w:firstLine="482" w:firstLineChars="200"/>
        <w:rPr>
          <w:rFonts w:ascii="宋体" w:hAnsi="宋体" w:eastAsia="宋体"/>
          <w:b/>
          <w:bCs/>
          <w:sz w:val="24"/>
          <w:szCs w:val="24"/>
        </w:rPr>
      </w:pPr>
      <w:r>
        <w:rPr>
          <w:rFonts w:ascii="宋体" w:hAnsi="宋体" w:eastAsia="宋体"/>
          <w:b/>
          <w:bCs/>
          <w:sz w:val="24"/>
          <w:szCs w:val="24"/>
        </w:rPr>
        <w:t>三   响应文件</w:t>
      </w:r>
      <w:bookmarkEnd w:id="192"/>
      <w:r>
        <w:rPr>
          <w:rFonts w:ascii="宋体" w:hAnsi="宋体" w:eastAsia="宋体"/>
          <w:b/>
          <w:bCs/>
          <w:sz w:val="24"/>
          <w:szCs w:val="24"/>
        </w:rPr>
        <w:t>的编制</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spacing w:line="360" w:lineRule="auto"/>
        <w:ind w:firstLine="480" w:firstLineChars="200"/>
        <w:rPr>
          <w:rFonts w:ascii="宋体" w:hAnsi="宋体" w:eastAsia="宋体"/>
          <w:sz w:val="24"/>
          <w:szCs w:val="24"/>
        </w:rPr>
      </w:pPr>
      <w:bookmarkStart w:id="215" w:name="_Toc151193915"/>
      <w:bookmarkStart w:id="216" w:name="_Toc151190154"/>
      <w:bookmarkStart w:id="217" w:name="_Toc164608641"/>
      <w:bookmarkStart w:id="218" w:name="_Toc151193769"/>
      <w:bookmarkStart w:id="219" w:name="_Toc142311029"/>
      <w:bookmarkStart w:id="220" w:name="_Toc226309771"/>
      <w:bookmarkStart w:id="221" w:name="_Toc164229368"/>
      <w:bookmarkStart w:id="222" w:name="_Toc164608796"/>
      <w:bookmarkStart w:id="223" w:name="_Toc150774627"/>
      <w:bookmarkStart w:id="224" w:name="_Toc226965800"/>
      <w:bookmarkStart w:id="225" w:name="_Toc520356151"/>
      <w:bookmarkStart w:id="226" w:name="_Toc151193841"/>
      <w:bookmarkStart w:id="227" w:name="_Toc150480765"/>
      <w:bookmarkStart w:id="228" w:name="_Toc264969217"/>
      <w:bookmarkStart w:id="229" w:name="_Toc127161441"/>
      <w:bookmarkStart w:id="230" w:name="_Toc127151527"/>
      <w:bookmarkStart w:id="231" w:name="_Toc151193697"/>
      <w:bookmarkStart w:id="232" w:name="_Toc164229222"/>
      <w:bookmarkStart w:id="233" w:name="_Toc226337223"/>
      <w:bookmarkStart w:id="234" w:name="_Toc164351621"/>
      <w:bookmarkStart w:id="235" w:name="_Toc305158795"/>
      <w:bookmarkStart w:id="236" w:name="_Toc195842892"/>
      <w:bookmarkStart w:id="237" w:name="_Toc516367021"/>
      <w:bookmarkStart w:id="238" w:name="_Toc127151728"/>
      <w:bookmarkStart w:id="239" w:name="_Toc151193625"/>
      <w:bookmarkStart w:id="240" w:name="_Toc265228365"/>
      <w:bookmarkStart w:id="241" w:name="_Toc226965717"/>
      <w:bookmarkStart w:id="242" w:name="_Toc149720820"/>
      <w:bookmarkStart w:id="243" w:name="_Toc150774732"/>
      <w:bookmarkStart w:id="244" w:name="_Toc305158869"/>
      <w:bookmarkStart w:id="245" w:name="_Toc150509278"/>
      <w:r>
        <w:rPr>
          <w:rFonts w:hint="eastAsia" w:ascii="宋体" w:hAnsi="宋体" w:eastAsia="宋体"/>
          <w:sz w:val="24"/>
          <w:szCs w:val="24"/>
        </w:rPr>
        <w:t>8</w:t>
      </w:r>
      <w:r>
        <w:rPr>
          <w:rFonts w:ascii="宋体" w:hAnsi="宋体" w:eastAsia="宋体"/>
          <w:sz w:val="24"/>
          <w:szCs w:val="24"/>
        </w:rPr>
        <w:t xml:space="preserve">  响应范围、竞争性磋商文件中计量单位的使用</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rFonts w:ascii="宋体" w:hAnsi="宋体" w:eastAsia="宋体"/>
          <w:sz w:val="24"/>
          <w:szCs w:val="24"/>
        </w:rPr>
        <w:t>及磋商语言</w:t>
      </w:r>
    </w:p>
    <w:p>
      <w:pPr>
        <w:spacing w:line="360" w:lineRule="auto"/>
        <w:ind w:firstLine="480" w:firstLineChars="200"/>
        <w:rPr>
          <w:rFonts w:ascii="宋体" w:hAnsi="宋体" w:eastAsia="宋体"/>
          <w:sz w:val="24"/>
          <w:szCs w:val="24"/>
        </w:rPr>
      </w:pPr>
      <w:r>
        <w:rPr>
          <w:rFonts w:ascii="宋体" w:hAnsi="宋体" w:eastAsia="宋体"/>
          <w:sz w:val="24"/>
          <w:szCs w:val="24"/>
        </w:rPr>
        <w:t>8.1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响应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.2除竞争性磋商文件有特殊要求外，本项目磋商所使用的计量单位，应采用中华人民共和国法定计量单位。</w:t>
      </w:r>
    </w:p>
    <w:p>
      <w:pPr>
        <w:spacing w:line="360" w:lineRule="auto"/>
        <w:ind w:firstLine="480" w:firstLineChars="200"/>
        <w:rPr>
          <w:rFonts w:ascii="宋体" w:hAnsi="宋体" w:eastAsia="宋体"/>
          <w:sz w:val="24"/>
          <w:szCs w:val="24"/>
        </w:rPr>
      </w:pPr>
      <w:r>
        <w:rPr>
          <w:rFonts w:ascii="宋体" w:hAnsi="宋体" w:eastAsia="宋体"/>
          <w:sz w:val="24"/>
          <w:szCs w:val="24"/>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spacing w:line="360" w:lineRule="auto"/>
        <w:ind w:firstLine="480" w:firstLineChars="200"/>
        <w:rPr>
          <w:rFonts w:ascii="宋体" w:hAnsi="宋体" w:eastAsia="宋体"/>
          <w:sz w:val="24"/>
          <w:szCs w:val="24"/>
        </w:rPr>
      </w:pPr>
      <w:bookmarkStart w:id="246" w:name="_Ref467306195"/>
      <w:bookmarkStart w:id="247" w:name="_Toc516367022"/>
      <w:bookmarkStart w:id="248" w:name="_Ref467306676"/>
      <w:bookmarkStart w:id="249" w:name="_Toc151193916"/>
      <w:bookmarkStart w:id="250" w:name="_Toc150774628"/>
      <w:bookmarkStart w:id="251" w:name="_Toc151193698"/>
      <w:bookmarkStart w:id="252" w:name="_Toc151193770"/>
      <w:bookmarkStart w:id="253" w:name="_Toc226965718"/>
      <w:bookmarkStart w:id="254" w:name="_Toc265228366"/>
      <w:bookmarkStart w:id="255" w:name="_Toc142311030"/>
      <w:bookmarkStart w:id="256" w:name="_Toc226309772"/>
      <w:bookmarkStart w:id="257" w:name="_Toc264969218"/>
      <w:bookmarkStart w:id="258" w:name="_Toc164229369"/>
      <w:bookmarkStart w:id="259" w:name="_Toc305158796"/>
      <w:bookmarkStart w:id="260" w:name="_Toc150480766"/>
      <w:bookmarkStart w:id="261" w:name="_Toc164351622"/>
      <w:bookmarkStart w:id="262" w:name="_Toc151190155"/>
      <w:bookmarkStart w:id="263" w:name="_Toc520356152"/>
      <w:bookmarkStart w:id="264" w:name="_Toc151193626"/>
      <w:bookmarkStart w:id="265" w:name="_Toc226337224"/>
      <w:bookmarkStart w:id="266" w:name="_Toc127151729"/>
      <w:bookmarkStart w:id="267" w:name="_Toc127151528"/>
      <w:bookmarkStart w:id="268" w:name="_Toc226965801"/>
      <w:bookmarkStart w:id="269" w:name="_Toc164229223"/>
      <w:bookmarkStart w:id="270" w:name="_Toc164608797"/>
      <w:bookmarkStart w:id="271" w:name="_Toc150509279"/>
      <w:bookmarkStart w:id="272" w:name="_Toc164608642"/>
      <w:bookmarkStart w:id="273" w:name="_Toc149720821"/>
      <w:bookmarkStart w:id="274" w:name="_Toc150774733"/>
      <w:bookmarkStart w:id="275" w:name="_Toc305158870"/>
      <w:bookmarkStart w:id="276" w:name="_Toc127161442"/>
      <w:bookmarkStart w:id="277" w:name="_Toc151193842"/>
      <w:bookmarkStart w:id="278" w:name="_Toc195842893"/>
      <w:r>
        <w:rPr>
          <w:rFonts w:hint="eastAsia" w:ascii="宋体" w:hAnsi="宋体" w:eastAsia="宋体"/>
          <w:sz w:val="24"/>
          <w:szCs w:val="24"/>
        </w:rPr>
        <w:t>9</w:t>
      </w:r>
      <w:r>
        <w:rPr>
          <w:rFonts w:ascii="宋体" w:hAnsi="宋体" w:eastAsia="宋体"/>
          <w:sz w:val="24"/>
          <w:szCs w:val="24"/>
        </w:rPr>
        <w:t xml:space="preserve">  响应文件</w:t>
      </w:r>
      <w:bookmarkEnd w:id="246"/>
      <w:bookmarkEnd w:id="247"/>
      <w:bookmarkEnd w:id="248"/>
      <w:r>
        <w:rPr>
          <w:rFonts w:ascii="宋体" w:hAnsi="宋体" w:eastAsia="宋体"/>
          <w:sz w:val="24"/>
          <w:szCs w:val="24"/>
        </w:rPr>
        <w:t>构成</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spacing w:line="360" w:lineRule="auto"/>
        <w:ind w:firstLine="480" w:firstLineChars="200"/>
        <w:rPr>
          <w:rFonts w:ascii="宋体" w:hAnsi="宋体" w:eastAsia="宋体"/>
          <w:sz w:val="24"/>
          <w:szCs w:val="24"/>
        </w:rPr>
      </w:pPr>
      <w:bookmarkStart w:id="279" w:name="_Ref467052588"/>
      <w:r>
        <w:rPr>
          <w:rFonts w:hint="eastAsia" w:ascii="宋体" w:hAnsi="宋体" w:eastAsia="宋体"/>
          <w:sz w:val="24"/>
          <w:szCs w:val="24"/>
        </w:rPr>
        <w:t>9.1</w:t>
      </w:r>
      <w:r>
        <w:rPr>
          <w:rFonts w:ascii="宋体" w:hAnsi="宋体" w:eastAsia="宋体"/>
          <w:sz w:val="24"/>
          <w:szCs w:val="24"/>
        </w:rPr>
        <w:t>供应商应当按照竞争性磋商文件的要求编制响应文件，并对其提交的响应文件的真实性、合法性承担法律责任。响应文件的部分格式要求，见第六章《响应文件格式》。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.3第三章《评审方法和评审标准》中涉及的证明文件。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4对照第四章《采购需求》，说明所提供货物和服务已对第四章《采购需求》做出了响应，或申明与第四章《采购需求》的偏差和例外。如第四章《采购需求》中要求提供证明文件的，供应商应当按具体要求提供证明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.5供应商认为应附的其他材料。</w:t>
      </w:r>
      <w:bookmarkEnd w:id="279"/>
    </w:p>
    <w:p>
      <w:pPr>
        <w:spacing w:line="360" w:lineRule="auto"/>
        <w:ind w:firstLine="480" w:firstLineChars="200"/>
        <w:rPr>
          <w:rFonts w:ascii="宋体" w:hAnsi="宋体" w:eastAsia="宋体"/>
          <w:sz w:val="24"/>
          <w:szCs w:val="24"/>
        </w:rPr>
      </w:pPr>
      <w:bookmarkStart w:id="280" w:name="_Toc151193628"/>
      <w:bookmarkStart w:id="281" w:name="_Toc164608799"/>
      <w:bookmarkStart w:id="282" w:name="_Toc150480768"/>
      <w:bookmarkStart w:id="283" w:name="_Toc150774735"/>
      <w:bookmarkStart w:id="284" w:name="_Toc151190157"/>
      <w:bookmarkStart w:id="285" w:name="_Toc151193700"/>
      <w:bookmarkStart w:id="286" w:name="_Toc142311032"/>
      <w:bookmarkStart w:id="287" w:name="_Toc195842895"/>
      <w:bookmarkStart w:id="288" w:name="_Toc164229225"/>
      <w:bookmarkStart w:id="289" w:name="_Toc127161444"/>
      <w:bookmarkStart w:id="290" w:name="_Toc151193772"/>
      <w:bookmarkStart w:id="291" w:name="_Toc150509281"/>
      <w:bookmarkStart w:id="292" w:name="_Toc164608644"/>
      <w:bookmarkStart w:id="293" w:name="_Toc127151731"/>
      <w:bookmarkStart w:id="294" w:name="_Toc149720823"/>
      <w:bookmarkStart w:id="295" w:name="_Toc520356155"/>
      <w:bookmarkStart w:id="296" w:name="_Toc164351624"/>
      <w:bookmarkStart w:id="297" w:name="_Toc164229371"/>
      <w:bookmarkStart w:id="298" w:name="_Toc151193844"/>
      <w:bookmarkStart w:id="299" w:name="_Toc127151530"/>
      <w:bookmarkStart w:id="300" w:name="_Toc150774630"/>
      <w:bookmarkStart w:id="301" w:name="_Toc151193918"/>
      <w:r>
        <w:rPr>
          <w:rFonts w:ascii="宋体" w:hAnsi="宋体" w:eastAsia="宋体"/>
          <w:sz w:val="24"/>
          <w:szCs w:val="24"/>
        </w:rPr>
        <w:t>10  报价</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0.1所有响应均以人民币报价。</w:t>
      </w:r>
    </w:p>
    <w:p>
      <w:pPr>
        <w:spacing w:line="360" w:lineRule="auto"/>
        <w:ind w:firstLine="480" w:firstLineChars="200"/>
        <w:rPr>
          <w:rFonts w:ascii="宋体" w:hAnsi="宋体" w:eastAsia="宋体"/>
          <w:sz w:val="24"/>
          <w:szCs w:val="24"/>
        </w:rPr>
      </w:pPr>
      <w:r>
        <w:rPr>
          <w:rFonts w:ascii="宋体" w:hAnsi="宋体" w:eastAsia="宋体"/>
          <w:sz w:val="24"/>
          <w:szCs w:val="24"/>
        </w:rPr>
        <w:t>10.2供应商的报价应包括为完成本项目所发生的一切费用和税费，采购人将不再支付报价以外的任何费用。</w:t>
      </w:r>
      <w:r>
        <w:rPr>
          <w:rFonts w:hint="eastAsia" w:ascii="宋体" w:hAnsi="宋体" w:eastAsia="宋体"/>
          <w:sz w:val="24"/>
          <w:szCs w:val="24"/>
        </w:rPr>
        <w:t>供应商的报价应包括但不限于下列内容，《供应商须知资料表》中有特殊规定的，从其规定。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0.2.1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spacing w:line="360" w:lineRule="auto"/>
        <w:ind w:firstLine="480" w:firstLineChars="200"/>
        <w:rPr>
          <w:rFonts w:ascii="宋体" w:hAnsi="宋体" w:eastAsia="宋体"/>
          <w:sz w:val="24"/>
          <w:szCs w:val="24"/>
        </w:rPr>
      </w:pPr>
      <w:r>
        <w:rPr>
          <w:rFonts w:ascii="宋体" w:hAnsi="宋体" w:eastAsia="宋体"/>
          <w:sz w:val="24"/>
          <w:szCs w:val="24"/>
        </w:rPr>
        <w:t>10.2.2按照竞争性磋商文件要求完成本项</w:t>
      </w:r>
      <w:r>
        <w:rPr>
          <w:rFonts w:hint="eastAsia" w:ascii="宋体" w:hAnsi="宋体" w:eastAsia="宋体"/>
          <w:sz w:val="24"/>
          <w:szCs w:val="24"/>
        </w:rPr>
        <w:t>目的全部相关工程或服务费用。</w:t>
      </w:r>
    </w:p>
    <w:p>
      <w:pPr>
        <w:spacing w:line="360" w:lineRule="auto"/>
        <w:ind w:firstLine="480" w:firstLineChars="200"/>
        <w:rPr>
          <w:rFonts w:ascii="宋体" w:hAnsi="宋体" w:eastAsia="宋体"/>
          <w:sz w:val="24"/>
          <w:szCs w:val="24"/>
        </w:rPr>
      </w:pPr>
      <w:r>
        <w:rPr>
          <w:rFonts w:ascii="宋体" w:hAnsi="宋体" w:eastAsia="宋体"/>
          <w:sz w:val="24"/>
          <w:szCs w:val="24"/>
        </w:rPr>
        <w:t>10.3采购人不得向供应商索要或者接受其给予的赠品、回扣或者与采购无关的其他商品、服务。</w:t>
      </w:r>
    </w:p>
    <w:p>
      <w:pPr>
        <w:spacing w:line="360" w:lineRule="auto"/>
        <w:ind w:firstLine="480" w:firstLineChars="200"/>
        <w:rPr>
          <w:rFonts w:ascii="宋体" w:hAnsi="宋体" w:eastAsia="宋体"/>
          <w:sz w:val="24"/>
          <w:szCs w:val="24"/>
        </w:rPr>
      </w:pPr>
      <w:r>
        <w:rPr>
          <w:rFonts w:ascii="宋体" w:hAnsi="宋体" w:eastAsia="宋体"/>
          <w:sz w:val="24"/>
          <w:szCs w:val="24"/>
        </w:rPr>
        <w:t>10.4供应商不能提供任何有选择性或可调整的最后报价（竞争性磋商文件另有规定的除外），否则其响应无效。</w:t>
      </w:r>
    </w:p>
    <w:p>
      <w:pPr>
        <w:spacing w:line="360" w:lineRule="auto"/>
        <w:ind w:firstLine="480" w:firstLineChars="200"/>
        <w:rPr>
          <w:rFonts w:ascii="宋体" w:hAnsi="宋体" w:eastAsia="宋体"/>
          <w:sz w:val="24"/>
          <w:szCs w:val="24"/>
        </w:rPr>
      </w:pPr>
      <w:r>
        <w:rPr>
          <w:rFonts w:ascii="宋体" w:hAnsi="宋体" w:eastAsia="宋体"/>
          <w:sz w:val="24"/>
          <w:szCs w:val="24"/>
        </w:rPr>
        <w:t>11  磋商保证金</w:t>
      </w:r>
    </w:p>
    <w:p>
      <w:pPr>
        <w:spacing w:line="360" w:lineRule="auto"/>
        <w:ind w:firstLine="480" w:firstLineChars="200"/>
        <w:rPr>
          <w:rFonts w:ascii="宋体" w:hAnsi="宋体" w:eastAsia="宋体"/>
          <w:sz w:val="24"/>
          <w:szCs w:val="24"/>
        </w:rPr>
      </w:pPr>
      <w:bookmarkStart w:id="302" w:name="_Ref467306302"/>
      <w:r>
        <w:rPr>
          <w:rFonts w:hint="eastAsia" w:ascii="宋体" w:hAnsi="宋体" w:eastAsia="宋体"/>
          <w:sz w:val="24"/>
          <w:szCs w:val="24"/>
        </w:rPr>
        <w:t>1</w:t>
      </w:r>
      <w:r>
        <w:rPr>
          <w:rFonts w:ascii="宋体" w:hAnsi="宋体" w:eastAsia="宋体"/>
          <w:sz w:val="24"/>
          <w:szCs w:val="24"/>
        </w:rPr>
        <w:t>1.1供应商应按《供应商须知资料表》中规定的金额及要求交纳磋商保证金</w:t>
      </w:r>
      <w:bookmarkEnd w:id="302"/>
      <w:r>
        <w:rPr>
          <w:rFonts w:ascii="宋体" w:hAnsi="宋体" w:eastAsia="宋体"/>
          <w:sz w:val="24"/>
          <w:szCs w:val="24"/>
        </w:rPr>
        <w:t>，并作为其响应文件的一部分。</w:t>
      </w:r>
    </w:p>
    <w:p>
      <w:pPr>
        <w:spacing w:line="360" w:lineRule="auto"/>
        <w:ind w:firstLine="480" w:firstLineChars="200"/>
        <w:rPr>
          <w:rFonts w:ascii="宋体" w:hAnsi="宋体" w:eastAsia="宋体"/>
          <w:sz w:val="24"/>
          <w:szCs w:val="24"/>
        </w:rPr>
      </w:pPr>
      <w:r>
        <w:rPr>
          <w:rFonts w:ascii="宋体" w:hAnsi="宋体" w:eastAsia="宋体"/>
          <w:sz w:val="24"/>
          <w:szCs w:val="24"/>
        </w:rPr>
        <w:t>11.2交纳磋商保证金可采用的形式：政府采购法律法规接受的支票、汇票、本票、网上银行支付或者金融机构、担保机构出具的保函等非现金形式。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1.3磋商保证金到账（保函提交）截止时间同首次响应文件提交截止时间。以支票、汇票、本票、网上银行支付等形式提交磋商保证金的，应在首次响应文件提交截止时间前</w:t>
      </w:r>
      <w:r>
        <w:rPr>
          <w:rFonts w:hint="eastAsia" w:ascii="宋体" w:hAnsi="宋体" w:eastAsia="宋体"/>
          <w:sz w:val="24"/>
          <w:szCs w:val="24"/>
        </w:rPr>
        <w:t>到账</w:t>
      </w:r>
      <w:r>
        <w:rPr>
          <w:rFonts w:ascii="宋体" w:hAnsi="宋体" w:eastAsia="宋体"/>
          <w:sz w:val="24"/>
          <w:szCs w:val="24"/>
        </w:rPr>
        <w:t>；</w:t>
      </w:r>
      <w:r>
        <w:rPr>
          <w:rFonts w:hint="eastAsia" w:ascii="宋体" w:hAnsi="宋体" w:eastAsia="宋体"/>
          <w:sz w:val="24"/>
          <w:szCs w:val="24"/>
        </w:rPr>
        <w:t>以</w:t>
      </w:r>
      <w:r>
        <w:rPr>
          <w:rFonts w:ascii="宋体" w:hAnsi="宋体" w:eastAsia="宋体"/>
          <w:sz w:val="24"/>
          <w:szCs w:val="24"/>
        </w:rPr>
        <w:t>金融机构、担保机构出具的保函等形式提交</w:t>
      </w:r>
      <w:r>
        <w:rPr>
          <w:rFonts w:hint="eastAsia" w:ascii="宋体" w:hAnsi="宋体" w:eastAsia="宋体"/>
          <w:sz w:val="24"/>
          <w:szCs w:val="24"/>
        </w:rPr>
        <w:t>磋商</w:t>
      </w:r>
      <w:r>
        <w:rPr>
          <w:rFonts w:ascii="宋体" w:hAnsi="宋体" w:eastAsia="宋体"/>
          <w:sz w:val="24"/>
          <w:szCs w:val="24"/>
        </w:rPr>
        <w:t>保证金的，应在首次响应文件</w:t>
      </w:r>
      <w:r>
        <w:rPr>
          <w:rFonts w:hint="eastAsia" w:ascii="宋体" w:hAnsi="宋体" w:eastAsia="宋体"/>
          <w:sz w:val="24"/>
          <w:szCs w:val="24"/>
        </w:rPr>
        <w:t>提交</w:t>
      </w:r>
      <w:r>
        <w:rPr>
          <w:rFonts w:ascii="宋体" w:hAnsi="宋体" w:eastAsia="宋体"/>
          <w:sz w:val="24"/>
          <w:szCs w:val="24"/>
        </w:rPr>
        <w:t>截止时间前将原件提交至采购代理机构；由于</w:t>
      </w:r>
      <w:r>
        <w:rPr>
          <w:rFonts w:hint="eastAsia" w:ascii="宋体" w:hAnsi="宋体" w:eastAsia="宋体"/>
          <w:sz w:val="24"/>
          <w:szCs w:val="24"/>
        </w:rPr>
        <w:t>到账时间</w:t>
      </w:r>
      <w:r>
        <w:rPr>
          <w:rFonts w:ascii="宋体" w:hAnsi="宋体" w:eastAsia="宋体"/>
          <w:sz w:val="24"/>
          <w:szCs w:val="24"/>
        </w:rPr>
        <w:t>晚于首次响应文件提交截止时间的，或者票据错误、印鉴不清等原因导致不能到账的，其响应无效。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1.4磋商保证金（保函）有效期同响应有效期。</w:t>
      </w:r>
    </w:p>
    <w:p>
      <w:pPr>
        <w:spacing w:line="360" w:lineRule="auto"/>
        <w:ind w:firstLine="480" w:firstLineChars="200"/>
        <w:rPr>
          <w:rFonts w:ascii="宋体" w:hAnsi="宋体" w:eastAsia="宋体"/>
          <w:sz w:val="24"/>
          <w:szCs w:val="24"/>
        </w:rPr>
      </w:pPr>
      <w:r>
        <w:rPr>
          <w:rFonts w:ascii="宋体" w:hAnsi="宋体" w:eastAsia="宋体"/>
          <w:sz w:val="24"/>
          <w:szCs w:val="24"/>
        </w:rPr>
        <w:t>11.5供应商为联合体的，可以由联合体中的一方或者多方共同交纳磋商保证金，其交纳的保证金对联合体各方均具有约束力。</w:t>
      </w:r>
    </w:p>
    <w:p>
      <w:pPr>
        <w:spacing w:line="360" w:lineRule="auto"/>
        <w:ind w:firstLine="480" w:firstLineChars="200"/>
        <w:rPr>
          <w:rFonts w:ascii="宋体" w:hAnsi="宋体" w:eastAsia="宋体"/>
          <w:sz w:val="24"/>
          <w:szCs w:val="24"/>
        </w:rPr>
      </w:pPr>
      <w:r>
        <w:rPr>
          <w:rFonts w:ascii="宋体" w:hAnsi="宋体" w:eastAsia="宋体"/>
          <w:sz w:val="24"/>
          <w:szCs w:val="24"/>
        </w:rPr>
        <w:t>11.6采购人、采购代理机构将及时退还供应商的保证金，采用银行保函、担保机构担保函等形式递交的保证金，经供应商同意后采购人、采购代理机构可以不再退还，但因供应商自身原因导致无法及时退还的除外：</w:t>
      </w:r>
    </w:p>
    <w:p>
      <w:pPr>
        <w:spacing w:line="360" w:lineRule="auto"/>
        <w:ind w:firstLine="480" w:firstLineChars="200"/>
        <w:rPr>
          <w:rFonts w:ascii="宋体" w:hAnsi="宋体" w:eastAsia="宋体"/>
          <w:sz w:val="24"/>
          <w:szCs w:val="24"/>
        </w:rPr>
      </w:pPr>
      <w:r>
        <w:rPr>
          <w:rFonts w:ascii="宋体" w:hAnsi="宋体" w:eastAsia="宋体"/>
          <w:sz w:val="24"/>
          <w:szCs w:val="24"/>
        </w:rPr>
        <w:t>11.6.1已提交响应文件的供应商，在提交最后报价之前，可以根据磋商情况退出磋商。采购人、采购代理机构将退还退出磋商的供应商的磋商保证金</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1.6.2成交供应商的磋商保证金，在采购合同签订后5个工作日内退还成交供应商；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1.6.3未成交供应商的磋商保证金，在成交通知书发出后5个工作日内退还</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11.7有下列情形之一的，采购人或采购代理机构不予退还磋商保证金：</w:t>
      </w:r>
    </w:p>
    <w:p>
      <w:pPr>
        <w:spacing w:line="360" w:lineRule="auto"/>
        <w:ind w:firstLine="480" w:firstLineChars="200"/>
        <w:rPr>
          <w:rFonts w:ascii="宋体" w:hAnsi="宋体" w:eastAsia="宋体"/>
          <w:sz w:val="24"/>
          <w:szCs w:val="24"/>
        </w:rPr>
      </w:pPr>
      <w:r>
        <w:rPr>
          <w:rFonts w:ascii="宋体" w:hAnsi="宋体" w:eastAsia="宋体"/>
          <w:sz w:val="24"/>
          <w:szCs w:val="24"/>
        </w:rPr>
        <w:t>11.7.1供应商在提交响应文件截止时间后撤回响应文件的；</w:t>
      </w:r>
    </w:p>
    <w:p>
      <w:pPr>
        <w:spacing w:line="360" w:lineRule="auto"/>
        <w:ind w:firstLine="480" w:firstLineChars="200"/>
        <w:rPr>
          <w:rFonts w:ascii="宋体" w:hAnsi="宋体" w:eastAsia="宋体"/>
          <w:sz w:val="24"/>
          <w:szCs w:val="24"/>
        </w:rPr>
      </w:pPr>
      <w:r>
        <w:rPr>
          <w:rFonts w:ascii="宋体" w:hAnsi="宋体" w:eastAsia="宋体"/>
          <w:sz w:val="24"/>
          <w:szCs w:val="24"/>
        </w:rPr>
        <w:t>11.7.2供应商在响应文件中提供虚假材料的；</w:t>
      </w:r>
    </w:p>
    <w:p>
      <w:pPr>
        <w:spacing w:line="360" w:lineRule="auto"/>
        <w:ind w:firstLine="480" w:firstLineChars="200"/>
        <w:rPr>
          <w:rFonts w:ascii="宋体" w:hAnsi="宋体" w:eastAsia="宋体"/>
          <w:sz w:val="24"/>
          <w:szCs w:val="24"/>
        </w:rPr>
      </w:pPr>
      <w:r>
        <w:rPr>
          <w:rFonts w:ascii="宋体" w:hAnsi="宋体" w:eastAsia="宋体"/>
          <w:sz w:val="24"/>
          <w:szCs w:val="24"/>
        </w:rPr>
        <w:t>11.7.3除因不可抗力或磋商文件认可的情形以外，成交供应商不与采购人签订合同的；</w:t>
      </w:r>
    </w:p>
    <w:p>
      <w:pPr>
        <w:spacing w:line="360" w:lineRule="auto"/>
        <w:ind w:firstLine="480" w:firstLineChars="200"/>
        <w:rPr>
          <w:rFonts w:ascii="宋体" w:hAnsi="宋体" w:eastAsia="宋体"/>
          <w:sz w:val="24"/>
          <w:szCs w:val="24"/>
        </w:rPr>
      </w:pPr>
      <w:r>
        <w:rPr>
          <w:rFonts w:ascii="宋体" w:hAnsi="宋体" w:eastAsia="宋体"/>
          <w:sz w:val="24"/>
          <w:szCs w:val="24"/>
        </w:rPr>
        <w:t>11.7.4供应商与采购人、其他供应商或者采购代理机构恶意串通的；</w:t>
      </w:r>
    </w:p>
    <w:p>
      <w:pPr>
        <w:spacing w:line="360" w:lineRule="auto"/>
        <w:ind w:firstLine="480" w:firstLineChars="200"/>
        <w:rPr>
          <w:rFonts w:ascii="宋体" w:hAnsi="宋体" w:eastAsia="宋体"/>
          <w:sz w:val="24"/>
          <w:szCs w:val="24"/>
        </w:rPr>
      </w:pPr>
      <w:r>
        <w:rPr>
          <w:rFonts w:ascii="宋体" w:hAnsi="宋体" w:eastAsia="宋体"/>
          <w:sz w:val="24"/>
          <w:szCs w:val="24"/>
        </w:rPr>
        <w:t>11.7.5《供应商须知资料表》规定的其他情形。</w:t>
      </w:r>
    </w:p>
    <w:p>
      <w:pPr>
        <w:spacing w:line="360" w:lineRule="auto"/>
        <w:ind w:firstLine="480" w:firstLineChars="200"/>
        <w:rPr>
          <w:rFonts w:ascii="宋体" w:hAnsi="宋体" w:eastAsia="宋体"/>
          <w:sz w:val="24"/>
          <w:szCs w:val="24"/>
        </w:rPr>
      </w:pPr>
      <w:r>
        <w:rPr>
          <w:rFonts w:ascii="宋体" w:hAnsi="宋体" w:eastAsia="宋体"/>
          <w:sz w:val="24"/>
          <w:szCs w:val="24"/>
        </w:rPr>
        <w:t>12  响应有效期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2.1响应文件应在本竞争性磋商文件《供应商须知资料表》中规定的响应有效期内保持有效，响应有效期少于竞争性磋商文件规定期限的，其响应无效。</w:t>
      </w:r>
    </w:p>
    <w:p>
      <w:pPr>
        <w:spacing w:line="360" w:lineRule="auto"/>
        <w:ind w:firstLine="480" w:firstLineChars="200"/>
        <w:rPr>
          <w:rFonts w:ascii="宋体" w:hAnsi="宋体" w:eastAsia="宋体"/>
          <w:sz w:val="24"/>
          <w:szCs w:val="24"/>
        </w:rPr>
      </w:pPr>
      <w:bookmarkStart w:id="303" w:name="_Toc305158875"/>
      <w:bookmarkStart w:id="304" w:name="_Toc264969223"/>
      <w:bookmarkStart w:id="305" w:name="_Toc150509284"/>
      <w:bookmarkStart w:id="306" w:name="_Toc150480771"/>
      <w:bookmarkStart w:id="307" w:name="_Toc151193775"/>
      <w:bookmarkStart w:id="308" w:name="_Toc226965806"/>
      <w:bookmarkStart w:id="309" w:name="_Toc164351627"/>
      <w:bookmarkStart w:id="310" w:name="_Toc520356158"/>
      <w:bookmarkStart w:id="311" w:name="_Toc151193921"/>
      <w:bookmarkStart w:id="312" w:name="_Toc164229374"/>
      <w:bookmarkStart w:id="313" w:name="_Toc226337229"/>
      <w:bookmarkStart w:id="314" w:name="_Toc149720826"/>
      <w:bookmarkStart w:id="315" w:name="_Toc142311035"/>
      <w:bookmarkStart w:id="316" w:name="_Toc226965723"/>
      <w:bookmarkStart w:id="317" w:name="_Toc265228371"/>
      <w:bookmarkStart w:id="318" w:name="_Toc226309777"/>
      <w:bookmarkStart w:id="319" w:name="_Toc164608647"/>
      <w:bookmarkStart w:id="320" w:name="_Toc164608802"/>
      <w:bookmarkStart w:id="321" w:name="_Toc151193631"/>
      <w:bookmarkStart w:id="322" w:name="_Toc150774633"/>
      <w:bookmarkStart w:id="323" w:name="_Toc151190160"/>
      <w:bookmarkStart w:id="324" w:name="_Toc164229228"/>
      <w:bookmarkStart w:id="325" w:name="_Toc150774738"/>
      <w:bookmarkStart w:id="326" w:name="_Toc127151533"/>
      <w:bookmarkStart w:id="327" w:name="_Toc151193703"/>
      <w:bookmarkStart w:id="328" w:name="_Toc127151734"/>
      <w:bookmarkStart w:id="329" w:name="_Toc151193847"/>
      <w:bookmarkStart w:id="330" w:name="_Toc127161447"/>
      <w:bookmarkStart w:id="331" w:name="_Toc195842898"/>
      <w:bookmarkStart w:id="332" w:name="_Toc305158801"/>
      <w:r>
        <w:rPr>
          <w:rFonts w:ascii="宋体" w:hAnsi="宋体" w:eastAsia="宋体"/>
          <w:sz w:val="24"/>
          <w:szCs w:val="24"/>
        </w:rPr>
        <w:t>13  响应文件的签署</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rFonts w:ascii="宋体" w:hAnsi="宋体" w:eastAsia="宋体"/>
          <w:sz w:val="24"/>
          <w:szCs w:val="24"/>
        </w:rPr>
        <w:t>、盖章</w:t>
      </w:r>
    </w:p>
    <w:p>
      <w:pPr>
        <w:spacing w:line="360" w:lineRule="auto"/>
        <w:ind w:firstLine="480" w:firstLineChars="200"/>
        <w:rPr>
          <w:rFonts w:ascii="宋体" w:hAnsi="宋体" w:eastAsia="宋体"/>
          <w:sz w:val="24"/>
          <w:szCs w:val="24"/>
        </w:rPr>
      </w:pPr>
      <w:bookmarkStart w:id="333" w:name="_Toc195842899"/>
      <w:bookmarkStart w:id="334" w:name="_Toc151193922"/>
      <w:bookmarkStart w:id="335" w:name="_Toc151193632"/>
      <w:bookmarkStart w:id="336" w:name="_Toc226965807"/>
      <w:bookmarkStart w:id="337" w:name="_Toc150774634"/>
      <w:bookmarkStart w:id="338" w:name="_Toc265228372"/>
      <w:bookmarkStart w:id="339" w:name="_Toc520356159"/>
      <w:bookmarkStart w:id="340" w:name="_Toc305158802"/>
      <w:bookmarkStart w:id="341" w:name="_Toc151193704"/>
      <w:bookmarkStart w:id="342" w:name="_Toc151193848"/>
      <w:bookmarkStart w:id="343" w:name="_Toc142311036"/>
      <w:bookmarkStart w:id="344" w:name="_Toc127151534"/>
      <w:bookmarkStart w:id="345" w:name="_Toc226337230"/>
      <w:bookmarkStart w:id="346" w:name="_Toc264969224"/>
      <w:bookmarkStart w:id="347" w:name="_Toc226309778"/>
      <w:bookmarkStart w:id="348" w:name="_Toc151193776"/>
      <w:bookmarkStart w:id="349" w:name="_Toc226965724"/>
      <w:bookmarkStart w:id="350" w:name="_Toc150774739"/>
      <w:bookmarkStart w:id="351" w:name="_Toc150509285"/>
      <w:bookmarkStart w:id="352" w:name="_Toc150480772"/>
      <w:bookmarkStart w:id="353" w:name="_Toc305158876"/>
      <w:bookmarkStart w:id="354" w:name="_Toc151190161"/>
      <w:r>
        <w:rPr>
          <w:rFonts w:ascii="宋体" w:hAnsi="宋体" w:eastAsia="宋体"/>
          <w:sz w:val="24"/>
          <w:szCs w:val="24"/>
        </w:rPr>
        <w:t>13.1</w:t>
      </w:r>
      <w:r>
        <w:rPr>
          <w:rFonts w:hint="eastAsia" w:ascii="宋体" w:hAnsi="宋体" w:eastAsia="宋体"/>
          <w:sz w:val="24"/>
          <w:szCs w:val="24"/>
        </w:rPr>
        <w:t>磋商供应商应按响应文件正本1份，副本</w:t>
      </w:r>
      <w:r>
        <w:rPr>
          <w:rFonts w:ascii="宋体" w:hAnsi="宋体" w:eastAsia="宋体"/>
          <w:sz w:val="24"/>
          <w:szCs w:val="24"/>
        </w:rPr>
        <w:t>2</w:t>
      </w:r>
      <w:r>
        <w:rPr>
          <w:rFonts w:hint="eastAsia" w:ascii="宋体" w:hAnsi="宋体" w:eastAsia="宋体"/>
          <w:sz w:val="24"/>
          <w:szCs w:val="24"/>
        </w:rPr>
        <w:t>份，电子文档1份（采用U盘，均应包含纸质首次响应文件全部内容（每份电子版中均应含 word 等可编辑文件与首次响应正本文件盖章扫描后的 pdf 文件各</w:t>
      </w:r>
      <w:r>
        <w:rPr>
          <w:rFonts w:ascii="宋体" w:hAnsi="宋体" w:eastAsia="宋体"/>
          <w:sz w:val="24"/>
          <w:szCs w:val="24"/>
        </w:rPr>
        <w:t>1</w:t>
      </w:r>
      <w:r>
        <w:rPr>
          <w:rFonts w:hint="eastAsia" w:ascii="宋体" w:hAnsi="宋体" w:eastAsia="宋体"/>
          <w:sz w:val="24"/>
          <w:szCs w:val="24"/>
        </w:rPr>
        <w:t>份，首次响应文件包括的其他电子文档也应包含在内）准备首次响应文件。首次响应文件纸质正本及副本须在封面清楚地标明“正本”或“副本”，若首次响应文件有其它纸质组成部分或再分为多册装订等情况，则除了在封面清楚地标明“正本”或“副本”外，还应尽量注明该纸质文件的内容（例如“上册”、“下册”、“图纸”或“附件”等）。若首次响应文件副本与正本不符，以正本为准。电子版与纸质文件不符，以纸质文件为准</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3.2</w:t>
      </w:r>
      <w:r>
        <w:rPr>
          <w:rFonts w:hint="eastAsia" w:ascii="宋体" w:hAnsi="宋体" w:eastAsia="宋体"/>
          <w:sz w:val="24"/>
          <w:szCs w:val="24"/>
        </w:rPr>
        <w:t>首次响应文件幅面规格请使用 A4 规格纸张，按照磋商文件第六章规定的顺序，统一编目编码装订，采用双面印刷。由于编排混乱导致响应文件被误读或相关信息查找不到，其责任应当由磋商供应商承担。首次响应文件装订采用胶订或线订形式进行牢固装订） （左侧装订），不得采用活页装订。未牢固装订的纸质材料将不作为首次响应文件的组成部分，不作为评审依据，但磋商供应商在首次响应文件提交截止时间前提交的响应文件的补充或修改材料、磋商供应商根据磋商文件的变动情况和磋商小组的要求提交的澄清、修改、更正、响应文件变更内容、重新提交的响应文件和报价等书面材料除外</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3.3</w:t>
      </w:r>
      <w:r>
        <w:rPr>
          <w:rFonts w:hint="eastAsia" w:ascii="宋体" w:hAnsi="宋体" w:eastAsia="宋体"/>
          <w:sz w:val="24"/>
          <w:szCs w:val="24"/>
        </w:rPr>
        <w:t>磋商供应商在响应文件及相关文件的签订、履行、通知等事项的书面文件中的单位盖章、印章、公章等处均是指与当事人名称全称相一致的标准公章，如使用投标专用章或其它印章，须提供特别说明函，明确该投标专用章或其它印章效力等同于公章(该特别说明函须同时加盖公章和投标专用章或其它印章)。</w:t>
      </w:r>
    </w:p>
    <w:p>
      <w:pPr>
        <w:spacing w:line="360" w:lineRule="auto"/>
        <w:ind w:firstLine="480" w:firstLineChars="200"/>
        <w:rPr>
          <w:rFonts w:ascii="宋体" w:hAnsi="宋体" w:eastAsia="宋体"/>
          <w:sz w:val="24"/>
          <w:szCs w:val="24"/>
        </w:rPr>
      </w:pPr>
      <w:r>
        <w:rPr>
          <w:rFonts w:ascii="宋体" w:hAnsi="宋体" w:eastAsia="宋体"/>
          <w:sz w:val="24"/>
          <w:szCs w:val="24"/>
        </w:rPr>
        <w:t>13.4</w:t>
      </w:r>
      <w:r>
        <w:rPr>
          <w:rFonts w:hint="eastAsia" w:ascii="宋体" w:hAnsi="宋体" w:eastAsia="宋体"/>
          <w:sz w:val="24"/>
          <w:szCs w:val="24"/>
        </w:rPr>
        <w:t>首次响应文件的正本应用不褪色的墨水书写或打印，在所有纸质组成部分的封面加盖磋商供应商公章（由于封面使用了光滑纸张等不便盖章情况的，则认可在扉页或封面之后的第一页盖章）并在响应函中由磋商供应商的法定代表人签署（法定代表人签署说明：法定代表人签字、盖手签章或盖姓名章均为有效签署）或者由法定代表人授权的代理人（也称“被授权人”，下同）签字后有效。由代理人签字的，应附《授权委托书》应符合第六章的格式要求。磋商供应商为无法定代表人的其他团体组织等时，法定代表人则系指其负责人，下同。首次响应文件的副本可采用正本的复印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3.5</w:t>
      </w:r>
      <w:r>
        <w:rPr>
          <w:rFonts w:hint="eastAsia" w:ascii="宋体" w:hAnsi="宋体" w:eastAsia="宋体"/>
          <w:sz w:val="24"/>
          <w:szCs w:val="24"/>
        </w:rPr>
        <w:t>响应文件应尽量避免涂改、行间插字或增删，如果出现上述情况，改动之处必须由磋商供应商的法定代表人签署或者被授权人签字或者盖公章才有效。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3.6</w:t>
      </w:r>
      <w:r>
        <w:rPr>
          <w:rFonts w:hint="eastAsia" w:ascii="宋体" w:hAnsi="宋体" w:eastAsia="宋体"/>
          <w:sz w:val="24"/>
          <w:szCs w:val="24"/>
        </w:rPr>
        <w:t>若本项目采购需求分为两个或以上包件，除非磋商文件中另有规定，磋商供应商参与本项目的多个包件竞争性磋商时，首次响应文件须按包件分别编制并装订提交。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3.7</w:t>
      </w:r>
      <w:r>
        <w:rPr>
          <w:rFonts w:hint="eastAsia" w:ascii="宋体" w:hAnsi="宋体" w:eastAsia="宋体"/>
          <w:sz w:val="24"/>
          <w:szCs w:val="24"/>
        </w:rPr>
        <w:t>磋商供应商在磋商过程中，根据磋商文件的变动情况和磋商小组的要求提交的响应文件变更内容、重新提交的响应文件和报价等书面材料的格式按照磋商小组现场要求执行，磋商小组无格式要求的书面材料由磋商供应商自拟。以上书面材料应逐页加盖公章或者由磋商供应商法定代表人逐页签署或由被授权人逐页签字。</w:t>
      </w:r>
    </w:p>
    <w:p>
      <w:pPr>
        <w:spacing w:line="360" w:lineRule="auto"/>
        <w:ind w:firstLine="480" w:firstLineChars="200"/>
        <w:rPr>
          <w:rFonts w:ascii="宋体" w:hAnsi="宋体" w:eastAsia="宋体"/>
          <w:sz w:val="24"/>
          <w:szCs w:val="24"/>
        </w:rPr>
      </w:pPr>
    </w:p>
    <w:p>
      <w:pPr>
        <w:spacing w:line="360" w:lineRule="auto"/>
        <w:ind w:firstLine="482" w:firstLineChars="200"/>
        <w:rPr>
          <w:rFonts w:ascii="宋体" w:hAnsi="宋体" w:eastAsia="宋体"/>
          <w:b/>
          <w:bCs/>
          <w:sz w:val="24"/>
          <w:szCs w:val="24"/>
        </w:rPr>
      </w:pPr>
      <w:r>
        <w:rPr>
          <w:rFonts w:ascii="宋体" w:hAnsi="宋体" w:eastAsia="宋体"/>
          <w:b/>
          <w:bCs/>
          <w:sz w:val="24"/>
          <w:szCs w:val="24"/>
        </w:rPr>
        <w:t>四   响应文件的提交</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spacing w:line="360" w:lineRule="auto"/>
        <w:ind w:firstLine="480" w:firstLineChars="200"/>
        <w:rPr>
          <w:rFonts w:ascii="宋体" w:hAnsi="宋体" w:eastAsia="宋体"/>
          <w:sz w:val="24"/>
          <w:szCs w:val="24"/>
        </w:rPr>
      </w:pPr>
      <w:bookmarkStart w:id="355" w:name="_Toc264969225"/>
      <w:bookmarkStart w:id="356" w:name="_Toc164229376"/>
      <w:bookmarkStart w:id="357" w:name="_Toc520356160"/>
      <w:bookmarkStart w:id="358" w:name="_Toc150480773"/>
      <w:bookmarkStart w:id="359" w:name="_Toc151193777"/>
      <w:bookmarkStart w:id="360" w:name="_Toc226965725"/>
      <w:bookmarkStart w:id="361" w:name="_Toc151193633"/>
      <w:bookmarkStart w:id="362" w:name="_Toc151193923"/>
      <w:bookmarkStart w:id="363" w:name="_Toc150774635"/>
      <w:bookmarkStart w:id="364" w:name="_Toc226965808"/>
      <w:bookmarkStart w:id="365" w:name="_Toc164229230"/>
      <w:bookmarkStart w:id="366" w:name="_Toc226337231"/>
      <w:bookmarkStart w:id="367" w:name="_Toc265228373"/>
      <w:bookmarkStart w:id="368" w:name="_Toc142311037"/>
      <w:bookmarkStart w:id="369" w:name="_Toc150774740"/>
      <w:bookmarkStart w:id="370" w:name="_Toc305158877"/>
      <w:bookmarkStart w:id="371" w:name="_Toc127161449"/>
      <w:bookmarkStart w:id="372" w:name="_Toc151193705"/>
      <w:bookmarkStart w:id="373" w:name="_Toc305158803"/>
      <w:bookmarkStart w:id="374" w:name="_Toc127151736"/>
      <w:bookmarkStart w:id="375" w:name="_Toc151190162"/>
      <w:bookmarkStart w:id="376" w:name="_Toc164608804"/>
      <w:bookmarkStart w:id="377" w:name="_Toc127151535"/>
      <w:bookmarkStart w:id="378" w:name="_Toc150509286"/>
      <w:bookmarkStart w:id="379" w:name="_Toc164608649"/>
      <w:bookmarkStart w:id="380" w:name="_Toc226309779"/>
      <w:bookmarkStart w:id="381" w:name="_Toc151193849"/>
      <w:bookmarkStart w:id="382" w:name="_Toc149720828"/>
      <w:bookmarkStart w:id="383" w:name="_Toc195842900"/>
      <w:bookmarkStart w:id="384" w:name="_Toc164351629"/>
      <w:r>
        <w:rPr>
          <w:rFonts w:hint="eastAsia" w:ascii="宋体" w:hAnsi="宋体" w:eastAsia="宋体"/>
          <w:sz w:val="24"/>
          <w:szCs w:val="24"/>
        </w:rPr>
        <w:t>1</w:t>
      </w:r>
      <w:r>
        <w:rPr>
          <w:rFonts w:ascii="宋体" w:hAnsi="宋体" w:eastAsia="宋体"/>
          <w:sz w:val="24"/>
          <w:szCs w:val="24"/>
        </w:rPr>
        <w:t>4  响应文件的</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Fonts w:ascii="宋体" w:hAnsi="宋体" w:eastAsia="宋体"/>
          <w:sz w:val="24"/>
          <w:szCs w:val="24"/>
        </w:rPr>
        <w:t>提交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w:t>
      </w:r>
      <w:r>
        <w:rPr>
          <w:rFonts w:hint="eastAsia" w:ascii="宋体" w:hAnsi="宋体" w:eastAsia="宋体"/>
          <w:sz w:val="24"/>
          <w:szCs w:val="24"/>
        </w:rPr>
        <w:t>响应文件的包装及标记要求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4.1.1</w:t>
      </w:r>
      <w:r>
        <w:rPr>
          <w:rFonts w:hint="eastAsia" w:ascii="宋体" w:hAnsi="宋体" w:eastAsia="宋体"/>
          <w:sz w:val="24"/>
          <w:szCs w:val="24"/>
        </w:rPr>
        <w:t>磋商供应商应将首次响应文件纸质正本和副本进行包装，在包装袋上标明参与项目名称、项目编号、包件号、包件名称、磋商供应商名称、“正本”或“副本”和“于【首次响应文件提交截止时间】之前不得启封”的字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4.1.2</w:t>
      </w:r>
      <w:r>
        <w:rPr>
          <w:rFonts w:hint="eastAsia" w:ascii="宋体" w:hAnsi="宋体" w:eastAsia="宋体"/>
          <w:sz w:val="24"/>
          <w:szCs w:val="24"/>
        </w:rPr>
        <w:t>磋商供应商应将首次响应文件电子文档单独置于一个包装袋内，并在该包装袋上标明参与项目名称、项目编号、包件号、包件名称、磋商供应商名称、“电子文档”和“于【首次响应文件提交截止时间】之前不得启封”的字样。磋商保证金或其凭证单独置于一个包装袋内，并在该包装袋上标明参与项目名称、项目编号、包件号、包件名称、磋商供应商名称、“磋商保证金”和“于【首次响应文件提交截止时间】之前不得启封”的字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4.1.3</w:t>
      </w:r>
      <w:r>
        <w:rPr>
          <w:rFonts w:hint="eastAsia" w:ascii="宋体" w:hAnsi="宋体" w:eastAsia="宋体"/>
          <w:sz w:val="24"/>
          <w:szCs w:val="24"/>
        </w:rPr>
        <w:t xml:space="preserve">若首次响应文件有其它组成部分或分册装订等情况，除均应按上述第 </w:t>
      </w:r>
      <w:r>
        <w:rPr>
          <w:rFonts w:ascii="宋体" w:hAnsi="宋体" w:eastAsia="宋体"/>
          <w:sz w:val="24"/>
          <w:szCs w:val="24"/>
        </w:rPr>
        <w:t>14.1.1</w:t>
      </w:r>
      <w:r>
        <w:rPr>
          <w:rFonts w:hint="eastAsia" w:ascii="宋体" w:hAnsi="宋体" w:eastAsia="宋体"/>
          <w:sz w:val="24"/>
          <w:szCs w:val="24"/>
        </w:rPr>
        <w:t>条规定包装、标记外，还应尽量注明包装袋内的内容（例如“资格证明文件册”“商务技术册”“上册”、“下册”、“图纸”或“附件”等）。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4.1.4</w:t>
      </w:r>
      <w:r>
        <w:rPr>
          <w:rFonts w:hint="eastAsia" w:ascii="宋体" w:hAnsi="宋体" w:eastAsia="宋体"/>
          <w:sz w:val="24"/>
          <w:szCs w:val="24"/>
        </w:rPr>
        <w:t>磋商供应商在首次响应文件提交截止时间前提交对其首次响应文件的修改的通知（如有）的，应按本须知 1</w:t>
      </w:r>
      <w:r>
        <w:rPr>
          <w:rFonts w:ascii="宋体" w:hAnsi="宋体" w:eastAsia="宋体"/>
          <w:sz w:val="24"/>
          <w:szCs w:val="24"/>
        </w:rPr>
        <w:t>6</w:t>
      </w:r>
      <w:r>
        <w:rPr>
          <w:rFonts w:hint="eastAsia" w:ascii="宋体" w:hAnsi="宋体" w:eastAsia="宋体"/>
          <w:sz w:val="24"/>
          <w:szCs w:val="24"/>
        </w:rPr>
        <w:t>.2 条规定施加明显标记并包装，否则采购人和采购代理机构对发生的遗漏或错误开启不承担责任。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4.1.5</w:t>
      </w:r>
      <w:r>
        <w:rPr>
          <w:rFonts w:hint="eastAsia" w:ascii="宋体" w:hAnsi="宋体" w:eastAsia="宋体"/>
          <w:sz w:val="24"/>
          <w:szCs w:val="24"/>
        </w:rPr>
        <w:t>在磋商过程中提交的响应文件变更内容、重新提交的响应文件和最后报价等书面材料也须进行包装，在外包装上简单注明磋商供应商名称即可。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4.1.6</w:t>
      </w:r>
      <w:r>
        <w:rPr>
          <w:rFonts w:hint="eastAsia" w:ascii="宋体" w:hAnsi="宋体" w:eastAsia="宋体"/>
          <w:sz w:val="24"/>
          <w:szCs w:val="24"/>
        </w:rPr>
        <w:t>如果供应商未按上述要求密封及加写标记，采购单位对响应文件的误投或过早启封概不负责。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4.2</w:t>
      </w:r>
      <w:r>
        <w:rPr>
          <w:rFonts w:hint="eastAsia" w:ascii="宋体" w:hAnsi="宋体" w:eastAsia="宋体"/>
          <w:sz w:val="24"/>
          <w:szCs w:val="24"/>
        </w:rPr>
        <w:t>如果未按本须知上述 14.1 条要求加写标记，采购人和采购代理机构对误投或提前启封或错误启封概不负责</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4.3</w:t>
      </w:r>
      <w:r>
        <w:rPr>
          <w:rFonts w:hint="eastAsia" w:ascii="宋体" w:hAnsi="宋体" w:eastAsia="宋体"/>
          <w:sz w:val="24"/>
          <w:szCs w:val="24"/>
        </w:rPr>
        <w:t>响应文件的密封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4.3.1</w:t>
      </w:r>
      <w:r>
        <w:rPr>
          <w:rFonts w:hint="eastAsia" w:ascii="宋体" w:hAnsi="宋体" w:eastAsia="宋体"/>
          <w:sz w:val="24"/>
          <w:szCs w:val="24"/>
        </w:rPr>
        <w:t>磋商供应商的所有首次响应文件及其组成部分的包装均应进行密封。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4.3.2</w:t>
      </w:r>
      <w:r>
        <w:rPr>
          <w:rFonts w:hint="eastAsia" w:ascii="宋体" w:hAnsi="宋体" w:eastAsia="宋体"/>
          <w:sz w:val="24"/>
          <w:szCs w:val="24"/>
        </w:rPr>
        <w:t>为了方便评审，放有修改首次响应文件的通知（如有的话）的包装应当单独密封，否则，采购人和采购代理机构对发生的遗漏或错误开启不承担责任。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4.3.3</w:t>
      </w:r>
      <w:r>
        <w:rPr>
          <w:rFonts w:hint="eastAsia" w:ascii="宋体" w:hAnsi="宋体" w:eastAsia="宋体"/>
          <w:sz w:val="24"/>
          <w:szCs w:val="24"/>
        </w:rPr>
        <w:t>在磋商过程中提交的响应文件变更内容、重新提交的响应文件和最后报价等书面材料也应进行密封。</w:t>
      </w:r>
    </w:p>
    <w:p>
      <w:pPr>
        <w:spacing w:line="360" w:lineRule="auto"/>
        <w:ind w:firstLine="480" w:firstLineChars="200"/>
        <w:rPr>
          <w:rFonts w:ascii="宋体" w:hAnsi="宋体" w:eastAsia="宋体"/>
          <w:sz w:val="24"/>
          <w:szCs w:val="24"/>
        </w:rPr>
      </w:pPr>
      <w:bookmarkStart w:id="385" w:name="_Toc151193706"/>
      <w:bookmarkStart w:id="386" w:name="_Toc151190163"/>
      <w:bookmarkStart w:id="387" w:name="_Toc150774741"/>
      <w:bookmarkStart w:id="388" w:name="_Toc150509287"/>
      <w:bookmarkStart w:id="389" w:name="_Toc520356161"/>
      <w:bookmarkStart w:id="390" w:name="_Toc164229377"/>
      <w:bookmarkStart w:id="391" w:name="_Toc305158804"/>
      <w:bookmarkStart w:id="392" w:name="_Toc149720829"/>
      <w:bookmarkStart w:id="393" w:name="_Toc164608650"/>
      <w:bookmarkStart w:id="394" w:name="_Toc151193634"/>
      <w:bookmarkStart w:id="395" w:name="_Toc151193778"/>
      <w:bookmarkStart w:id="396" w:name="_Toc226965809"/>
      <w:bookmarkStart w:id="397" w:name="_Toc264969226"/>
      <w:bookmarkStart w:id="398" w:name="_Toc164229231"/>
      <w:bookmarkStart w:id="399" w:name="_Toc127151737"/>
      <w:bookmarkStart w:id="400" w:name="_Toc127151536"/>
      <w:bookmarkStart w:id="401" w:name="_Toc150774636"/>
      <w:bookmarkStart w:id="402" w:name="_Toc164351630"/>
      <w:bookmarkStart w:id="403" w:name="_Toc151193850"/>
      <w:bookmarkStart w:id="404" w:name="_Toc150480774"/>
      <w:bookmarkStart w:id="405" w:name="_Toc265228374"/>
      <w:bookmarkStart w:id="406" w:name="_Toc226337232"/>
      <w:bookmarkStart w:id="407" w:name="_Toc142311038"/>
      <w:bookmarkStart w:id="408" w:name="_Toc305158878"/>
      <w:bookmarkStart w:id="409" w:name="_Toc226965726"/>
      <w:bookmarkStart w:id="410" w:name="_Toc226309780"/>
      <w:bookmarkStart w:id="411" w:name="_Toc151193924"/>
      <w:bookmarkStart w:id="412" w:name="_Toc127161450"/>
      <w:bookmarkStart w:id="413" w:name="_Toc195842901"/>
      <w:bookmarkStart w:id="414" w:name="_Toc164608805"/>
      <w:r>
        <w:rPr>
          <w:rFonts w:hint="eastAsia" w:ascii="宋体" w:hAnsi="宋体" w:eastAsia="宋体"/>
          <w:sz w:val="24"/>
          <w:szCs w:val="24"/>
        </w:rPr>
        <w:t>1</w:t>
      </w:r>
      <w:r>
        <w:rPr>
          <w:rFonts w:ascii="宋体" w:hAnsi="宋体" w:eastAsia="宋体"/>
          <w:sz w:val="24"/>
          <w:szCs w:val="24"/>
        </w:rPr>
        <w:t>5  响应文件截止</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rFonts w:ascii="宋体" w:hAnsi="宋体" w:eastAsia="宋体"/>
          <w:sz w:val="24"/>
          <w:szCs w:val="24"/>
        </w:rPr>
        <w:t>时间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5.1</w:t>
      </w:r>
      <w:r>
        <w:rPr>
          <w:rFonts w:hint="eastAsia" w:ascii="宋体" w:hAnsi="宋体" w:eastAsia="宋体"/>
          <w:sz w:val="24"/>
          <w:szCs w:val="24"/>
        </w:rPr>
        <w:t>首次响应文件提交截止时间见第一章采购邀请</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5.2</w:t>
      </w:r>
      <w:r>
        <w:rPr>
          <w:rFonts w:hint="eastAsia" w:ascii="宋体" w:hAnsi="宋体" w:eastAsia="宋体"/>
          <w:sz w:val="24"/>
          <w:szCs w:val="24"/>
        </w:rPr>
        <w:t>首次响应文件须按照磋商文件规定的时间、地点送达，在首次响应文件提交截止时间以后送达或者未按照磋商文件要求密封的首次响应文件，采购代理机构将拒收。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5.3</w:t>
      </w:r>
      <w:r>
        <w:rPr>
          <w:rFonts w:hint="eastAsia" w:ascii="宋体" w:hAnsi="宋体" w:eastAsia="宋体"/>
          <w:sz w:val="24"/>
          <w:szCs w:val="24"/>
        </w:rPr>
        <w:t>采购代理机构可以依法酌情延长首次响应文件提交截止时间。在此情况下，采购人和磋商供应商受首次响应文件提交截止时间制约的所有权利和义务均应延长至新的首次响应文件提交截止时间。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5.4</w:t>
      </w:r>
      <w:r>
        <w:rPr>
          <w:rFonts w:hint="eastAsia" w:ascii="宋体" w:hAnsi="宋体" w:eastAsia="宋体"/>
          <w:sz w:val="24"/>
          <w:szCs w:val="24"/>
        </w:rPr>
        <w:t>磋商过程中，供应商提交的响应文件变更内容、重新提交的响应文件和最后报价等书面材料也须在磋商小组现场规定的截止时间前密封递交，采购人或采购代理机构将同时开启各供应商的上述材料，以示公平。</w:t>
      </w:r>
    </w:p>
    <w:p>
      <w:pPr>
        <w:spacing w:line="360" w:lineRule="auto"/>
        <w:ind w:firstLine="480" w:firstLineChars="200"/>
        <w:rPr>
          <w:rFonts w:ascii="宋体" w:hAnsi="宋体" w:eastAsia="宋体"/>
          <w:sz w:val="24"/>
          <w:szCs w:val="24"/>
        </w:rPr>
      </w:pPr>
      <w:bookmarkStart w:id="415" w:name="_Toc151193635"/>
      <w:bookmarkStart w:id="416" w:name="_Toc520356162"/>
      <w:bookmarkStart w:id="417" w:name="_Toc151193851"/>
      <w:bookmarkStart w:id="418" w:name="_Toc226309781"/>
      <w:bookmarkStart w:id="419" w:name="_Toc164229232"/>
      <w:bookmarkStart w:id="420" w:name="_Toc151193707"/>
      <w:bookmarkStart w:id="421" w:name="_Toc151193925"/>
      <w:bookmarkStart w:id="422" w:name="_Toc305158805"/>
      <w:bookmarkStart w:id="423" w:name="_Toc127151537"/>
      <w:bookmarkStart w:id="424" w:name="_Toc150774742"/>
      <w:bookmarkStart w:id="425" w:name="_Toc164608651"/>
      <w:bookmarkStart w:id="426" w:name="_Toc226965727"/>
      <w:bookmarkStart w:id="427" w:name="_Toc305158879"/>
      <w:bookmarkStart w:id="428" w:name="_Toc226337233"/>
      <w:bookmarkStart w:id="429" w:name="_Toc164229378"/>
      <w:bookmarkStart w:id="430" w:name="_Toc150509288"/>
      <w:bookmarkStart w:id="431" w:name="_Toc149720830"/>
      <w:bookmarkStart w:id="432" w:name="_Toc142311039"/>
      <w:bookmarkStart w:id="433" w:name="_Toc127161451"/>
      <w:bookmarkStart w:id="434" w:name="_Toc150774637"/>
      <w:bookmarkStart w:id="435" w:name="_Toc127151738"/>
      <w:bookmarkStart w:id="436" w:name="_Toc164351631"/>
      <w:bookmarkStart w:id="437" w:name="_Toc195842902"/>
      <w:bookmarkStart w:id="438" w:name="_Toc264969227"/>
      <w:bookmarkStart w:id="439" w:name="_Toc164608806"/>
      <w:bookmarkStart w:id="440" w:name="_Toc226965810"/>
      <w:bookmarkStart w:id="441" w:name="_Toc151190164"/>
      <w:bookmarkStart w:id="442" w:name="_Toc265228375"/>
      <w:bookmarkStart w:id="443" w:name="_Toc151193779"/>
      <w:bookmarkStart w:id="444" w:name="_Toc150480775"/>
      <w:r>
        <w:rPr>
          <w:rFonts w:ascii="宋体" w:hAnsi="宋体" w:eastAsia="宋体"/>
          <w:sz w:val="24"/>
          <w:szCs w:val="24"/>
        </w:rPr>
        <w:t>16响应文件的修改与撤回</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6.1</w:t>
      </w:r>
      <w:r>
        <w:rPr>
          <w:rFonts w:hint="eastAsia" w:ascii="宋体" w:hAnsi="宋体" w:eastAsia="宋体"/>
          <w:sz w:val="24"/>
          <w:szCs w:val="24"/>
        </w:rPr>
        <w:t>磋商供应商可以在首次响应文件提交截止时间前，对所递交的首次响应文件进行修改（修改包括补充，下同）或者撤回，并以书面形式通知采购代理机构。首次响应文件的修改是响应文件的组成部分</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6.2</w:t>
      </w:r>
      <w:r>
        <w:rPr>
          <w:rFonts w:hint="eastAsia" w:ascii="宋体" w:hAnsi="宋体" w:eastAsia="宋体"/>
          <w:sz w:val="24"/>
          <w:szCs w:val="24"/>
        </w:rPr>
        <w:t>磋商供应商修改首次响应文件的通知应逐页加盖公章或者逐页由磋商供应商法定代表人签署或由被授权人签字，并应单独包装，同时在包装袋上标明“首次响应文件修改通知”、 项目名称、项目编号、包件号、包件名称、磋商供应商名称和“在【首次响应文件提交截止时间】之前不得启封”的字样，单独密封后提交。由于磋商供应商的修改通知未按照本条规定包装、密封，采购人、采购代理机构对评审时的遗漏概不负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6.3</w:t>
      </w:r>
      <w:r>
        <w:rPr>
          <w:rFonts w:hint="eastAsia" w:ascii="宋体" w:hAnsi="宋体" w:eastAsia="宋体"/>
          <w:sz w:val="24"/>
          <w:szCs w:val="24"/>
        </w:rPr>
        <w:t>磋商供应商撤回首次响应文件的通知应加盖公章或由磋商供应商法定代表人签署或由被授权人签字。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6.4供应商对响应文件的补充、修改的内容应当按照竞争性磋商文件要求签署、盖章，作为响应文件的组成部分。补充、修改的内容与响应文件不一致的，以补充、修改的内容为准。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6.5</w:t>
      </w:r>
      <w:r>
        <w:rPr>
          <w:rFonts w:hint="eastAsia" w:ascii="宋体" w:hAnsi="宋体" w:eastAsia="宋体"/>
          <w:sz w:val="24"/>
          <w:szCs w:val="24"/>
        </w:rPr>
        <w:t xml:space="preserve">从首次响应文件提交截止时间起至响应有效期期满这段时间内，磋商供应商不得撤回其响应文件，否则采购人或采购代理机构可以按照本须知第 </w:t>
      </w:r>
      <w:r>
        <w:rPr>
          <w:rFonts w:ascii="宋体" w:hAnsi="宋体" w:eastAsia="宋体"/>
          <w:sz w:val="24"/>
          <w:szCs w:val="24"/>
        </w:rPr>
        <w:t>11.7</w:t>
      </w:r>
      <w:r>
        <w:rPr>
          <w:rFonts w:hint="eastAsia" w:ascii="宋体" w:hAnsi="宋体" w:eastAsia="宋体"/>
          <w:sz w:val="24"/>
          <w:szCs w:val="24"/>
        </w:rPr>
        <w:t>条的规定不退还其磋商保证金。</w:t>
      </w:r>
    </w:p>
    <w:p>
      <w:pPr>
        <w:spacing w:line="360" w:lineRule="auto"/>
        <w:ind w:firstLine="480" w:firstLineChars="200"/>
        <w:rPr>
          <w:rFonts w:ascii="宋体" w:hAnsi="宋体" w:eastAsia="宋体"/>
          <w:sz w:val="24"/>
          <w:szCs w:val="24"/>
        </w:rPr>
      </w:pPr>
    </w:p>
    <w:p>
      <w:pPr>
        <w:spacing w:line="360" w:lineRule="auto"/>
        <w:ind w:firstLine="482" w:firstLineChars="200"/>
        <w:rPr>
          <w:rFonts w:ascii="宋体" w:hAnsi="宋体" w:eastAsia="宋体"/>
          <w:b/>
          <w:bCs/>
          <w:sz w:val="24"/>
          <w:szCs w:val="24"/>
        </w:rPr>
      </w:pPr>
      <w:bookmarkStart w:id="445" w:name="_Toc226965811"/>
      <w:bookmarkStart w:id="446" w:name="_Toc226965728"/>
      <w:bookmarkStart w:id="447" w:name="_Toc142311040"/>
      <w:bookmarkStart w:id="448" w:name="_Toc151190165"/>
      <w:bookmarkStart w:id="449" w:name="_Toc151193708"/>
      <w:bookmarkStart w:id="450" w:name="_Toc265228376"/>
      <w:bookmarkStart w:id="451" w:name="_Toc226309782"/>
      <w:bookmarkStart w:id="452" w:name="_Toc127151538"/>
      <w:bookmarkStart w:id="453" w:name="_Toc151193852"/>
      <w:bookmarkStart w:id="454" w:name="_Toc151193926"/>
      <w:bookmarkStart w:id="455" w:name="_Toc305158880"/>
      <w:bookmarkStart w:id="456" w:name="_Toc150509289"/>
      <w:bookmarkStart w:id="457" w:name="_Toc150774743"/>
      <w:bookmarkStart w:id="458" w:name="_Toc195842903"/>
      <w:bookmarkStart w:id="459" w:name="_Toc264969228"/>
      <w:bookmarkStart w:id="460" w:name="_Toc226337234"/>
      <w:bookmarkStart w:id="461" w:name="_Toc150774638"/>
      <w:bookmarkStart w:id="462" w:name="_Toc151193636"/>
      <w:bookmarkStart w:id="463" w:name="_Toc151193780"/>
      <w:bookmarkStart w:id="464" w:name="_Toc150480776"/>
      <w:bookmarkStart w:id="465" w:name="_Toc305158806"/>
      <w:bookmarkStart w:id="466" w:name="_Toc520356163"/>
      <w:r>
        <w:rPr>
          <w:rFonts w:ascii="宋体" w:hAnsi="宋体" w:eastAsia="宋体"/>
          <w:b/>
          <w:bCs/>
          <w:sz w:val="24"/>
          <w:szCs w:val="24"/>
        </w:rPr>
        <w:t xml:space="preserve">五   </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Pr>
          <w:rFonts w:ascii="宋体" w:hAnsi="宋体" w:eastAsia="宋体"/>
          <w:b/>
          <w:bCs/>
          <w:sz w:val="24"/>
          <w:szCs w:val="24"/>
        </w:rPr>
        <w:t>评审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  响应文件的开启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7.1采购人或采购代理机构将按竞争性磋商文件的规定，在响应文件提交截止时间的同一时间和竞争性磋商文件预先确定的地点开启响应文件。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7.3供应商不足3家的，不予</w:t>
      </w:r>
      <w:r>
        <w:rPr>
          <w:rFonts w:hint="eastAsia" w:ascii="宋体" w:hAnsi="宋体" w:eastAsia="宋体"/>
          <w:sz w:val="24"/>
          <w:szCs w:val="24"/>
        </w:rPr>
        <w:t>开启响应文件</w:t>
      </w:r>
      <w:r>
        <w:rPr>
          <w:rFonts w:ascii="宋体" w:hAnsi="宋体" w:eastAsia="宋体"/>
          <w:sz w:val="24"/>
          <w:szCs w:val="24"/>
        </w:rPr>
        <w:t>。</w:t>
      </w:r>
    </w:p>
    <w:p>
      <w:pPr>
        <w:spacing w:line="360" w:lineRule="auto"/>
        <w:ind w:firstLine="480" w:firstLineChars="200"/>
        <w:rPr>
          <w:rFonts w:ascii="宋体" w:hAnsi="宋体" w:eastAsia="宋体"/>
          <w:sz w:val="24"/>
          <w:szCs w:val="24"/>
        </w:rPr>
      </w:pPr>
      <w:bookmarkStart w:id="467" w:name="_Toc520356165"/>
      <w:r>
        <w:rPr>
          <w:rFonts w:hint="eastAsia" w:ascii="宋体" w:hAnsi="宋体" w:eastAsia="宋体"/>
          <w:sz w:val="24"/>
          <w:szCs w:val="24"/>
        </w:rPr>
        <w:t>1</w:t>
      </w:r>
      <w:r>
        <w:rPr>
          <w:rFonts w:ascii="宋体" w:hAnsi="宋体" w:eastAsia="宋体"/>
          <w:sz w:val="24"/>
          <w:szCs w:val="24"/>
        </w:rPr>
        <w:t>7.4本项目不公开报价。</w:t>
      </w:r>
    </w:p>
    <w:bookmarkEnd w:id="467"/>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8  磋商小组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8.1磋商小组根据政府采购有关规定和本次采购项目的特点进行组建，并负责具体评审事务，独立履行职责。</w:t>
      </w:r>
      <w:bookmarkStart w:id="468" w:name="_Toc520356166"/>
    </w:p>
    <w:p>
      <w:pPr>
        <w:spacing w:line="360" w:lineRule="auto"/>
        <w:ind w:firstLine="480" w:firstLineChars="200"/>
        <w:rPr>
          <w:rFonts w:ascii="宋体" w:hAnsi="宋体" w:eastAsia="宋体"/>
          <w:sz w:val="24"/>
          <w:szCs w:val="24"/>
        </w:rPr>
      </w:pPr>
      <w:r>
        <w:rPr>
          <w:rFonts w:ascii="宋体" w:hAnsi="宋体" w:eastAsia="宋体"/>
          <w:sz w:val="24"/>
          <w:szCs w:val="24"/>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68"/>
      <w:bookmarkStart w:id="469" w:name="_Toc520356169"/>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9  评审方法和评审标准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9.1见第三章《评审方法和评审标准》。</w:t>
      </w:r>
    </w:p>
    <w:p>
      <w:pPr>
        <w:spacing w:line="360" w:lineRule="auto"/>
        <w:ind w:firstLine="480" w:firstLineChars="200"/>
        <w:rPr>
          <w:rFonts w:ascii="宋体" w:hAnsi="宋体" w:eastAsia="宋体"/>
          <w:sz w:val="24"/>
          <w:szCs w:val="24"/>
        </w:rPr>
      </w:pPr>
    </w:p>
    <w:p>
      <w:pPr>
        <w:spacing w:line="360" w:lineRule="auto"/>
        <w:ind w:firstLine="482" w:firstLineChars="200"/>
        <w:rPr>
          <w:rFonts w:ascii="宋体" w:hAnsi="宋体" w:eastAsia="宋体"/>
          <w:b/>
          <w:bCs/>
          <w:sz w:val="24"/>
          <w:szCs w:val="24"/>
        </w:rPr>
      </w:pPr>
      <w:bookmarkStart w:id="470" w:name="_Toc142311047"/>
      <w:bookmarkStart w:id="471" w:name="_Toc150774645"/>
      <w:bookmarkStart w:id="472" w:name="_Toc151193643"/>
      <w:bookmarkStart w:id="473" w:name="_Toc151193787"/>
      <w:bookmarkStart w:id="474" w:name="_Toc195842910"/>
      <w:bookmarkStart w:id="475" w:name="_Toc150509296"/>
      <w:bookmarkStart w:id="476" w:name="_Toc151193933"/>
      <w:bookmarkStart w:id="477" w:name="_Toc226309789"/>
      <w:bookmarkStart w:id="478" w:name="_Toc226337241"/>
      <w:bookmarkStart w:id="479" w:name="_Toc151193715"/>
      <w:bookmarkStart w:id="480" w:name="_Toc264969235"/>
      <w:bookmarkStart w:id="481" w:name="_Toc226965818"/>
      <w:bookmarkStart w:id="482" w:name="_Toc305158887"/>
      <w:bookmarkStart w:id="483" w:name="_Toc150774750"/>
      <w:bookmarkStart w:id="484" w:name="_Toc127151545"/>
      <w:bookmarkStart w:id="485" w:name="_Toc265228383"/>
      <w:bookmarkStart w:id="486" w:name="_Toc226965735"/>
      <w:bookmarkStart w:id="487" w:name="_Toc151193859"/>
      <w:bookmarkStart w:id="488" w:name="_Toc305158813"/>
      <w:bookmarkStart w:id="489" w:name="_Toc151190172"/>
      <w:bookmarkStart w:id="490" w:name="_Toc150480783"/>
      <w:r>
        <w:rPr>
          <w:rFonts w:ascii="宋体" w:hAnsi="宋体" w:eastAsia="宋体"/>
          <w:b/>
          <w:bCs/>
          <w:sz w:val="24"/>
          <w:szCs w:val="24"/>
        </w:rPr>
        <w:t xml:space="preserve">六   </w:t>
      </w:r>
      <w:bookmarkEnd w:id="469"/>
      <w:r>
        <w:rPr>
          <w:rFonts w:ascii="宋体" w:hAnsi="宋体" w:eastAsia="宋体"/>
          <w:b/>
          <w:bCs/>
          <w:sz w:val="24"/>
          <w:szCs w:val="24"/>
        </w:rPr>
        <w:t>确定</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ascii="宋体" w:hAnsi="宋体" w:eastAsia="宋体"/>
          <w:b/>
          <w:bCs/>
          <w:sz w:val="24"/>
          <w:szCs w:val="24"/>
        </w:rPr>
        <w:t>成交</w:t>
      </w:r>
    </w:p>
    <w:p>
      <w:pPr>
        <w:spacing w:line="360" w:lineRule="auto"/>
        <w:ind w:firstLine="480" w:firstLineChars="200"/>
        <w:rPr>
          <w:rFonts w:ascii="宋体" w:hAnsi="宋体" w:eastAsia="宋体"/>
          <w:sz w:val="24"/>
          <w:szCs w:val="24"/>
        </w:rPr>
      </w:pPr>
      <w:bookmarkStart w:id="491" w:name="_Toc226337243"/>
      <w:bookmarkStart w:id="492" w:name="_Toc150774752"/>
      <w:bookmarkStart w:id="493" w:name="_Toc164229242"/>
      <w:bookmarkStart w:id="494" w:name="_Toc151193861"/>
      <w:bookmarkStart w:id="495" w:name="_Toc305158889"/>
      <w:bookmarkStart w:id="496" w:name="_Toc149720840"/>
      <w:bookmarkStart w:id="497" w:name="_Toc151190174"/>
      <w:bookmarkStart w:id="498" w:name="_Toc164351641"/>
      <w:bookmarkStart w:id="499" w:name="_Toc164608661"/>
      <w:bookmarkStart w:id="500" w:name="_Toc151193645"/>
      <w:bookmarkStart w:id="501" w:name="_Toc305158815"/>
      <w:bookmarkStart w:id="502" w:name="_Toc195842912"/>
      <w:bookmarkStart w:id="503" w:name="_Toc151193789"/>
      <w:bookmarkStart w:id="504" w:name="_Toc150774647"/>
      <w:bookmarkStart w:id="505" w:name="_Toc150480785"/>
      <w:bookmarkStart w:id="506" w:name="_Toc151193935"/>
      <w:bookmarkStart w:id="507" w:name="_Toc127151547"/>
      <w:bookmarkStart w:id="508" w:name="_Toc226965737"/>
      <w:bookmarkStart w:id="509" w:name="_Toc127151748"/>
      <w:bookmarkStart w:id="510" w:name="_Toc164608816"/>
      <w:bookmarkStart w:id="511" w:name="_Toc226309791"/>
      <w:bookmarkStart w:id="512" w:name="_Toc226965820"/>
      <w:bookmarkStart w:id="513" w:name="_Toc264969237"/>
      <w:bookmarkStart w:id="514" w:name="_Toc164229388"/>
      <w:bookmarkStart w:id="515" w:name="_Toc151193717"/>
      <w:bookmarkStart w:id="516" w:name="_Toc150509298"/>
      <w:bookmarkStart w:id="517" w:name="_Toc265228385"/>
      <w:bookmarkStart w:id="518" w:name="_Toc127161461"/>
      <w:bookmarkStart w:id="519" w:name="_Toc142311049"/>
      <w:r>
        <w:rPr>
          <w:rFonts w:hint="eastAsia" w:ascii="宋体" w:hAnsi="宋体" w:eastAsia="宋体"/>
          <w:sz w:val="24"/>
          <w:szCs w:val="24"/>
        </w:rPr>
        <w:t>2</w:t>
      </w:r>
      <w:r>
        <w:rPr>
          <w:rFonts w:ascii="宋体" w:hAnsi="宋体" w:eastAsia="宋体"/>
          <w:sz w:val="24"/>
          <w:szCs w:val="24"/>
        </w:rPr>
        <w:t>0确定成交供应商</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0.1采购人将在收到评审报告后，从评审报告提出的成交候选供应商中，按照排序由高到低的原则确定成交供应商</w:t>
      </w:r>
      <w:r>
        <w:rPr>
          <w:rFonts w:hint="eastAsia" w:ascii="宋体" w:hAnsi="宋体" w:eastAsia="宋体"/>
          <w:sz w:val="24"/>
          <w:szCs w:val="24"/>
        </w:rPr>
        <w:t>。</w:t>
      </w:r>
      <w:r>
        <w:rPr>
          <w:rFonts w:ascii="宋体" w:hAnsi="宋体" w:eastAsia="宋体"/>
          <w:sz w:val="24"/>
          <w:szCs w:val="24"/>
        </w:rPr>
        <w:t>采购人是否授权</w:t>
      </w:r>
      <w:r>
        <w:rPr>
          <w:rFonts w:hint="eastAsia" w:ascii="宋体" w:hAnsi="宋体" w:eastAsia="宋体"/>
          <w:sz w:val="24"/>
          <w:szCs w:val="24"/>
        </w:rPr>
        <w:t>磋商</w:t>
      </w:r>
      <w:r>
        <w:rPr>
          <w:rFonts w:ascii="宋体" w:hAnsi="宋体" w:eastAsia="宋体"/>
          <w:sz w:val="24"/>
          <w:szCs w:val="24"/>
        </w:rPr>
        <w:t>小组直接确定成交供应商，见《供应商须知资料表》。成交候选人并列的，按照《供应商须知资料表》要求确定成交供应商。</w:t>
      </w:r>
    </w:p>
    <w:p>
      <w:pPr>
        <w:spacing w:line="360" w:lineRule="auto"/>
        <w:ind w:firstLine="480" w:firstLineChars="200"/>
        <w:rPr>
          <w:rFonts w:ascii="宋体" w:hAnsi="宋体" w:eastAsia="宋体"/>
          <w:sz w:val="24"/>
          <w:szCs w:val="24"/>
        </w:rPr>
      </w:pPr>
      <w:bookmarkStart w:id="520" w:name="_Toc305158817"/>
      <w:bookmarkStart w:id="521" w:name="_Toc305158891"/>
      <w:bookmarkStart w:id="522" w:name="_Toc151193719"/>
      <w:bookmarkStart w:id="523" w:name="_Toc164229390"/>
      <w:bookmarkStart w:id="524" w:name="_Toc226965739"/>
      <w:bookmarkStart w:id="525" w:name="_Toc127151549"/>
      <w:bookmarkStart w:id="526" w:name="_Toc226337245"/>
      <w:bookmarkStart w:id="527" w:name="_Toc149720842"/>
      <w:bookmarkStart w:id="528" w:name="_Toc164608818"/>
      <w:bookmarkStart w:id="529" w:name="_Toc195842914"/>
      <w:bookmarkStart w:id="530" w:name="_Toc151190176"/>
      <w:bookmarkStart w:id="531" w:name="_Toc164608663"/>
      <w:bookmarkStart w:id="532" w:name="_Toc164351643"/>
      <w:bookmarkStart w:id="533" w:name="_Toc264969239"/>
      <w:bookmarkStart w:id="534" w:name="_Toc150774649"/>
      <w:bookmarkStart w:id="535" w:name="_Toc127151750"/>
      <w:bookmarkStart w:id="536" w:name="_Toc150509300"/>
      <w:bookmarkStart w:id="537" w:name="_Toc142311051"/>
      <w:bookmarkStart w:id="538" w:name="_Toc150480787"/>
      <w:bookmarkStart w:id="539" w:name="_Toc226965822"/>
      <w:bookmarkStart w:id="540" w:name="_Toc226309793"/>
      <w:bookmarkStart w:id="541" w:name="_Toc151193647"/>
      <w:bookmarkStart w:id="542" w:name="_Toc151193791"/>
      <w:bookmarkStart w:id="543" w:name="_Toc164229244"/>
      <w:bookmarkStart w:id="544" w:name="_Toc127161463"/>
      <w:bookmarkStart w:id="545" w:name="_Toc151193863"/>
      <w:bookmarkStart w:id="546" w:name="_Toc150774754"/>
      <w:bookmarkStart w:id="547" w:name="_Toc151193937"/>
      <w:bookmarkStart w:id="548" w:name="_Toc265228387"/>
      <w:bookmarkStart w:id="549" w:name="_Ref467306425"/>
      <w:bookmarkStart w:id="550" w:name="_Ref467307090"/>
      <w:bookmarkStart w:id="551" w:name="_Toc520356176"/>
      <w:r>
        <w:rPr>
          <w:rFonts w:hint="eastAsia" w:ascii="宋体" w:hAnsi="宋体" w:eastAsia="宋体"/>
          <w:sz w:val="24"/>
          <w:szCs w:val="24"/>
        </w:rPr>
        <w:t>2</w:t>
      </w:r>
      <w:r>
        <w:rPr>
          <w:rFonts w:ascii="宋体" w:hAnsi="宋体" w:eastAsia="宋体"/>
          <w:sz w:val="24"/>
          <w:szCs w:val="24"/>
        </w:rPr>
        <w:t>1成交公告与成交通知书</w:t>
      </w:r>
      <w:bookmarkEnd w:id="520"/>
      <w:bookmarkEnd w:id="521"/>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1.1采购人或采购代理机构将在成交供应商确定后2个工作日内，在</w:t>
      </w:r>
      <w:r>
        <w:rPr>
          <w:rFonts w:hint="eastAsia" w:ascii="宋体" w:hAnsi="宋体" w:eastAsia="宋体"/>
          <w:sz w:val="24"/>
          <w:szCs w:val="24"/>
        </w:rPr>
        <w:t>中国政府采购网上发布</w:t>
      </w:r>
      <w:r>
        <w:rPr>
          <w:rFonts w:ascii="宋体" w:hAnsi="宋体" w:eastAsia="宋体"/>
          <w:sz w:val="24"/>
          <w:szCs w:val="24"/>
        </w:rPr>
        <w:t>公告成交结果，同时向成交供应商发出成交通知书，成交公告期限为1个工作日。</w:t>
      </w:r>
    </w:p>
    <w:p>
      <w:pPr>
        <w:spacing w:line="360" w:lineRule="auto"/>
        <w:ind w:firstLine="480" w:firstLineChars="200"/>
        <w:rPr>
          <w:rFonts w:ascii="宋体" w:hAnsi="宋体" w:eastAsia="宋体"/>
          <w:sz w:val="24"/>
          <w:szCs w:val="24"/>
        </w:rPr>
      </w:pPr>
      <w:r>
        <w:rPr>
          <w:rFonts w:ascii="宋体" w:hAnsi="宋体" w:eastAsia="宋体"/>
          <w:sz w:val="24"/>
          <w:szCs w:val="24"/>
        </w:rPr>
        <w:t>21.2成交通知书是合同的组成部分，对采购人和成交供应商具有同等法律效力。成交通知书发出后，采购人改变成交结果的，或者成交供应商放弃成交项目的，将依法承担法律责任</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2.1在采购中，出现下列情形之一的，采购人或采购代理机构将终止竞争性磋商采购活动，发布项目终止公告并说明原因，重新开展采购活动：</w:t>
      </w:r>
    </w:p>
    <w:p>
      <w:pPr>
        <w:spacing w:line="360" w:lineRule="auto"/>
        <w:ind w:firstLine="480" w:firstLineChars="200"/>
        <w:rPr>
          <w:rFonts w:ascii="宋体" w:hAnsi="宋体" w:eastAsia="宋体"/>
          <w:sz w:val="24"/>
          <w:szCs w:val="24"/>
        </w:rPr>
      </w:pPr>
      <w:r>
        <w:rPr>
          <w:rFonts w:ascii="宋体" w:hAnsi="宋体" w:eastAsia="宋体"/>
          <w:sz w:val="24"/>
          <w:szCs w:val="24"/>
        </w:rPr>
        <w:t>22.1.1因情况变化，不再符合规定的竞争性磋商采购方式适用情形的；</w:t>
      </w:r>
    </w:p>
    <w:p>
      <w:pPr>
        <w:spacing w:line="360" w:lineRule="auto"/>
        <w:ind w:firstLine="480" w:firstLineChars="200"/>
        <w:rPr>
          <w:rFonts w:ascii="宋体" w:hAnsi="宋体" w:eastAsia="宋体"/>
          <w:sz w:val="24"/>
          <w:szCs w:val="24"/>
        </w:rPr>
      </w:pPr>
      <w:r>
        <w:rPr>
          <w:rFonts w:ascii="宋体" w:hAnsi="宋体" w:eastAsia="宋体"/>
          <w:sz w:val="24"/>
          <w:szCs w:val="24"/>
        </w:rPr>
        <w:t>22.1.2出现影响采购公正的违法、违规行为的；</w:t>
      </w:r>
    </w:p>
    <w:p>
      <w:pPr>
        <w:spacing w:line="360" w:lineRule="auto"/>
        <w:ind w:firstLine="480" w:firstLineChars="200"/>
        <w:rPr>
          <w:rFonts w:ascii="宋体" w:hAnsi="宋体" w:eastAsia="宋体"/>
          <w:sz w:val="24"/>
          <w:szCs w:val="24"/>
        </w:rPr>
      </w:pPr>
      <w:r>
        <w:rPr>
          <w:rFonts w:ascii="宋体" w:hAnsi="宋体" w:eastAsia="宋体"/>
          <w:sz w:val="24"/>
          <w:szCs w:val="24"/>
        </w:rPr>
        <w:t>22.1.3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Pr>
        <w:spacing w:line="360" w:lineRule="auto"/>
        <w:ind w:firstLine="480" w:firstLineChars="200"/>
        <w:rPr>
          <w:rFonts w:ascii="宋体" w:hAnsi="宋体" w:eastAsia="宋体"/>
          <w:sz w:val="24"/>
          <w:szCs w:val="24"/>
        </w:rPr>
      </w:pPr>
      <w:bookmarkStart w:id="552" w:name="_Toc226337246"/>
      <w:bookmarkStart w:id="553" w:name="_Toc127161464"/>
      <w:bookmarkStart w:id="554" w:name="_Toc164229245"/>
      <w:bookmarkStart w:id="555" w:name="_Ref467307062"/>
      <w:bookmarkStart w:id="556" w:name="_Toc142311052"/>
      <w:bookmarkStart w:id="557" w:name="_Toc127151550"/>
      <w:bookmarkStart w:id="558" w:name="_Toc164608664"/>
      <w:bookmarkStart w:id="559" w:name="_Toc150480788"/>
      <w:bookmarkStart w:id="560" w:name="_Toc305158892"/>
      <w:bookmarkStart w:id="561" w:name="_Toc164229391"/>
      <w:bookmarkStart w:id="562" w:name="_Toc164351644"/>
      <w:bookmarkStart w:id="563" w:name="_Toc151193720"/>
      <w:bookmarkStart w:id="564" w:name="_Toc127151751"/>
      <w:bookmarkStart w:id="565" w:name="_Toc150774650"/>
      <w:bookmarkStart w:id="566" w:name="_Toc150509301"/>
      <w:bookmarkStart w:id="567" w:name="_Toc151190177"/>
      <w:bookmarkStart w:id="568" w:name="_Toc151193864"/>
      <w:bookmarkStart w:id="569" w:name="_Toc151193938"/>
      <w:bookmarkStart w:id="570" w:name="_Toc226965823"/>
      <w:bookmarkStart w:id="571" w:name="_Ref467307204"/>
      <w:bookmarkStart w:id="572" w:name="_Toc195842915"/>
      <w:bookmarkStart w:id="573" w:name="_Toc150774755"/>
      <w:bookmarkStart w:id="574" w:name="_Toc226309794"/>
      <w:bookmarkStart w:id="575" w:name="_Toc151193648"/>
      <w:bookmarkStart w:id="576" w:name="_Toc149720843"/>
      <w:bookmarkStart w:id="577" w:name="_Toc164608819"/>
      <w:bookmarkStart w:id="578" w:name="_Toc151193792"/>
      <w:bookmarkStart w:id="579" w:name="_Ref467306377"/>
      <w:bookmarkStart w:id="580" w:name="_Toc305158818"/>
      <w:bookmarkStart w:id="581" w:name="_Toc265228388"/>
      <w:bookmarkStart w:id="582" w:name="_Toc226965740"/>
      <w:bookmarkStart w:id="583" w:name="_Toc264969240"/>
      <w:bookmarkStart w:id="584" w:name="_Toc520356175"/>
      <w:bookmarkStart w:id="585" w:name="_Ref467306978"/>
      <w:r>
        <w:rPr>
          <w:rFonts w:ascii="宋体" w:hAnsi="宋体" w:eastAsia="宋体"/>
          <w:sz w:val="24"/>
          <w:szCs w:val="24"/>
        </w:rPr>
        <w:t>23签订合同</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3.1采购人与成交供应商将在成交通知书发出之日起30日内，按照磋商文件确定的合同文本以及采购标的、规格型号、采购金额、采购数量、技术和服务要求等事项签订政府采购合同。</w:t>
      </w:r>
    </w:p>
    <w:p>
      <w:pPr>
        <w:spacing w:line="360" w:lineRule="auto"/>
        <w:ind w:firstLine="480" w:firstLineChars="200"/>
        <w:rPr>
          <w:rFonts w:ascii="宋体" w:hAnsi="宋体" w:eastAsia="宋体"/>
          <w:sz w:val="24"/>
          <w:szCs w:val="24"/>
        </w:rPr>
      </w:pPr>
      <w:r>
        <w:rPr>
          <w:rFonts w:ascii="宋体" w:hAnsi="宋体" w:eastAsia="宋体"/>
          <w:sz w:val="24"/>
          <w:szCs w:val="24"/>
        </w:rPr>
        <w:t>23.2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80" w:firstLineChars="200"/>
        <w:rPr>
          <w:rFonts w:ascii="宋体" w:hAnsi="宋体" w:eastAsia="宋体"/>
          <w:sz w:val="24"/>
          <w:szCs w:val="24"/>
        </w:rPr>
      </w:pPr>
      <w:r>
        <w:rPr>
          <w:rFonts w:ascii="宋体" w:hAnsi="宋体" w:eastAsia="宋体"/>
          <w:sz w:val="24"/>
          <w:szCs w:val="24"/>
        </w:rPr>
        <w:t>23.3联合体获得成交资格的，联合体各方应当共同与采购人签订合同，就成交项目向采购人承担连带责任。</w:t>
      </w:r>
    </w:p>
    <w:p>
      <w:pPr>
        <w:spacing w:line="360" w:lineRule="auto"/>
        <w:ind w:firstLine="480" w:firstLineChars="200"/>
        <w:rPr>
          <w:rFonts w:ascii="宋体" w:hAnsi="宋体" w:eastAsia="宋体"/>
          <w:sz w:val="24"/>
          <w:szCs w:val="24"/>
        </w:rPr>
      </w:pPr>
      <w:r>
        <w:rPr>
          <w:rFonts w:ascii="宋体" w:hAnsi="宋体" w:eastAsia="宋体"/>
          <w:sz w:val="24"/>
          <w:szCs w:val="24"/>
        </w:rPr>
        <w:t>23.4政府采购合同不能转包。</w:t>
      </w:r>
    </w:p>
    <w:p>
      <w:pPr>
        <w:spacing w:line="360" w:lineRule="auto"/>
        <w:ind w:firstLine="480" w:firstLineChars="200"/>
        <w:rPr>
          <w:rFonts w:ascii="宋体" w:hAnsi="宋体" w:eastAsia="宋体"/>
          <w:sz w:val="24"/>
          <w:szCs w:val="24"/>
        </w:rPr>
      </w:pPr>
      <w:r>
        <w:rPr>
          <w:rFonts w:ascii="宋体" w:hAnsi="宋体" w:eastAsia="宋体"/>
          <w:sz w:val="24"/>
          <w:szCs w:val="24"/>
        </w:rPr>
        <w:t>23.5采购人允许采用分包方式履行合同的，成交供应商可以依法采取分包方式履行合同。本项目</w:t>
      </w:r>
      <w:r>
        <w:rPr>
          <w:rFonts w:hint="eastAsia" w:ascii="宋体" w:hAnsi="宋体" w:eastAsia="宋体"/>
          <w:sz w:val="24"/>
          <w:szCs w:val="24"/>
        </w:rPr>
        <w:t>是</w:t>
      </w:r>
      <w:r>
        <w:rPr>
          <w:rFonts w:ascii="宋体" w:hAnsi="宋体" w:eastAsia="宋体"/>
          <w:sz w:val="24"/>
          <w:szCs w:val="24"/>
        </w:rPr>
        <w:t>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bookmarkEnd w:id="549"/>
    <w:bookmarkEnd w:id="550"/>
    <w:bookmarkEnd w:id="551"/>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4询问与质疑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4.1询问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4.1.1供应商对政府采购活动事项有疑问的，可依法提出询问，并按《供应商须知资料表》载明的形式送达采购人或采购代理机构。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4.1.2采购人或采购代理机构对供应商依法提出的询问，在3个工作日内作出答复，但答复的内容不得涉及商业秘密。</w:t>
      </w:r>
    </w:p>
    <w:p>
      <w:pPr>
        <w:spacing w:line="360" w:lineRule="auto"/>
        <w:ind w:firstLine="480" w:firstLineChars="200"/>
        <w:rPr>
          <w:rFonts w:ascii="宋体" w:hAnsi="宋体" w:eastAsia="宋体"/>
          <w:sz w:val="24"/>
          <w:szCs w:val="24"/>
        </w:rPr>
      </w:pPr>
      <w:r>
        <w:rPr>
          <w:rFonts w:ascii="宋体" w:hAnsi="宋体" w:eastAsia="宋体"/>
          <w:sz w:val="24"/>
          <w:szCs w:val="24"/>
        </w:rPr>
        <w:t>24.2质疑</w:t>
      </w:r>
    </w:p>
    <w:p>
      <w:pPr>
        <w:spacing w:line="360" w:lineRule="auto"/>
        <w:ind w:firstLine="480" w:firstLineChars="200"/>
        <w:rPr>
          <w:rFonts w:ascii="宋体" w:hAnsi="宋体" w:eastAsia="宋体"/>
          <w:sz w:val="24"/>
          <w:szCs w:val="24"/>
        </w:rPr>
      </w:pPr>
      <w:r>
        <w:rPr>
          <w:rFonts w:ascii="宋体" w:hAnsi="宋体" w:eastAsia="宋体"/>
          <w:sz w:val="24"/>
          <w:szCs w:val="24"/>
        </w:rPr>
        <w:t>24.2.1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spacing w:line="360" w:lineRule="auto"/>
        <w:ind w:firstLine="480" w:firstLineChars="200"/>
        <w:rPr>
          <w:rFonts w:ascii="宋体" w:hAnsi="宋体" w:eastAsia="宋体"/>
          <w:sz w:val="24"/>
          <w:szCs w:val="24"/>
        </w:rPr>
      </w:pPr>
      <w:r>
        <w:rPr>
          <w:rFonts w:ascii="宋体" w:hAnsi="宋体" w:eastAsia="宋体"/>
          <w:sz w:val="24"/>
          <w:szCs w:val="24"/>
        </w:rPr>
        <w:t>24.2.2质疑函须使用财政部制定的范本文件。</w:t>
      </w:r>
    </w:p>
    <w:p>
      <w:pPr>
        <w:spacing w:line="360" w:lineRule="auto"/>
        <w:ind w:firstLine="480" w:firstLineChars="200"/>
        <w:rPr>
          <w:rFonts w:ascii="宋体" w:hAnsi="宋体" w:eastAsia="宋体"/>
          <w:sz w:val="24"/>
          <w:szCs w:val="24"/>
        </w:rPr>
      </w:pPr>
      <w:r>
        <w:rPr>
          <w:rFonts w:ascii="宋体" w:hAnsi="宋体" w:eastAsia="宋体"/>
          <w:sz w:val="24"/>
          <w:szCs w:val="24"/>
        </w:rPr>
        <w:t>24.2.3供应商为自然人的，应当由本人签字；供应商为法人或者其他组织的，应当由法定代表人、主要负责人，或者其授权代表签字或者盖章，并加盖公章。</w:t>
      </w:r>
    </w:p>
    <w:p>
      <w:pPr>
        <w:spacing w:line="360" w:lineRule="auto"/>
        <w:ind w:firstLine="480" w:firstLineChars="200"/>
        <w:rPr>
          <w:rFonts w:ascii="宋体" w:hAnsi="宋体" w:eastAsia="宋体"/>
          <w:sz w:val="24"/>
          <w:szCs w:val="24"/>
        </w:rPr>
      </w:pPr>
      <w:r>
        <w:rPr>
          <w:rFonts w:ascii="宋体" w:hAnsi="宋体" w:eastAsia="宋体"/>
          <w:sz w:val="24"/>
          <w:szCs w:val="24"/>
        </w:rPr>
        <w:t>24.2.4供应商应在法定质疑期内一次性提出针对同一采购程序环节的质疑，法定质疑期内针对同一采购程序环节再次提出的质疑，采购人、采购代理机构有权不予答复。</w:t>
      </w:r>
    </w:p>
    <w:p>
      <w:pPr>
        <w:spacing w:line="360" w:lineRule="auto"/>
        <w:ind w:firstLine="480" w:firstLineChars="200"/>
        <w:rPr>
          <w:rFonts w:ascii="宋体" w:hAnsi="宋体" w:eastAsia="宋体"/>
          <w:sz w:val="24"/>
          <w:szCs w:val="24"/>
        </w:rPr>
      </w:pPr>
      <w:r>
        <w:rPr>
          <w:rFonts w:ascii="宋体" w:hAnsi="宋体" w:eastAsia="宋体"/>
          <w:sz w:val="24"/>
          <w:szCs w:val="24"/>
        </w:rPr>
        <w:t>24.3接收询问和质疑的联系部门、联系电话和通讯地址见《供应商须知资料表》</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25代理费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5.1收费对象、收费标准及缴纳时间见《供应商须知资料表》。由成交供应商支付的，成交供应商须一次性向采购代理机构缴纳代理费，报价应包含代理费用。</w:t>
      </w:r>
    </w:p>
    <w:p>
      <w:pPr>
        <w:spacing w:line="360" w:lineRule="auto"/>
        <w:rPr>
          <w:rFonts w:ascii="宋体" w:hAnsi="宋体" w:eastAsia="宋体"/>
          <w:sz w:val="24"/>
          <w:szCs w:val="24"/>
        </w:rPr>
      </w:pPr>
    </w:p>
    <w:p>
      <w:pPr>
        <w:pStyle w:val="3"/>
        <w:rPr>
          <w:rFonts w:ascii="宋体" w:hAnsi="宋体"/>
        </w:rPr>
      </w:pPr>
      <w:bookmarkStart w:id="586" w:name="_Toc150480792"/>
      <w:bookmarkStart w:id="587" w:name="_Toc150774759"/>
      <w:bookmarkStart w:id="588" w:name="_Toc353873664"/>
      <w:bookmarkStart w:id="589" w:name="_Toc127151554"/>
      <w:bookmarkStart w:id="590" w:name="_Toc305158896"/>
      <w:bookmarkStart w:id="591" w:name="_Toc226965827"/>
      <w:bookmarkStart w:id="592" w:name="_Toc353825544"/>
      <w:bookmarkStart w:id="593" w:name="_Toc142311056"/>
      <w:bookmarkStart w:id="594" w:name="_Toc265228392"/>
      <w:bookmarkStart w:id="595" w:name="_Toc226337250"/>
      <w:bookmarkStart w:id="596" w:name="_Toc305158822"/>
      <w:bookmarkStart w:id="597" w:name="_Toc353873934"/>
      <w:bookmarkStart w:id="598" w:name="_Toc264969244"/>
      <w:r>
        <w:rPr>
          <w:rFonts w:ascii="宋体" w:hAnsi="宋体"/>
        </w:rPr>
        <w:br w:type="page"/>
      </w:r>
      <w:bookmarkStart w:id="599" w:name="_Toc97371943"/>
      <w:bookmarkStart w:id="600" w:name="_Toc17045"/>
      <w:bookmarkStart w:id="601" w:name="_Toc24824"/>
      <w:r>
        <w:rPr>
          <w:rFonts w:ascii="宋体" w:hAnsi="宋体"/>
        </w:rPr>
        <w:t>第三章</w:t>
      </w:r>
      <w:bookmarkEnd w:id="586"/>
      <w:bookmarkEnd w:id="587"/>
      <w:bookmarkEnd w:id="588"/>
      <w:bookmarkEnd w:id="589"/>
      <w:bookmarkEnd w:id="590"/>
      <w:bookmarkEnd w:id="591"/>
      <w:bookmarkEnd w:id="592"/>
      <w:bookmarkEnd w:id="593"/>
      <w:bookmarkEnd w:id="594"/>
      <w:bookmarkEnd w:id="595"/>
      <w:bookmarkEnd w:id="596"/>
      <w:bookmarkEnd w:id="597"/>
      <w:bookmarkEnd w:id="598"/>
      <w:r>
        <w:rPr>
          <w:rFonts w:ascii="宋体" w:hAnsi="宋体"/>
        </w:rPr>
        <w:t xml:space="preserve">  评审方法和评审标准</w:t>
      </w:r>
      <w:bookmarkEnd w:id="599"/>
      <w:bookmarkEnd w:id="600"/>
      <w:bookmarkEnd w:id="601"/>
      <w:bookmarkStart w:id="602" w:name="_Toc487900382"/>
    </w:p>
    <w:p>
      <w:pPr>
        <w:spacing w:line="360" w:lineRule="auto"/>
        <w:rPr>
          <w:rFonts w:ascii="宋体" w:hAnsi="宋体" w:eastAsia="宋体"/>
          <w:b/>
          <w:bCs/>
          <w:sz w:val="24"/>
          <w:szCs w:val="24"/>
        </w:rPr>
      </w:pPr>
      <w:r>
        <w:rPr>
          <w:rFonts w:ascii="宋体" w:hAnsi="宋体" w:eastAsia="宋体"/>
          <w:b/>
          <w:bCs/>
          <w:sz w:val="24"/>
          <w:szCs w:val="24"/>
        </w:rPr>
        <w:t>一、资格审查程序</w:t>
      </w:r>
    </w:p>
    <w:p>
      <w:pPr>
        <w:spacing w:line="360" w:lineRule="auto"/>
        <w:rPr>
          <w:rFonts w:ascii="宋体" w:hAnsi="宋体" w:eastAsia="宋体"/>
          <w:sz w:val="24"/>
          <w:szCs w:val="24"/>
        </w:rPr>
      </w:pPr>
      <w:r>
        <w:rPr>
          <w:rFonts w:ascii="宋体" w:hAnsi="宋体" w:eastAsia="宋体"/>
          <w:sz w:val="24"/>
          <w:szCs w:val="24"/>
        </w:rPr>
        <w:tab/>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602"/>
      <w:bookmarkStart w:id="603" w:name="_Toc151193711"/>
      <w:bookmarkStart w:id="604" w:name="_Toc226309785"/>
      <w:bookmarkStart w:id="605" w:name="_Toc150509292"/>
      <w:bookmarkStart w:id="606" w:name="_Toc151193783"/>
      <w:bookmarkStart w:id="607" w:name="_Toc305158809"/>
      <w:bookmarkStart w:id="608" w:name="_Toc164608655"/>
      <w:bookmarkStart w:id="609" w:name="_Toc305158883"/>
      <w:bookmarkStart w:id="610" w:name="_Toc151193929"/>
      <w:bookmarkStart w:id="611" w:name="_Toc164608810"/>
      <w:bookmarkStart w:id="612" w:name="_Toc142311043"/>
      <w:bookmarkStart w:id="613" w:name="_Toc150480779"/>
      <w:bookmarkStart w:id="614" w:name="_Toc150774641"/>
      <w:bookmarkStart w:id="615" w:name="_Toc127151742"/>
      <w:bookmarkStart w:id="616" w:name="_Toc127151541"/>
      <w:bookmarkStart w:id="617" w:name="_Toc151193639"/>
      <w:bookmarkStart w:id="618" w:name="_Toc150774746"/>
      <w:bookmarkStart w:id="619" w:name="_Toc226965731"/>
      <w:bookmarkStart w:id="620" w:name="_Toc226965814"/>
      <w:bookmarkStart w:id="621" w:name="_Toc151190168"/>
      <w:bookmarkStart w:id="622" w:name="_Toc151193855"/>
      <w:bookmarkStart w:id="623" w:name="_Toc195842906"/>
      <w:bookmarkStart w:id="624" w:name="_Toc164229382"/>
      <w:bookmarkStart w:id="625" w:name="_Toc264969231"/>
      <w:bookmarkStart w:id="626" w:name="_Toc164229236"/>
      <w:bookmarkStart w:id="627" w:name="_Toc127161455"/>
      <w:bookmarkStart w:id="628" w:name="_Toc164351635"/>
      <w:bookmarkStart w:id="629" w:name="_Toc226337237"/>
      <w:bookmarkStart w:id="630" w:name="_Toc149720834"/>
      <w:bookmarkStart w:id="631" w:name="_Toc265228379"/>
      <w:bookmarkStart w:id="632" w:name="_Toc353873941"/>
      <w:bookmarkStart w:id="633" w:name="_Toc353825551"/>
      <w:r>
        <w:rPr>
          <w:rFonts w:ascii="宋体" w:hAnsi="宋体" w:eastAsia="宋体"/>
          <w:sz w:val="24"/>
          <w:szCs w:val="24"/>
        </w:rPr>
        <w:t>响应文件的</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Pr>
          <w:rFonts w:ascii="宋体" w:hAnsi="宋体" w:eastAsia="宋体"/>
          <w:sz w:val="24"/>
          <w:szCs w:val="24"/>
        </w:rPr>
        <w:t>资格性检查和符合性审查</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无效响应处理，磋商小组应当告知提交响应文件的供应商。</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.2《资格性检查要求》中对格式有要求的，除竞争性磋商文件另有规定外，均为“实质性格式”文件。</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.3《资格性检查要求》见下表：</w:t>
      </w:r>
    </w:p>
    <w:p>
      <w:pPr>
        <w:spacing w:line="360" w:lineRule="auto"/>
        <w:rPr>
          <w:rFonts w:ascii="宋体" w:hAnsi="宋体" w:eastAsia="宋体"/>
          <w:sz w:val="24"/>
          <w:szCs w:val="24"/>
        </w:rPr>
      </w:pPr>
      <w:r>
        <w:rPr>
          <w:rFonts w:ascii="宋体" w:hAnsi="宋体" w:eastAsia="宋体"/>
          <w:sz w:val="24"/>
          <w:szCs w:val="24"/>
        </w:rPr>
        <w:t>资格性检查要求</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330"/>
        <w:gridCol w:w="4665"/>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spacing w:line="360" w:lineRule="auto"/>
              <w:rPr>
                <w:rFonts w:ascii="宋体" w:hAnsi="宋体" w:eastAsia="宋体"/>
                <w:sz w:val="24"/>
                <w:szCs w:val="24"/>
              </w:rPr>
            </w:pPr>
            <w:bookmarkStart w:id="634" w:name="_Hlt487972895"/>
            <w:bookmarkEnd w:id="634"/>
            <w:r>
              <w:rPr>
                <w:rFonts w:ascii="宋体" w:hAnsi="宋体" w:eastAsia="宋体"/>
                <w:sz w:val="24"/>
                <w:szCs w:val="24"/>
              </w:rPr>
              <w:t>序号</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检查因素</w:t>
            </w:r>
          </w:p>
        </w:tc>
        <w:tc>
          <w:tcPr>
            <w:tcW w:w="2737" w:type="pct"/>
            <w:vAlign w:val="center"/>
          </w:tcPr>
          <w:p>
            <w:pPr>
              <w:spacing w:line="360" w:lineRule="auto"/>
              <w:rPr>
                <w:rFonts w:ascii="宋体" w:hAnsi="宋体" w:eastAsia="宋体"/>
                <w:sz w:val="24"/>
                <w:szCs w:val="24"/>
              </w:rPr>
            </w:pPr>
            <w:r>
              <w:rPr>
                <w:rFonts w:ascii="宋体" w:hAnsi="宋体" w:eastAsia="宋体"/>
                <w:sz w:val="24"/>
                <w:szCs w:val="24"/>
              </w:rPr>
              <w:t>检查内容</w:t>
            </w:r>
          </w:p>
        </w:tc>
        <w:tc>
          <w:tcPr>
            <w:tcW w:w="1028" w:type="pct"/>
            <w:vAlign w:val="center"/>
          </w:tcPr>
          <w:p>
            <w:pPr>
              <w:spacing w:line="360" w:lineRule="auto"/>
              <w:rPr>
                <w:rFonts w:ascii="宋体" w:hAnsi="宋体" w:eastAsia="宋体"/>
                <w:sz w:val="24"/>
                <w:szCs w:val="24"/>
              </w:rPr>
            </w:pPr>
            <w:r>
              <w:rPr>
                <w:rFonts w:ascii="宋体" w:hAnsi="宋体" w:eastAsia="宋体"/>
                <w:sz w:val="24"/>
                <w:szCs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1</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满足《中华人民共和国政府采购法》第二十二条规定及法律法规的其他规定</w:t>
            </w:r>
          </w:p>
        </w:tc>
        <w:tc>
          <w:tcPr>
            <w:tcW w:w="2737" w:type="pct"/>
            <w:vAlign w:val="center"/>
          </w:tcPr>
          <w:p>
            <w:pPr>
              <w:spacing w:line="360" w:lineRule="auto"/>
              <w:rPr>
                <w:rFonts w:ascii="宋体" w:hAnsi="宋体" w:eastAsia="宋体"/>
                <w:sz w:val="24"/>
                <w:szCs w:val="24"/>
              </w:rPr>
            </w:pPr>
            <w:r>
              <w:rPr>
                <w:rFonts w:ascii="宋体" w:hAnsi="宋体" w:eastAsia="宋体"/>
                <w:sz w:val="24"/>
                <w:szCs w:val="24"/>
              </w:rPr>
              <w:t>具体规定见第一章《采购邀请》</w:t>
            </w:r>
          </w:p>
        </w:tc>
        <w:tc>
          <w:tcPr>
            <w:tcW w:w="1028" w:type="pct"/>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1-1</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营业执照等证明文件</w:t>
            </w:r>
          </w:p>
        </w:tc>
        <w:tc>
          <w:tcPr>
            <w:tcW w:w="2737" w:type="pct"/>
            <w:vAlign w:val="center"/>
          </w:tcPr>
          <w:p>
            <w:pPr>
              <w:spacing w:line="360" w:lineRule="auto"/>
              <w:rPr>
                <w:rFonts w:ascii="宋体" w:hAnsi="宋体" w:eastAsia="宋体"/>
                <w:sz w:val="24"/>
                <w:szCs w:val="24"/>
              </w:rPr>
            </w:pPr>
            <w:r>
              <w:rPr>
                <w:rFonts w:ascii="宋体" w:hAnsi="宋体" w:eastAsia="宋体"/>
                <w:sz w:val="24"/>
                <w:szCs w:val="24"/>
              </w:rPr>
              <w:t>供应商为企业（包括合伙企业）的，应提供有效的“营业执照”；供应商为事业单位的，应提供有效的“事业单位法人证书”；供应商</w:t>
            </w:r>
            <w:r>
              <w:rPr>
                <w:rFonts w:hint="eastAsia" w:ascii="宋体" w:hAnsi="宋体" w:eastAsia="宋体"/>
                <w:sz w:val="24"/>
                <w:szCs w:val="24"/>
              </w:rPr>
              <w:t>是非企业机构的，应提供有效的“执业许可证”、“登记证书”等证明文件</w:t>
            </w:r>
            <w:r>
              <w:rPr>
                <w:rFonts w:ascii="宋体" w:hAnsi="宋体" w:eastAsia="宋体"/>
                <w:sz w:val="24"/>
                <w:szCs w:val="24"/>
              </w:rPr>
              <w:t>；供应商是个体工商户的，应提供有效的“个体工商户营业执照”；供应商是自然人的，应提供有效的自然人身份证明。若本项目允许分支机构参加响应，则分支机构参加响应的，此处可提供该分支机构或其所属法人或其他组织的相应证明文件。</w:t>
            </w:r>
          </w:p>
        </w:tc>
        <w:tc>
          <w:tcPr>
            <w:tcW w:w="1028" w:type="pct"/>
            <w:vAlign w:val="center"/>
          </w:tcPr>
          <w:p>
            <w:pPr>
              <w:spacing w:line="360" w:lineRule="auto"/>
              <w:rPr>
                <w:rFonts w:ascii="宋体" w:hAnsi="宋体" w:eastAsia="宋体"/>
                <w:sz w:val="24"/>
                <w:szCs w:val="24"/>
              </w:rPr>
            </w:pPr>
            <w:r>
              <w:rPr>
                <w:rFonts w:ascii="宋体" w:hAnsi="宋体" w:eastAsia="宋体"/>
                <w:sz w:val="24"/>
                <w:szCs w:val="24"/>
              </w:rPr>
              <w:t>提供</w:t>
            </w:r>
            <w:r>
              <w:rPr>
                <w:rFonts w:hint="eastAsia" w:ascii="宋体" w:hAnsi="宋体" w:eastAsia="宋体"/>
                <w:sz w:val="24"/>
                <w:szCs w:val="24"/>
              </w:rPr>
              <w:t>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1-2</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供应商资格声明书</w:t>
            </w:r>
          </w:p>
        </w:tc>
        <w:tc>
          <w:tcPr>
            <w:tcW w:w="2737" w:type="pct"/>
            <w:vAlign w:val="center"/>
          </w:tcPr>
          <w:p>
            <w:pPr>
              <w:spacing w:line="360" w:lineRule="auto"/>
              <w:rPr>
                <w:rFonts w:ascii="宋体" w:hAnsi="宋体" w:eastAsia="宋体"/>
                <w:sz w:val="24"/>
                <w:szCs w:val="24"/>
              </w:rPr>
            </w:pPr>
            <w:r>
              <w:rPr>
                <w:rFonts w:ascii="宋体" w:hAnsi="宋体" w:eastAsia="宋体"/>
                <w:sz w:val="24"/>
                <w:szCs w:val="24"/>
              </w:rPr>
              <w:t>提供了符合竞争性磋商文件要求的《供应商资格声明书》。</w:t>
            </w:r>
          </w:p>
        </w:tc>
        <w:tc>
          <w:tcPr>
            <w:tcW w:w="1028" w:type="pct"/>
            <w:vAlign w:val="center"/>
          </w:tcPr>
          <w:p>
            <w:pPr>
              <w:spacing w:line="360" w:lineRule="auto"/>
              <w:rPr>
                <w:rFonts w:ascii="宋体" w:hAnsi="宋体" w:eastAsia="宋体"/>
                <w:sz w:val="24"/>
                <w:szCs w:val="24"/>
              </w:rPr>
            </w:pPr>
            <w:r>
              <w:rPr>
                <w:rFonts w:ascii="宋体" w:hAnsi="宋体" w:eastAsia="宋体"/>
                <w:sz w:val="24"/>
                <w:szCs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1-3</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供应商信用记录</w:t>
            </w:r>
          </w:p>
        </w:tc>
        <w:tc>
          <w:tcPr>
            <w:tcW w:w="2737" w:type="pct"/>
            <w:vAlign w:val="center"/>
          </w:tcPr>
          <w:p>
            <w:pPr>
              <w:spacing w:line="360" w:lineRule="auto"/>
              <w:jc w:val="left"/>
              <w:rPr>
                <w:rFonts w:ascii="宋体" w:hAnsi="宋体" w:eastAsia="宋体"/>
                <w:sz w:val="24"/>
                <w:szCs w:val="24"/>
              </w:rPr>
            </w:pPr>
            <w:r>
              <w:rPr>
                <w:rFonts w:ascii="宋体" w:hAnsi="宋体" w:eastAsia="宋体"/>
                <w:sz w:val="24"/>
                <w:szCs w:val="24"/>
              </w:rPr>
              <w:t>查询渠道：信用中国网站和中国政府采购网（www.creditchina.gov.cn</w:t>
            </w:r>
            <w:r>
              <w:rPr>
                <w:rFonts w:hint="eastAsia" w:ascii="宋体" w:hAnsi="宋体" w:eastAsia="宋体"/>
                <w:sz w:val="24"/>
                <w:szCs w:val="24"/>
              </w:rPr>
              <w:t>、</w:t>
            </w:r>
            <w:r>
              <w:rPr>
                <w:rFonts w:ascii="宋体" w:hAnsi="宋体" w:eastAsia="宋体"/>
                <w:sz w:val="24"/>
                <w:szCs w:val="24"/>
              </w:rPr>
              <w:t>www.ccgp.gov.cn）；截止时点：首次响应文件提交截止时间以后、资格性检查阶段采购人或采购代理机构的实际查询时间为准；信用信息查询记录和证据留存具体方式：查询结果网页打印页作为查询记录和证据，与其他竞争性磋商文件一并保存；信用信息的使用原则：经认定的被列入失信被执行人、重大税收违法案件当事人名单、政府采购严重违法失信行为记录名单的供应商，其响应无效。联合体形式磋商的，联合体成员存在不良信用记录，视同联合体存在不良信用记录。</w:t>
            </w:r>
          </w:p>
        </w:tc>
        <w:tc>
          <w:tcPr>
            <w:tcW w:w="1028" w:type="pct"/>
            <w:vAlign w:val="center"/>
          </w:tcPr>
          <w:p>
            <w:pPr>
              <w:spacing w:line="360" w:lineRule="auto"/>
              <w:rPr>
                <w:rFonts w:ascii="宋体" w:hAnsi="宋体" w:eastAsia="宋体"/>
                <w:sz w:val="24"/>
                <w:szCs w:val="24"/>
              </w:rPr>
            </w:pPr>
            <w:r>
              <w:rPr>
                <w:rFonts w:ascii="宋体" w:hAnsi="宋体" w:eastAsia="宋体"/>
                <w:sz w:val="24"/>
                <w:szCs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2</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落实政府采购政策需满足的资格要求</w:t>
            </w:r>
          </w:p>
        </w:tc>
        <w:tc>
          <w:tcPr>
            <w:tcW w:w="2737" w:type="pct"/>
            <w:vAlign w:val="center"/>
          </w:tcPr>
          <w:p>
            <w:pPr>
              <w:spacing w:line="360" w:lineRule="auto"/>
              <w:rPr>
                <w:rFonts w:ascii="宋体" w:hAnsi="宋体" w:eastAsia="宋体"/>
                <w:sz w:val="24"/>
                <w:szCs w:val="24"/>
              </w:rPr>
            </w:pPr>
            <w:r>
              <w:rPr>
                <w:rFonts w:ascii="宋体" w:hAnsi="宋体" w:eastAsia="宋体"/>
                <w:sz w:val="24"/>
                <w:szCs w:val="24"/>
              </w:rPr>
              <w:t>具体要求见第一章《采购邀请》</w:t>
            </w:r>
          </w:p>
        </w:tc>
        <w:tc>
          <w:tcPr>
            <w:tcW w:w="1028" w:type="pct"/>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2-1</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中小企业声明函</w:t>
            </w:r>
          </w:p>
        </w:tc>
        <w:tc>
          <w:tcPr>
            <w:tcW w:w="2737" w:type="pct"/>
            <w:vAlign w:val="center"/>
          </w:tcPr>
          <w:p>
            <w:pPr>
              <w:spacing w:line="360" w:lineRule="auto"/>
              <w:rPr>
                <w:rFonts w:ascii="宋体" w:hAnsi="宋体" w:eastAsia="宋体"/>
                <w:sz w:val="24"/>
                <w:szCs w:val="24"/>
              </w:rPr>
            </w:pPr>
            <w:r>
              <w:rPr>
                <w:rFonts w:ascii="宋体" w:hAnsi="宋体" w:eastAsia="宋体"/>
                <w:sz w:val="24"/>
                <w:szCs w:val="24"/>
              </w:rPr>
              <w:t>当本项目（包）涉及预留份额专门面向中小企业采购，提供如下资料： 1、供应商单独响应的，应提供中小企业声明函；如为监狱企业或残疾人福利性单位，不必提供中小企业声明函，但须按注1或注2要求提供证明材料。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注1：监狱企业须提供由省级以上监狱管理局（北京市含教育矫治局）、戒毒管理局（含新疆生产建设兵团）出具的属于监狱企业的证明文件。注2：残疾人福利性单位须按磋商文件要求提供《残疾人福利性单位声明函》。</w:t>
            </w:r>
          </w:p>
        </w:tc>
        <w:tc>
          <w:tcPr>
            <w:tcW w:w="1028" w:type="pct"/>
            <w:vAlign w:val="center"/>
          </w:tcPr>
          <w:p>
            <w:pPr>
              <w:spacing w:line="360" w:lineRule="auto"/>
              <w:rPr>
                <w:rFonts w:ascii="宋体" w:hAnsi="宋体" w:eastAsia="宋体"/>
                <w:sz w:val="24"/>
                <w:szCs w:val="24"/>
              </w:rPr>
            </w:pPr>
            <w:r>
              <w:rPr>
                <w:rFonts w:ascii="宋体" w:hAnsi="宋体" w:eastAsia="宋体"/>
                <w:sz w:val="24"/>
                <w:szCs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2-2</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其它落实政府采购政策的资格要求</w:t>
            </w:r>
          </w:p>
        </w:tc>
        <w:tc>
          <w:tcPr>
            <w:tcW w:w="2737" w:type="pct"/>
            <w:vAlign w:val="center"/>
          </w:tcPr>
          <w:p>
            <w:pPr>
              <w:spacing w:line="360" w:lineRule="auto"/>
              <w:rPr>
                <w:rFonts w:ascii="宋体" w:hAnsi="宋体" w:eastAsia="宋体"/>
                <w:sz w:val="24"/>
                <w:szCs w:val="24"/>
              </w:rPr>
            </w:pPr>
            <w:r>
              <w:rPr>
                <w:rFonts w:ascii="宋体" w:hAnsi="宋体" w:eastAsia="宋体"/>
                <w:sz w:val="24"/>
                <w:szCs w:val="24"/>
              </w:rPr>
              <w:t>如有，见第一章《采购邀请》</w:t>
            </w:r>
          </w:p>
        </w:tc>
        <w:tc>
          <w:tcPr>
            <w:tcW w:w="1028" w:type="pct"/>
            <w:vAlign w:val="center"/>
          </w:tcPr>
          <w:p>
            <w:pPr>
              <w:spacing w:line="360" w:lineRule="auto"/>
              <w:rPr>
                <w:rFonts w:ascii="宋体" w:hAnsi="宋体" w:eastAsia="宋体"/>
                <w:sz w:val="24"/>
                <w:szCs w:val="24"/>
              </w:rPr>
            </w:pPr>
            <w:r>
              <w:rPr>
                <w:rFonts w:ascii="宋体" w:hAnsi="宋体" w:eastAsia="宋体"/>
                <w:sz w:val="24"/>
                <w:szCs w:val="24"/>
              </w:rPr>
              <w:t>提供</w:t>
            </w:r>
            <w:r>
              <w:rPr>
                <w:rFonts w:hint="eastAsia" w:ascii="宋体" w:hAnsi="宋体" w:eastAsia="宋体"/>
                <w:sz w:val="24"/>
                <w:szCs w:val="24"/>
              </w:rPr>
              <w:t>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3</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本项目的特定资格要求</w:t>
            </w:r>
          </w:p>
        </w:tc>
        <w:tc>
          <w:tcPr>
            <w:tcW w:w="2737" w:type="pct"/>
            <w:vAlign w:val="center"/>
          </w:tcPr>
          <w:p>
            <w:pPr>
              <w:spacing w:line="360" w:lineRule="auto"/>
              <w:rPr>
                <w:rFonts w:ascii="宋体" w:hAnsi="宋体" w:eastAsia="宋体"/>
                <w:sz w:val="24"/>
                <w:szCs w:val="24"/>
              </w:rPr>
            </w:pPr>
            <w:r>
              <w:rPr>
                <w:rFonts w:ascii="宋体" w:hAnsi="宋体" w:eastAsia="宋体"/>
                <w:sz w:val="24"/>
                <w:szCs w:val="24"/>
              </w:rPr>
              <w:t>如有，见第一章《采购邀请》</w:t>
            </w:r>
          </w:p>
        </w:tc>
        <w:tc>
          <w:tcPr>
            <w:tcW w:w="1028" w:type="pct"/>
            <w:vAlign w:val="center"/>
          </w:tcPr>
          <w:p>
            <w:pPr>
              <w:spacing w:line="360" w:lineRule="auto"/>
              <w:rPr>
                <w:rFonts w:ascii="宋体" w:hAnsi="宋体" w:eastAsia="宋体"/>
                <w:sz w:val="24"/>
                <w:szCs w:val="24"/>
              </w:rPr>
            </w:pPr>
            <w:r>
              <w:rPr>
                <w:rFonts w:ascii="宋体" w:hAnsi="宋体" w:eastAsia="宋体"/>
                <w:sz w:val="24"/>
                <w:szCs w:val="24"/>
              </w:rPr>
              <w:t>提供</w:t>
            </w:r>
            <w:r>
              <w:rPr>
                <w:rFonts w:hint="eastAsia" w:ascii="宋体" w:hAnsi="宋体" w:eastAsia="宋体"/>
                <w:sz w:val="24"/>
                <w:szCs w:val="24"/>
              </w:rPr>
              <w:t>复印件并加盖公章和相关承诺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3-2</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其他特定资格要求</w:t>
            </w:r>
          </w:p>
        </w:tc>
        <w:tc>
          <w:tcPr>
            <w:tcW w:w="2737" w:type="pct"/>
            <w:vAlign w:val="center"/>
          </w:tcPr>
          <w:p>
            <w:pPr>
              <w:spacing w:line="360" w:lineRule="auto"/>
              <w:rPr>
                <w:rFonts w:ascii="宋体" w:hAnsi="宋体" w:eastAsia="宋体"/>
                <w:sz w:val="24"/>
                <w:szCs w:val="24"/>
              </w:rPr>
            </w:pPr>
            <w:r>
              <w:rPr>
                <w:rFonts w:ascii="宋体" w:hAnsi="宋体" w:eastAsia="宋体"/>
                <w:sz w:val="24"/>
                <w:szCs w:val="24"/>
              </w:rPr>
              <w:t>如有，见第一章《采购邀请》</w:t>
            </w:r>
          </w:p>
        </w:tc>
        <w:tc>
          <w:tcPr>
            <w:tcW w:w="1028" w:type="pct"/>
            <w:vAlign w:val="center"/>
          </w:tcPr>
          <w:p>
            <w:pPr>
              <w:spacing w:line="360" w:lineRule="auto"/>
              <w:rPr>
                <w:rFonts w:ascii="宋体" w:hAnsi="宋体" w:eastAsia="宋体"/>
                <w:sz w:val="24"/>
                <w:szCs w:val="24"/>
              </w:rPr>
            </w:pPr>
            <w:r>
              <w:rPr>
                <w:rFonts w:ascii="宋体" w:hAnsi="宋体" w:eastAsia="宋体"/>
                <w:sz w:val="24"/>
                <w:szCs w:val="24"/>
              </w:rPr>
              <w:t>提供</w:t>
            </w:r>
            <w:r>
              <w:rPr>
                <w:rFonts w:hint="eastAsia" w:ascii="宋体" w:hAnsi="宋体" w:eastAsia="宋体"/>
                <w:sz w:val="24"/>
                <w:szCs w:val="24"/>
              </w:rPr>
              <w:t>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4</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磋商保证金</w:t>
            </w:r>
          </w:p>
        </w:tc>
        <w:tc>
          <w:tcPr>
            <w:tcW w:w="2737" w:type="pct"/>
            <w:vAlign w:val="center"/>
          </w:tcPr>
          <w:p>
            <w:pPr>
              <w:spacing w:line="360" w:lineRule="auto"/>
              <w:rPr>
                <w:rFonts w:ascii="宋体" w:hAnsi="宋体" w:eastAsia="宋体"/>
                <w:sz w:val="24"/>
                <w:szCs w:val="24"/>
              </w:rPr>
            </w:pPr>
            <w:r>
              <w:rPr>
                <w:rFonts w:ascii="宋体" w:hAnsi="宋体" w:eastAsia="宋体"/>
                <w:sz w:val="24"/>
                <w:szCs w:val="24"/>
              </w:rPr>
              <w:t>按照竞争性磋商文件的要求提交磋商保证金</w:t>
            </w:r>
            <w:r>
              <w:rPr>
                <w:rFonts w:hint="eastAsia" w:ascii="宋体" w:hAnsi="宋体" w:eastAsia="宋体"/>
                <w:sz w:val="24"/>
                <w:szCs w:val="24"/>
              </w:rPr>
              <w:t>。</w:t>
            </w:r>
          </w:p>
        </w:tc>
        <w:tc>
          <w:tcPr>
            <w:tcW w:w="1028" w:type="pct"/>
            <w:vAlign w:val="center"/>
          </w:tcPr>
          <w:p>
            <w:pPr>
              <w:spacing w:line="360" w:lineRule="auto"/>
              <w:rPr>
                <w:rFonts w:ascii="宋体" w:hAnsi="宋体" w:eastAsia="宋体"/>
                <w:sz w:val="24"/>
                <w:szCs w:val="24"/>
              </w:rPr>
            </w:pPr>
          </w:p>
        </w:tc>
      </w:tr>
    </w:tbl>
    <w:p>
      <w:pPr>
        <w:spacing w:line="360" w:lineRule="auto"/>
        <w:rPr>
          <w:rFonts w:ascii="宋体" w:hAnsi="宋体" w:eastAsia="宋体"/>
          <w:sz w:val="24"/>
          <w:szCs w:val="24"/>
        </w:rPr>
      </w:pPr>
      <w:r>
        <w:rPr>
          <w:rFonts w:ascii="宋体" w:hAnsi="宋体" w:eastAsia="宋体"/>
          <w:sz w:val="24"/>
          <w:szCs w:val="24"/>
        </w:rPr>
        <w:br w:type="page"/>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.4《符合性审查要求》见下表：</w:t>
      </w:r>
    </w:p>
    <w:p>
      <w:pPr>
        <w:spacing w:line="360" w:lineRule="auto"/>
        <w:rPr>
          <w:rFonts w:ascii="宋体" w:hAnsi="宋体" w:eastAsia="宋体"/>
          <w:sz w:val="24"/>
          <w:szCs w:val="24"/>
        </w:rPr>
      </w:pPr>
      <w:r>
        <w:rPr>
          <w:rFonts w:ascii="宋体" w:hAnsi="宋体" w:eastAsia="宋体"/>
          <w:sz w:val="24"/>
          <w:szCs w:val="24"/>
        </w:rPr>
        <w:t>符合性审查要求</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2342"/>
        <w:gridCol w:w="3902"/>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3"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序号</w:t>
            </w:r>
          </w:p>
        </w:tc>
        <w:tc>
          <w:tcPr>
            <w:tcW w:w="1374" w:type="pct"/>
            <w:shd w:val="clear" w:color="000000" w:fill="FFFFFF"/>
            <w:vAlign w:val="center"/>
          </w:tcPr>
          <w:p>
            <w:pPr>
              <w:spacing w:line="360" w:lineRule="auto"/>
              <w:rPr>
                <w:rFonts w:ascii="宋体" w:hAnsi="宋体" w:eastAsia="宋体"/>
                <w:sz w:val="24"/>
                <w:szCs w:val="24"/>
              </w:rPr>
            </w:pPr>
            <w:r>
              <w:rPr>
                <w:rFonts w:ascii="宋体" w:hAnsi="宋体" w:eastAsia="宋体"/>
                <w:sz w:val="24"/>
                <w:szCs w:val="24"/>
              </w:rPr>
              <w:t>检查因素</w:t>
            </w:r>
          </w:p>
        </w:tc>
        <w:tc>
          <w:tcPr>
            <w:tcW w:w="2289" w:type="pct"/>
            <w:shd w:val="clear" w:color="000000" w:fill="FFFFFF"/>
            <w:vAlign w:val="center"/>
          </w:tcPr>
          <w:p>
            <w:pPr>
              <w:spacing w:line="360" w:lineRule="auto"/>
              <w:rPr>
                <w:rFonts w:ascii="宋体" w:hAnsi="宋体" w:eastAsia="宋体"/>
                <w:sz w:val="24"/>
                <w:szCs w:val="24"/>
              </w:rPr>
            </w:pPr>
            <w:r>
              <w:rPr>
                <w:rFonts w:ascii="宋体" w:hAnsi="宋体" w:eastAsia="宋体"/>
                <w:sz w:val="24"/>
                <w:szCs w:val="24"/>
              </w:rPr>
              <w:t>检查内容</w:t>
            </w:r>
          </w:p>
        </w:tc>
        <w:tc>
          <w:tcPr>
            <w:tcW w:w="974" w:type="pct"/>
            <w:shd w:val="clear" w:color="000000" w:fill="FFFFFF"/>
            <w:vAlign w:val="center"/>
          </w:tcPr>
          <w:p>
            <w:pPr>
              <w:spacing w:line="360" w:lineRule="auto"/>
              <w:rPr>
                <w:rFonts w:ascii="宋体" w:hAnsi="宋体" w:eastAsia="宋体"/>
                <w:sz w:val="24"/>
                <w:szCs w:val="24"/>
              </w:rPr>
            </w:pPr>
            <w:r>
              <w:rPr>
                <w:rFonts w:ascii="宋体" w:hAnsi="宋体" w:eastAsia="宋体"/>
                <w:sz w:val="24"/>
                <w:szCs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3"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c>
          <w:tcPr>
            <w:tcW w:w="1374"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报价不得超过采购预算或最高限价</w:t>
            </w:r>
          </w:p>
        </w:tc>
        <w:tc>
          <w:tcPr>
            <w:tcW w:w="2289"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采购预算、最高限价详见磋商文件第一章</w:t>
            </w:r>
          </w:p>
        </w:tc>
        <w:tc>
          <w:tcPr>
            <w:tcW w:w="974"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3"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p>
        </w:tc>
        <w:tc>
          <w:tcPr>
            <w:tcW w:w="1374"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合同履行期限是否满足磋商文件要求</w:t>
            </w:r>
          </w:p>
        </w:tc>
        <w:tc>
          <w:tcPr>
            <w:tcW w:w="2289"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合同履行期限详见磋商文件第一章</w:t>
            </w:r>
          </w:p>
        </w:tc>
        <w:tc>
          <w:tcPr>
            <w:tcW w:w="974"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3"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3</w:t>
            </w:r>
          </w:p>
        </w:tc>
        <w:tc>
          <w:tcPr>
            <w:tcW w:w="1374"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首次响应文件是否有效签署、盖章</w:t>
            </w:r>
          </w:p>
        </w:tc>
        <w:tc>
          <w:tcPr>
            <w:tcW w:w="2289"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详见磋商文件第二章</w:t>
            </w:r>
          </w:p>
        </w:tc>
        <w:tc>
          <w:tcPr>
            <w:tcW w:w="974"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3"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4</w:t>
            </w:r>
          </w:p>
        </w:tc>
        <w:tc>
          <w:tcPr>
            <w:tcW w:w="1374"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响应文件正副本、电子文档数量是否满足磋商文件要求</w:t>
            </w:r>
          </w:p>
        </w:tc>
        <w:tc>
          <w:tcPr>
            <w:tcW w:w="2289"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详见磋商文件第二章</w:t>
            </w:r>
          </w:p>
        </w:tc>
        <w:tc>
          <w:tcPr>
            <w:tcW w:w="974"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3"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5</w:t>
            </w:r>
          </w:p>
        </w:tc>
        <w:tc>
          <w:tcPr>
            <w:tcW w:w="1374"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响应有效期是否满足磋商文件要求</w:t>
            </w:r>
          </w:p>
        </w:tc>
        <w:tc>
          <w:tcPr>
            <w:tcW w:w="2289"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详见磋商文件第二章</w:t>
            </w:r>
          </w:p>
        </w:tc>
        <w:tc>
          <w:tcPr>
            <w:tcW w:w="974"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3"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6</w:t>
            </w:r>
          </w:p>
        </w:tc>
        <w:tc>
          <w:tcPr>
            <w:tcW w:w="1374"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质量标准是否满足磋商文件要求</w:t>
            </w:r>
          </w:p>
        </w:tc>
        <w:tc>
          <w:tcPr>
            <w:tcW w:w="2289"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详见磋商文件第四章</w:t>
            </w:r>
          </w:p>
        </w:tc>
        <w:tc>
          <w:tcPr>
            <w:tcW w:w="974"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3"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7</w:t>
            </w:r>
          </w:p>
        </w:tc>
        <w:tc>
          <w:tcPr>
            <w:tcW w:w="1374" w:type="pct"/>
            <w:shd w:val="clear" w:color="000000" w:fill="FFFFFF"/>
            <w:vAlign w:val="center"/>
          </w:tcPr>
          <w:p>
            <w:pPr>
              <w:spacing w:line="360" w:lineRule="auto"/>
              <w:rPr>
                <w:rFonts w:ascii="宋体" w:hAnsi="宋体" w:eastAsia="宋体"/>
                <w:sz w:val="24"/>
                <w:szCs w:val="24"/>
              </w:rPr>
            </w:pPr>
            <w:r>
              <w:rPr>
                <w:rFonts w:ascii="宋体" w:hAnsi="宋体" w:eastAsia="宋体"/>
                <w:sz w:val="24"/>
                <w:szCs w:val="24"/>
              </w:rPr>
              <w:t>竞争性磋商文件中标记“实质性格式”的文件</w:t>
            </w:r>
          </w:p>
        </w:tc>
        <w:tc>
          <w:tcPr>
            <w:tcW w:w="2289"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详见第六章响应文件格式的要求</w:t>
            </w:r>
          </w:p>
        </w:tc>
        <w:tc>
          <w:tcPr>
            <w:tcW w:w="974"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3"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8</w:t>
            </w:r>
          </w:p>
        </w:tc>
        <w:tc>
          <w:tcPr>
            <w:tcW w:w="1374"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法定代表人授权书是否符合要求</w:t>
            </w:r>
          </w:p>
        </w:tc>
        <w:tc>
          <w:tcPr>
            <w:tcW w:w="2289"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法定代表人（或单位负责人）在相应位置签署，并且委托代理人在相应位置签字。磋商供应商为无法定代表人的其他团体组织等时，法定代表人是指其负责人。法定代表人签字、盖手签章或盖姓名章均为有效法定代表人签署。</w:t>
            </w:r>
          </w:p>
        </w:tc>
        <w:tc>
          <w:tcPr>
            <w:tcW w:w="974"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3"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9</w:t>
            </w:r>
          </w:p>
        </w:tc>
        <w:tc>
          <w:tcPr>
            <w:tcW w:w="1374"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是否响应磋商文件的实质性要求</w:t>
            </w:r>
          </w:p>
        </w:tc>
        <w:tc>
          <w:tcPr>
            <w:tcW w:w="2289"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详见磋商文件要求</w:t>
            </w:r>
          </w:p>
        </w:tc>
        <w:tc>
          <w:tcPr>
            <w:tcW w:w="974"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3"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10</w:t>
            </w:r>
          </w:p>
        </w:tc>
        <w:tc>
          <w:tcPr>
            <w:tcW w:w="1374"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是否存在磋商文件中规定的无效响应情形</w:t>
            </w:r>
          </w:p>
        </w:tc>
        <w:tc>
          <w:tcPr>
            <w:tcW w:w="2289"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详见磋商文件要求</w:t>
            </w:r>
          </w:p>
        </w:tc>
        <w:tc>
          <w:tcPr>
            <w:tcW w:w="974"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注：①磋商供应商不得通过修正或撤销不合要求的偏离或保留从而使其响应文件成为实质上响应的响应文件（ 磋商文件的可能在磋商过程中发生变动的条款除外，经磋商后确定供应商是否满足实质性要求）。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②磋商文件可以修改变动的内容：技术、服务要求以及合同草案条款。</w:t>
      </w:r>
    </w:p>
    <w:p>
      <w:pPr>
        <w:spacing w:line="360" w:lineRule="auto"/>
        <w:ind w:firstLine="480" w:firstLineChars="200"/>
        <w:rPr>
          <w:rFonts w:ascii="宋体" w:hAnsi="宋体" w:eastAsia="宋体"/>
          <w:sz w:val="24"/>
          <w:szCs w:val="24"/>
        </w:rPr>
      </w:pPr>
      <w:r>
        <w:rPr>
          <w:rFonts w:ascii="宋体" w:hAnsi="宋体" w:eastAsia="宋体"/>
          <w:sz w:val="24"/>
          <w:szCs w:val="24"/>
        </w:rPr>
        <w:t>磋商、响应文件有关事项的澄清、说明或者更正和最后报价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.1磋商小组所有成员应当集中与单一供应商分别进行磋商，并给予所有参加磋商的供应商平等的磋商机会。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.3对磋商文件作出的实质性变动是磋商文件的有效组成部分，磋商小组应当及时以书面形式同时通知所有参加磋商的供应商。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.5响应文件的澄清、说明或者更正</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.5.1磋商小组在对响应文件的有效性、完整性和响应程度进行审查时，可以要求供应商对响应文件中含义不明确、同类问题表述不一致或者有明显文字和计算错误的内容等作出必要的澄清、说明或者更正。</w:t>
      </w:r>
    </w:p>
    <w:p>
      <w:pPr>
        <w:spacing w:line="360" w:lineRule="auto"/>
        <w:ind w:firstLine="480" w:firstLineChars="200"/>
        <w:rPr>
          <w:rFonts w:ascii="宋体" w:hAnsi="宋体" w:eastAsia="宋体"/>
          <w:sz w:val="24"/>
          <w:szCs w:val="24"/>
        </w:rPr>
      </w:pPr>
      <w:r>
        <w:rPr>
          <w:rFonts w:ascii="宋体" w:hAnsi="宋体" w:eastAsia="宋体"/>
          <w:sz w:val="24"/>
          <w:szCs w:val="24"/>
        </w:rPr>
        <w:t>2.5.2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无效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5.3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.6磋商结束后，磋商小组将要求所有实质性响应的供应商在规定时间内提交最后报价。最后报价时间为磋商小组指定的时间，具体时间根据磋商进度另行通知。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.8最后报价是供应商响应文件的有效组成部分。</w:t>
      </w:r>
    </w:p>
    <w:p>
      <w:pPr>
        <w:spacing w:line="360" w:lineRule="auto"/>
        <w:ind w:firstLine="480" w:firstLineChars="200"/>
        <w:rPr>
          <w:rFonts w:ascii="宋体" w:hAnsi="宋体" w:eastAsia="宋体"/>
          <w:sz w:val="24"/>
          <w:szCs w:val="24"/>
        </w:rPr>
      </w:pPr>
      <w:r>
        <w:rPr>
          <w:rFonts w:ascii="宋体" w:hAnsi="宋体" w:eastAsia="宋体"/>
          <w:sz w:val="24"/>
          <w:szCs w:val="24"/>
        </w:rPr>
        <w:t>2.9已提交响应文件的供应商，在提交最后报价之前，可以根据磋商情况退出磋商。</w:t>
      </w:r>
    </w:p>
    <w:p>
      <w:pPr>
        <w:spacing w:line="360" w:lineRule="auto"/>
        <w:ind w:firstLine="480" w:firstLineChars="200"/>
        <w:rPr>
          <w:rFonts w:ascii="宋体" w:hAnsi="宋体" w:eastAsia="宋体"/>
          <w:sz w:val="24"/>
          <w:szCs w:val="24"/>
        </w:rPr>
      </w:pPr>
      <w:r>
        <w:rPr>
          <w:rFonts w:ascii="宋体" w:hAnsi="宋体" w:eastAsia="宋体"/>
          <w:sz w:val="24"/>
          <w:szCs w:val="24"/>
        </w:rPr>
        <w:t>最后报价的算术修正及政策调整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.1最后报价须包含竞争性磋商文件全部内容，如</w:t>
      </w:r>
      <w:r>
        <w:rPr>
          <w:rFonts w:hint="eastAsia" w:ascii="宋体" w:hAnsi="宋体" w:eastAsia="宋体"/>
          <w:sz w:val="24"/>
          <w:szCs w:val="24"/>
        </w:rPr>
        <w:t>最后</w:t>
      </w:r>
      <w:r>
        <w:rPr>
          <w:rFonts w:ascii="宋体" w:hAnsi="宋体" w:eastAsia="宋体"/>
          <w:sz w:val="24"/>
          <w:szCs w:val="24"/>
        </w:rPr>
        <w:t>分项报价表有缺漏视为已含在其他各项报价中，将不对最后报价总价进行调整。磋商小组有权要求供应商在评审现场合理的时间内对此进行书面确认，供应商不确认的，视为将一个采购包中的内容拆开响应，其响应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.2最后报价出现前后不一致的，按照下列规定修正：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.2.1竞争性磋商文件对于报价修正是否另有规定：</w:t>
      </w:r>
    </w:p>
    <w:p>
      <w:pPr>
        <w:spacing w:line="360" w:lineRule="auto"/>
        <w:ind w:firstLine="480" w:firstLineChars="200"/>
        <w:rPr>
          <w:rFonts w:ascii="宋体" w:hAnsi="宋体" w:eastAsia="宋体"/>
          <w:sz w:val="24"/>
          <w:szCs w:val="24"/>
        </w:rPr>
      </w:pPr>
      <w:r>
        <w:rPr>
          <w:rFonts w:ascii="宋体" w:hAnsi="宋体" w:eastAsia="宋体"/>
          <w:sz w:val="24"/>
          <w:szCs w:val="24"/>
        </w:rPr>
        <w:t>□有，具体规定为：___________</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无，按下述3.2.2-3.2.5项规定修正。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.2.2大写金额和小写金额不一致的，以大写金额为准；</w:t>
      </w:r>
    </w:p>
    <w:p>
      <w:pPr>
        <w:spacing w:line="360" w:lineRule="auto"/>
        <w:ind w:firstLine="480" w:firstLineChars="200"/>
        <w:rPr>
          <w:rFonts w:ascii="宋体" w:hAnsi="宋体" w:eastAsia="宋体"/>
          <w:sz w:val="24"/>
          <w:szCs w:val="24"/>
        </w:rPr>
      </w:pPr>
      <w:r>
        <w:rPr>
          <w:rFonts w:ascii="宋体" w:hAnsi="宋体" w:eastAsia="宋体"/>
          <w:sz w:val="24"/>
          <w:szCs w:val="24"/>
        </w:rPr>
        <w:t>3.2.3单价金额小数点或者百分比有明显错位的，以最后报价一览表的总价为准，并修改单价；</w:t>
      </w:r>
    </w:p>
    <w:p>
      <w:pPr>
        <w:spacing w:line="360" w:lineRule="auto"/>
        <w:ind w:firstLine="480" w:firstLineChars="200"/>
        <w:rPr>
          <w:rFonts w:ascii="宋体" w:hAnsi="宋体" w:eastAsia="宋体"/>
          <w:sz w:val="24"/>
          <w:szCs w:val="24"/>
        </w:rPr>
      </w:pPr>
      <w:r>
        <w:rPr>
          <w:rFonts w:ascii="宋体" w:hAnsi="宋体" w:eastAsia="宋体"/>
          <w:sz w:val="24"/>
          <w:szCs w:val="24"/>
        </w:rPr>
        <w:t>3.2.4总价金额与按单价汇总金额不一致的，以单价金额计算结果为准。</w:t>
      </w:r>
    </w:p>
    <w:p>
      <w:pPr>
        <w:spacing w:line="360" w:lineRule="auto"/>
        <w:ind w:firstLine="480" w:firstLineChars="200"/>
        <w:rPr>
          <w:rFonts w:ascii="宋体" w:hAnsi="宋体" w:eastAsia="宋体"/>
          <w:sz w:val="24"/>
          <w:szCs w:val="24"/>
        </w:rPr>
      </w:pPr>
      <w:r>
        <w:rPr>
          <w:rFonts w:ascii="宋体" w:hAnsi="宋体" w:eastAsia="宋体"/>
          <w:sz w:val="24"/>
          <w:szCs w:val="24"/>
        </w:rPr>
        <w:t>3.2.5同时出现两种以上不一致的，按照前款规定的顺序修正。修正后的报价经供应商书面确认后产生约束力，供应商不确认的，其响应无效。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.3落实政府采购政策的价格调整：只有符合第二章《供应商须知》4.2条规定情形的，可以享受中小企业扶持政策，用扣除后的价格参加评审；否则，评审时价格不予扣除。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.3.1对于未预留份额专门面向中小企业采购的采购项目，以及预留份额项目中的非预留部分采购包，对小微企业报价给予</w:t>
      </w:r>
      <w:r>
        <w:rPr>
          <w:rFonts w:ascii="宋体" w:hAnsi="宋体" w:eastAsia="宋体"/>
          <w:sz w:val="24"/>
          <w:szCs w:val="24"/>
          <w:u w:val="single"/>
        </w:rPr>
        <w:t>_10_</w:t>
      </w:r>
      <w:r>
        <w:rPr>
          <w:rFonts w:ascii="宋体" w:hAnsi="宋体" w:eastAsia="宋体"/>
          <w:sz w:val="24"/>
          <w:szCs w:val="24"/>
        </w:rPr>
        <w:t>%的扣除，用扣除后的价格参加评审。</w:t>
      </w:r>
    </w:p>
    <w:p>
      <w:pPr>
        <w:spacing w:line="360" w:lineRule="auto"/>
        <w:ind w:firstLine="480" w:firstLineChars="200"/>
        <w:rPr>
          <w:rFonts w:ascii="宋体" w:hAnsi="宋体" w:eastAsia="宋体"/>
          <w:sz w:val="24"/>
          <w:szCs w:val="24"/>
        </w:rPr>
      </w:pPr>
      <w:r>
        <w:rPr>
          <w:rFonts w:ascii="宋体" w:hAnsi="宋体" w:eastAsia="宋体"/>
          <w:sz w:val="24"/>
          <w:szCs w:val="24"/>
        </w:rPr>
        <w:t>3.3.2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eastAsia="宋体"/>
          <w:sz w:val="24"/>
          <w:szCs w:val="24"/>
          <w:u w:val="single"/>
        </w:rPr>
        <w:t>___/_</w:t>
      </w:r>
      <w:r>
        <w:rPr>
          <w:rFonts w:ascii="宋体" w:hAnsi="宋体" w:eastAsia="宋体"/>
          <w:sz w:val="24"/>
          <w:szCs w:val="24"/>
        </w:rPr>
        <w:t>__%的扣除，用扣除后的价格参加评审。</w:t>
      </w:r>
    </w:p>
    <w:p>
      <w:pPr>
        <w:spacing w:line="360" w:lineRule="auto"/>
        <w:ind w:firstLine="480" w:firstLineChars="200"/>
        <w:rPr>
          <w:rFonts w:ascii="宋体" w:hAnsi="宋体" w:eastAsia="宋体"/>
          <w:sz w:val="24"/>
          <w:szCs w:val="24"/>
        </w:rPr>
      </w:pPr>
      <w:r>
        <w:rPr>
          <w:rFonts w:ascii="宋体" w:hAnsi="宋体" w:eastAsia="宋体"/>
          <w:sz w:val="24"/>
          <w:szCs w:val="24"/>
        </w:rPr>
        <w:t>3.3.3组成联合体或者接受分包的小微企业与联合体内其他企业、分包企业之间存在直接控股、管理关系的，不享受价格扣除优惠政策。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.3.4价格扣除比例对小型企业和微型企业同等对待，不作区分。</w:t>
      </w:r>
    </w:p>
    <w:p>
      <w:pPr>
        <w:spacing w:line="360" w:lineRule="auto"/>
        <w:ind w:firstLine="480" w:firstLineChars="200"/>
        <w:rPr>
          <w:rFonts w:ascii="宋体" w:hAnsi="宋体" w:eastAsia="宋体"/>
          <w:sz w:val="24"/>
          <w:szCs w:val="24"/>
        </w:rPr>
      </w:pPr>
      <w:r>
        <w:rPr>
          <w:rFonts w:ascii="宋体" w:hAnsi="宋体" w:eastAsia="宋体"/>
          <w:sz w:val="24"/>
          <w:szCs w:val="24"/>
        </w:rPr>
        <w:t>3.3.5中小企业参加政府采购活动，应当按照竞争性磋商文件给定的格式出具《中小企业声明函》，否则不得享受相关中小企业扶持政策。</w:t>
      </w:r>
    </w:p>
    <w:p>
      <w:pPr>
        <w:spacing w:line="360" w:lineRule="auto"/>
        <w:ind w:firstLine="480" w:firstLineChars="200"/>
        <w:rPr>
          <w:rFonts w:ascii="宋体" w:hAnsi="宋体" w:eastAsia="宋体"/>
          <w:sz w:val="24"/>
          <w:szCs w:val="24"/>
        </w:rPr>
      </w:pPr>
      <w:r>
        <w:rPr>
          <w:rFonts w:ascii="宋体" w:hAnsi="宋体" w:eastAsia="宋体"/>
          <w:sz w:val="24"/>
          <w:szCs w:val="24"/>
        </w:rPr>
        <w:t>3.3.6监狱企业提供了由省级以上监狱管理局（北京市含教育矫治局）、戒毒管理局（含新疆生产建设兵团）出具的属于监狱企业的证明文件的，视同小微企业。</w:t>
      </w:r>
    </w:p>
    <w:p>
      <w:pPr>
        <w:spacing w:line="360" w:lineRule="auto"/>
        <w:ind w:firstLine="480" w:firstLineChars="200"/>
        <w:rPr>
          <w:rFonts w:ascii="宋体" w:hAnsi="宋体" w:eastAsia="宋体"/>
          <w:sz w:val="24"/>
          <w:szCs w:val="24"/>
        </w:rPr>
      </w:pPr>
      <w:r>
        <w:rPr>
          <w:rFonts w:ascii="宋体" w:hAnsi="宋体" w:eastAsia="宋体"/>
          <w:sz w:val="24"/>
          <w:szCs w:val="24"/>
        </w:rPr>
        <w:t>3.3.7残疾人福利性单位按竞争性磋商文件要求提供了《残疾人福利性单位声明函》（见附件）的，视同小微企业。</w:t>
      </w:r>
    </w:p>
    <w:p>
      <w:pPr>
        <w:spacing w:line="360" w:lineRule="auto"/>
        <w:ind w:firstLine="480" w:firstLineChars="200"/>
        <w:rPr>
          <w:rFonts w:ascii="宋体" w:hAnsi="宋体" w:eastAsia="宋体"/>
          <w:sz w:val="24"/>
          <w:szCs w:val="24"/>
        </w:rPr>
      </w:pPr>
      <w:r>
        <w:rPr>
          <w:rFonts w:ascii="宋体" w:hAnsi="宋体" w:eastAsia="宋体"/>
          <w:sz w:val="24"/>
          <w:szCs w:val="24"/>
        </w:rPr>
        <w:t>3.3.8若供应商同时属于小型或微型企业、监狱企业、残疾人福利性单位中的两种及以上，将不重复享受小微企业价格扣减的优惠政策。</w:t>
      </w:r>
    </w:p>
    <w:p>
      <w:pPr>
        <w:spacing w:line="360" w:lineRule="auto"/>
        <w:ind w:firstLine="480" w:firstLineChars="200"/>
        <w:rPr>
          <w:rFonts w:ascii="宋体" w:hAnsi="宋体" w:eastAsia="宋体"/>
          <w:sz w:val="24"/>
          <w:szCs w:val="24"/>
        </w:rPr>
      </w:pPr>
      <w:r>
        <w:rPr>
          <w:rFonts w:ascii="宋体" w:hAnsi="宋体" w:eastAsia="宋体"/>
          <w:sz w:val="24"/>
          <w:szCs w:val="24"/>
        </w:rPr>
        <w:t>3.3.9其他为落实政府采购政策实施的优先采购：___/___。</w:t>
      </w:r>
    </w:p>
    <w:p>
      <w:pPr>
        <w:spacing w:line="360" w:lineRule="auto"/>
        <w:ind w:firstLine="480" w:firstLineChars="200"/>
        <w:rPr>
          <w:rFonts w:ascii="宋体" w:hAnsi="宋体" w:eastAsia="宋体"/>
          <w:sz w:val="24"/>
          <w:szCs w:val="24"/>
        </w:rPr>
      </w:pPr>
      <w:r>
        <w:rPr>
          <w:rFonts w:ascii="宋体" w:hAnsi="宋体" w:eastAsia="宋体"/>
          <w:sz w:val="24"/>
          <w:szCs w:val="24"/>
        </w:rPr>
        <w:t>磋商环节及提交最后报价后如出现以下情况的，供应商的响应文件无效：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.1供应商对实质性变动不予确认的；</w:t>
      </w:r>
    </w:p>
    <w:p>
      <w:pPr>
        <w:spacing w:line="360" w:lineRule="auto"/>
        <w:ind w:firstLine="480" w:firstLineChars="200"/>
        <w:rPr>
          <w:rFonts w:ascii="宋体" w:hAnsi="宋体" w:eastAsia="宋体"/>
          <w:sz w:val="24"/>
          <w:szCs w:val="24"/>
        </w:rPr>
      </w:pPr>
      <w:r>
        <w:rPr>
          <w:rFonts w:ascii="宋体" w:hAnsi="宋体" w:eastAsia="宋体"/>
          <w:sz w:val="24"/>
          <w:szCs w:val="24"/>
        </w:rPr>
        <w:t>4.2不满足磋商文件★号条款或磋商文件技术指标超出磋商文件</w:t>
      </w:r>
      <w:r>
        <w:rPr>
          <w:rFonts w:hint="eastAsia" w:ascii="宋体" w:hAnsi="宋体" w:eastAsia="宋体"/>
          <w:sz w:val="24"/>
          <w:szCs w:val="24"/>
        </w:rPr>
        <w:t>《</w:t>
      </w:r>
      <w:r>
        <w:rPr>
          <w:rFonts w:ascii="宋体" w:hAnsi="宋体" w:eastAsia="宋体"/>
          <w:sz w:val="24"/>
          <w:szCs w:val="24"/>
        </w:rPr>
        <w:t>采购需求</w:t>
      </w:r>
      <w:r>
        <w:rPr>
          <w:rFonts w:hint="eastAsia" w:ascii="宋体" w:hAnsi="宋体" w:eastAsia="宋体"/>
          <w:sz w:val="24"/>
          <w:szCs w:val="24"/>
        </w:rPr>
        <w:t>》</w:t>
      </w:r>
      <w:r>
        <w:rPr>
          <w:rFonts w:ascii="宋体" w:hAnsi="宋体" w:eastAsia="宋体"/>
          <w:sz w:val="24"/>
          <w:szCs w:val="24"/>
        </w:rPr>
        <w:t>中主要技术参数允许偏差的最大范围的（如有）；</w:t>
      </w:r>
    </w:p>
    <w:p>
      <w:pPr>
        <w:spacing w:line="360" w:lineRule="auto"/>
        <w:ind w:firstLine="480" w:firstLineChars="200"/>
        <w:rPr>
          <w:rFonts w:ascii="宋体" w:hAnsi="宋体" w:eastAsia="宋体"/>
          <w:sz w:val="24"/>
          <w:szCs w:val="24"/>
        </w:rPr>
      </w:pPr>
      <w:r>
        <w:rPr>
          <w:rFonts w:ascii="宋体" w:hAnsi="宋体" w:eastAsia="宋体"/>
          <w:sz w:val="24"/>
          <w:szCs w:val="24"/>
        </w:rPr>
        <w:t>4.3未按照磋商小组规定的时间、逾期提交最后报价的；</w:t>
      </w:r>
    </w:p>
    <w:p>
      <w:pPr>
        <w:spacing w:line="360" w:lineRule="auto"/>
        <w:ind w:firstLine="480" w:firstLineChars="200"/>
        <w:rPr>
          <w:rFonts w:ascii="宋体" w:hAnsi="宋体" w:eastAsia="宋体"/>
          <w:sz w:val="24"/>
          <w:szCs w:val="24"/>
        </w:rPr>
      </w:pPr>
      <w:r>
        <w:rPr>
          <w:rFonts w:ascii="宋体" w:hAnsi="宋体" w:eastAsia="宋体"/>
          <w:sz w:val="24"/>
          <w:szCs w:val="24"/>
        </w:rPr>
        <w:t>4.4如供应商的最后报价超过竞争性磋商文件中规定的项目/采购包预算金额或者项目/采购包最高限价的；</w:t>
      </w:r>
    </w:p>
    <w:p>
      <w:pPr>
        <w:spacing w:line="360" w:lineRule="auto"/>
        <w:ind w:firstLine="480" w:firstLineChars="200"/>
        <w:rPr>
          <w:rFonts w:ascii="宋体" w:hAnsi="宋体" w:eastAsia="宋体"/>
          <w:sz w:val="24"/>
          <w:szCs w:val="24"/>
        </w:rPr>
      </w:pPr>
      <w:r>
        <w:rPr>
          <w:rFonts w:ascii="宋体" w:hAnsi="宋体" w:eastAsia="宋体"/>
          <w:sz w:val="24"/>
          <w:szCs w:val="24"/>
        </w:rPr>
        <w:t>4.5响应文件中出现可选择性或可调整的报价的（竞争性磋商文件另有规定的除外）；</w:t>
      </w:r>
    </w:p>
    <w:p>
      <w:pPr>
        <w:spacing w:line="360" w:lineRule="auto"/>
        <w:ind w:firstLine="480" w:firstLineChars="200"/>
        <w:rPr>
          <w:rFonts w:ascii="宋体" w:hAnsi="宋体" w:eastAsia="宋体"/>
          <w:sz w:val="24"/>
          <w:szCs w:val="24"/>
        </w:rPr>
      </w:pPr>
      <w:r>
        <w:rPr>
          <w:rFonts w:ascii="宋体" w:hAnsi="宋体" w:eastAsia="宋体"/>
          <w:sz w:val="24"/>
          <w:szCs w:val="24"/>
        </w:rPr>
        <w:t>4.6最后报价出现前后不一致，供应商对修正后的报价不予确认的；</w:t>
      </w:r>
    </w:p>
    <w:p>
      <w:pPr>
        <w:spacing w:line="360" w:lineRule="auto"/>
        <w:ind w:firstLine="480" w:firstLineChars="200"/>
        <w:rPr>
          <w:rFonts w:ascii="宋体" w:hAnsi="宋体" w:eastAsia="宋体"/>
          <w:sz w:val="24"/>
          <w:szCs w:val="24"/>
        </w:rPr>
      </w:pPr>
      <w:r>
        <w:rPr>
          <w:rFonts w:ascii="宋体" w:hAnsi="宋体" w:eastAsia="宋体"/>
          <w:sz w:val="24"/>
          <w:szCs w:val="24"/>
        </w:rPr>
        <w:t>4.7其他：</w:t>
      </w:r>
      <w:r>
        <w:rPr>
          <w:rFonts w:hint="eastAsia" w:ascii="宋体" w:hAnsi="宋体" w:eastAsia="宋体"/>
          <w:sz w:val="24"/>
          <w:szCs w:val="24"/>
        </w:rPr>
        <w:t>磋商供应商有下列情形之一的，视为磋商供应商串通</w:t>
      </w:r>
      <w:r>
        <w:rPr>
          <w:rFonts w:ascii="宋体" w:hAnsi="宋体" w:eastAsia="宋体"/>
          <w:sz w:val="24"/>
          <w:szCs w:val="24"/>
        </w:rPr>
        <w:t>:</w:t>
      </w:r>
      <w:r>
        <w:rPr>
          <w:rFonts w:hint="eastAsia" w:ascii="宋体" w:hAnsi="宋体" w:eastAsia="宋体"/>
          <w:sz w:val="24"/>
          <w:szCs w:val="24"/>
        </w:rPr>
        <w:t>①不同供应商的响应文件由同一单位或者个人编制；②不同供应商委托同一单位或者个人办理参与竞争性磋商事宜；③不同供应商的响应文件载明的项目管理成员或者联系人员为同一人；④不同供应商的响应文件异常一致或者报价呈规律性差异；⑤不同供应商的响应文件相互混装；⑥不同供应商的磋商保证金从同一单位或者个人的账户转出。</w:t>
      </w:r>
      <w:r>
        <w:rPr>
          <w:rFonts w:ascii="宋体" w:hAnsi="宋体" w:eastAsia="宋体"/>
          <w:sz w:val="24"/>
          <w:szCs w:val="24"/>
        </w:rPr>
        <w:t xml:space="preserve"> </w:t>
      </w:r>
    </w:p>
    <w:bookmarkEnd w:id="632"/>
    <w:bookmarkEnd w:id="633"/>
    <w:p>
      <w:pPr>
        <w:spacing w:line="360" w:lineRule="auto"/>
        <w:ind w:firstLine="480" w:firstLineChars="200"/>
        <w:rPr>
          <w:rFonts w:ascii="宋体" w:hAnsi="宋体" w:eastAsia="宋体"/>
          <w:sz w:val="24"/>
          <w:szCs w:val="24"/>
        </w:rPr>
      </w:pPr>
      <w:r>
        <w:rPr>
          <w:rFonts w:ascii="宋体" w:hAnsi="宋体" w:eastAsia="宋体"/>
          <w:sz w:val="24"/>
          <w:szCs w:val="24"/>
        </w:rPr>
        <w:t>评审方法和评审标准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.1本项目采用的评审方法为：本项目的评审采用综合评分法。综合评分法，是指响应文件满足磋商文件全部实质性要求且按评审因素的量化指标评审得分最高的供应商为成交候选供应商的评审方法。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.2竞争性磋商文件中没有规定的评审标准不得作为评审依据。</w:t>
      </w:r>
    </w:p>
    <w:p>
      <w:pPr>
        <w:spacing w:line="360" w:lineRule="auto"/>
        <w:ind w:firstLine="480" w:firstLineChars="200"/>
        <w:rPr>
          <w:rFonts w:ascii="宋体" w:hAnsi="宋体" w:eastAsia="宋体"/>
          <w:sz w:val="24"/>
          <w:szCs w:val="24"/>
        </w:rPr>
      </w:pPr>
      <w:r>
        <w:rPr>
          <w:rFonts w:ascii="宋体" w:hAnsi="宋体" w:eastAsia="宋体"/>
          <w:sz w:val="24"/>
          <w:szCs w:val="24"/>
        </w:rPr>
        <w:t>5.3非政府强制采购的节能产品或环境标志产品，依据品目清单和认证证书实施政府优先采购。优先采购的具体规定（如涉及）___/___。</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.4关于无线局域网认证产品政府采购清单中的产品，优先采购的具体规定（如涉及）___/___。</w:t>
      </w:r>
    </w:p>
    <w:p>
      <w:pPr>
        <w:spacing w:line="360" w:lineRule="auto"/>
        <w:ind w:firstLine="480" w:firstLineChars="200"/>
        <w:rPr>
          <w:rFonts w:ascii="宋体" w:hAnsi="宋体" w:eastAsia="宋体"/>
          <w:sz w:val="24"/>
          <w:szCs w:val="24"/>
        </w:rPr>
      </w:pPr>
      <w:r>
        <w:rPr>
          <w:rFonts w:ascii="宋体" w:hAnsi="宋体" w:eastAsia="宋体"/>
          <w:sz w:val="24"/>
          <w:szCs w:val="24"/>
        </w:rPr>
        <w:t>确定</w:t>
      </w:r>
      <w:bookmarkStart w:id="635" w:name="_Toc127151546"/>
      <w:bookmarkStart w:id="636" w:name="_Toc164229387"/>
      <w:bookmarkStart w:id="637" w:name="_Toc164608815"/>
      <w:bookmarkStart w:id="638" w:name="_Toc305158814"/>
      <w:bookmarkStart w:id="639" w:name="_Toc226309790"/>
      <w:bookmarkStart w:id="640" w:name="_Toc226965736"/>
      <w:bookmarkStart w:id="641" w:name="_Toc164608660"/>
      <w:bookmarkStart w:id="642" w:name="_Toc150480784"/>
      <w:bookmarkStart w:id="643" w:name="_Toc151193934"/>
      <w:bookmarkStart w:id="644" w:name="_Toc520356170"/>
      <w:bookmarkStart w:id="645" w:name="_Toc151193644"/>
      <w:bookmarkStart w:id="646" w:name="_Toc264969236"/>
      <w:bookmarkStart w:id="647" w:name="_Toc150774646"/>
      <w:bookmarkStart w:id="648" w:name="_Toc164351640"/>
      <w:bookmarkStart w:id="649" w:name="_Ref467307010"/>
      <w:bookmarkStart w:id="650" w:name="_Toc305158888"/>
      <w:bookmarkStart w:id="651" w:name="_Toc265228384"/>
      <w:bookmarkStart w:id="652" w:name="_Toc142311048"/>
      <w:bookmarkStart w:id="653" w:name="_Toc127161460"/>
      <w:bookmarkStart w:id="654" w:name="_Toc150509297"/>
      <w:bookmarkStart w:id="655" w:name="_Toc127151747"/>
      <w:bookmarkStart w:id="656" w:name="_Toc164229241"/>
      <w:bookmarkStart w:id="657" w:name="_Toc151193860"/>
      <w:bookmarkStart w:id="658" w:name="_Toc151193716"/>
      <w:bookmarkStart w:id="659" w:name="_Toc151190173"/>
      <w:bookmarkStart w:id="660" w:name="_Toc195842911"/>
      <w:bookmarkStart w:id="661" w:name="_Toc226337242"/>
      <w:bookmarkStart w:id="662" w:name="_Toc149720839"/>
      <w:bookmarkStart w:id="663" w:name="_Toc226965819"/>
      <w:bookmarkStart w:id="664" w:name="_Toc151193788"/>
      <w:bookmarkStart w:id="665" w:name="_Toc150774751"/>
      <w:r>
        <w:rPr>
          <w:rFonts w:ascii="宋体" w:hAnsi="宋体" w:eastAsia="宋体"/>
          <w:sz w:val="24"/>
          <w:szCs w:val="24"/>
        </w:rPr>
        <w:t>成交候选人名单</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 xml:space="preserve">.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.2磋商小组根据上述供应商排序，依次推荐排序前3名的供应商为成交候选供应商（若在磋商文件允许的情形下提交最后报价的供应商为二家，则依次推荐二名供应商为成交候选供应商），并编写评审报告。</w:t>
      </w:r>
    </w:p>
    <w:p>
      <w:pPr>
        <w:spacing w:line="360" w:lineRule="auto"/>
        <w:ind w:firstLine="480" w:firstLineChars="200"/>
        <w:rPr>
          <w:rFonts w:ascii="宋体" w:hAnsi="宋体" w:eastAsia="宋体"/>
          <w:sz w:val="24"/>
          <w:szCs w:val="24"/>
        </w:rPr>
      </w:pPr>
      <w:r>
        <w:rPr>
          <w:rFonts w:ascii="宋体" w:hAnsi="宋体" w:eastAsia="宋体"/>
          <w:sz w:val="24"/>
          <w:szCs w:val="24"/>
        </w:rPr>
        <w:t>6.3磋商小组要对评分汇总情况进行复核，特别是对排名第一的、报价最低的、响应文件被认定为无效的情形进行重点复核。</w:t>
      </w:r>
    </w:p>
    <w:p>
      <w:pPr>
        <w:spacing w:line="360" w:lineRule="auto"/>
        <w:ind w:firstLine="480" w:firstLineChars="200"/>
        <w:rPr>
          <w:rFonts w:ascii="宋体" w:hAnsi="宋体" w:eastAsia="宋体"/>
          <w:sz w:val="24"/>
          <w:szCs w:val="24"/>
        </w:rPr>
      </w:pPr>
      <w:r>
        <w:rPr>
          <w:rFonts w:ascii="宋体" w:hAnsi="宋体" w:eastAsia="宋体"/>
          <w:sz w:val="24"/>
          <w:szCs w:val="24"/>
        </w:rPr>
        <w:t>报告违法行为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.1磋商小组在评审过程中发现供应商有行贿、提供虚假材料或者串通等违法行为时，有向采购人、采购代理机构或者有关部门报告的职责。</w:t>
      </w:r>
      <w:r>
        <w:rPr>
          <w:rFonts w:ascii="宋体" w:hAnsi="宋体" w:eastAsia="宋体"/>
          <w:sz w:val="24"/>
          <w:szCs w:val="24"/>
        </w:rPr>
        <w:br w:type="page"/>
      </w:r>
    </w:p>
    <w:p>
      <w:pPr>
        <w:tabs>
          <w:tab w:val="left" w:pos="360"/>
          <w:tab w:val="left" w:pos="900"/>
        </w:tabs>
        <w:snapToGrid w:val="0"/>
        <w:spacing w:line="360" w:lineRule="auto"/>
        <w:jc w:val="center"/>
        <w:outlineLvl w:val="1"/>
        <w:rPr>
          <w:rFonts w:ascii="宋体" w:hAnsi="宋体"/>
          <w:b/>
          <w:sz w:val="24"/>
        </w:rPr>
      </w:pPr>
      <w:r>
        <w:rPr>
          <w:rFonts w:ascii="宋体" w:hAnsi="宋体"/>
          <w:b/>
          <w:sz w:val="24"/>
        </w:rPr>
        <w:t>二、评标标准</w:t>
      </w:r>
    </w:p>
    <w:tbl>
      <w:tblPr>
        <w:tblStyle w:val="20"/>
        <w:tblpPr w:leftFromText="180" w:rightFromText="180" w:vertAnchor="text" w:tblpX="1" w:tblpY="1"/>
        <w:tblOverlap w:val="never"/>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6237"/>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blHeader/>
        </w:trPr>
        <w:tc>
          <w:tcPr>
            <w:tcW w:w="1242" w:type="dxa"/>
            <w:vAlign w:val="center"/>
          </w:tcPr>
          <w:p>
            <w:pPr>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t>项目</w:t>
            </w:r>
          </w:p>
        </w:tc>
        <w:tc>
          <w:tcPr>
            <w:tcW w:w="7371" w:type="dxa"/>
            <w:gridSpan w:val="2"/>
            <w:vAlign w:val="center"/>
          </w:tcPr>
          <w:p>
            <w:pPr>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t>评审因素</w:t>
            </w:r>
          </w:p>
        </w:tc>
        <w:tc>
          <w:tcPr>
            <w:tcW w:w="639" w:type="dxa"/>
            <w:vAlign w:val="center"/>
          </w:tcPr>
          <w:p>
            <w:pPr>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242" w:type="dxa"/>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响应报价</w:t>
            </w:r>
          </w:p>
        </w:tc>
        <w:tc>
          <w:tcPr>
            <w:tcW w:w="7371" w:type="dxa"/>
            <w:gridSpan w:val="2"/>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1、评审基准价：即满足磋商文件要求且最后响应价格最低的报价为评审基准价，其价格分为满分30分；</w:t>
            </w:r>
          </w:p>
          <w:p>
            <w:pPr>
              <w:spacing w:line="360" w:lineRule="auto"/>
              <w:jc w:val="left"/>
              <w:rPr>
                <w:rFonts w:ascii="宋体" w:hAnsi="宋体" w:eastAsia="宋体" w:cs="宋体"/>
                <w:sz w:val="24"/>
                <w:szCs w:val="24"/>
              </w:rPr>
            </w:pPr>
            <w:r>
              <w:rPr>
                <w:rFonts w:hint="eastAsia" w:ascii="宋体" w:hAnsi="宋体" w:eastAsia="宋体" w:cs="宋体"/>
                <w:sz w:val="24"/>
                <w:szCs w:val="24"/>
              </w:rPr>
              <w:t>2、其他供应商的价格分统一按下列公式计算：</w:t>
            </w:r>
          </w:p>
          <w:p>
            <w:pPr>
              <w:spacing w:line="360" w:lineRule="auto"/>
              <w:rPr>
                <w:rFonts w:ascii="宋体" w:hAnsi="宋体" w:eastAsia="宋体" w:cs="宋体"/>
                <w:sz w:val="24"/>
                <w:szCs w:val="24"/>
              </w:rPr>
            </w:pPr>
            <w:r>
              <w:rPr>
                <w:rFonts w:hint="eastAsia" w:ascii="宋体" w:hAnsi="宋体" w:eastAsia="宋体" w:cs="宋体"/>
                <w:sz w:val="24"/>
                <w:szCs w:val="24"/>
              </w:rPr>
              <w:t>响应报价得分=（评审基准价/响应报价）×30</w:t>
            </w:r>
          </w:p>
        </w:tc>
        <w:tc>
          <w:tcPr>
            <w:tcW w:w="639" w:type="dxa"/>
            <w:vAlign w:val="center"/>
          </w:tcPr>
          <w:p>
            <w:pPr>
              <w:snapToGrid w:val="0"/>
              <w:spacing w:line="360" w:lineRule="auto"/>
              <w:rPr>
                <w:rFonts w:ascii="宋体" w:hAnsi="宋体" w:eastAsia="宋体" w:cs="宋体"/>
                <w:sz w:val="24"/>
                <w:szCs w:val="24"/>
              </w:rPr>
            </w:pPr>
            <w:r>
              <w:rPr>
                <w:rFonts w:hint="eastAsia" w:ascii="宋体" w:hAnsi="宋体" w:eastAsia="宋体" w:cs="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1242" w:type="dxa"/>
            <w:vMerge w:val="restart"/>
            <w:vAlign w:val="center"/>
          </w:tcPr>
          <w:p>
            <w:pPr>
              <w:spacing w:line="360" w:lineRule="auto"/>
              <w:rPr>
                <w:rFonts w:ascii="宋体" w:hAnsi="宋体" w:eastAsia="宋体" w:cs="宋体"/>
                <w:sz w:val="24"/>
                <w:szCs w:val="24"/>
              </w:rPr>
            </w:pPr>
            <w:r>
              <w:rPr>
                <w:rFonts w:hint="eastAsia" w:ascii="宋体" w:hAnsi="宋体" w:eastAsia="宋体" w:cs="宋体"/>
                <w:sz w:val="24"/>
                <w:szCs w:val="24"/>
              </w:rPr>
              <w:t>商务部分</w:t>
            </w:r>
          </w:p>
        </w:tc>
        <w:tc>
          <w:tcPr>
            <w:tcW w:w="1134" w:type="dxa"/>
            <w:vAlign w:val="center"/>
          </w:tcPr>
          <w:p>
            <w:pPr>
              <w:snapToGrid w:val="0"/>
              <w:spacing w:line="360" w:lineRule="auto"/>
              <w:rPr>
                <w:rFonts w:ascii="宋体" w:hAnsi="宋体" w:eastAsia="宋体" w:cs="宋体"/>
                <w:sz w:val="24"/>
                <w:szCs w:val="24"/>
              </w:rPr>
            </w:pPr>
            <w:r>
              <w:rPr>
                <w:rFonts w:hint="eastAsia" w:ascii="宋体" w:hAnsi="宋体" w:eastAsia="宋体" w:cs="宋体"/>
                <w:sz w:val="24"/>
                <w:szCs w:val="24"/>
              </w:rPr>
              <w:t>企业</w:t>
            </w:r>
          </w:p>
          <w:p>
            <w:pPr>
              <w:snapToGrid w:val="0"/>
              <w:spacing w:line="360" w:lineRule="auto"/>
              <w:rPr>
                <w:rFonts w:ascii="宋体" w:hAnsi="宋体" w:eastAsia="宋体" w:cs="宋体"/>
                <w:sz w:val="24"/>
                <w:szCs w:val="24"/>
              </w:rPr>
            </w:pPr>
            <w:r>
              <w:rPr>
                <w:rFonts w:hint="eastAsia" w:ascii="宋体" w:hAnsi="宋体" w:eastAsia="宋体" w:cs="宋体"/>
                <w:sz w:val="24"/>
                <w:szCs w:val="24"/>
              </w:rPr>
              <w:t>实力</w:t>
            </w:r>
          </w:p>
        </w:tc>
        <w:tc>
          <w:tcPr>
            <w:tcW w:w="6237"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供应商具有有效的质量管理体系认证证书、环境管理体系认证证书、职业健康安全管理体系认证证书，每提供1项得2分，最多得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39" w:type="dxa"/>
            <w:vAlign w:val="center"/>
          </w:tcPr>
          <w:p>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8" w:hRule="atLeast"/>
        </w:trPr>
        <w:tc>
          <w:tcPr>
            <w:tcW w:w="1242" w:type="dxa"/>
            <w:vMerge w:val="continue"/>
            <w:vAlign w:val="center"/>
          </w:tcPr>
          <w:p>
            <w:pPr>
              <w:spacing w:line="360" w:lineRule="auto"/>
              <w:rPr>
                <w:rFonts w:ascii="宋体" w:hAnsi="宋体" w:eastAsia="宋体" w:cs="宋体"/>
                <w:sz w:val="24"/>
                <w:szCs w:val="24"/>
              </w:rPr>
            </w:pPr>
          </w:p>
        </w:tc>
        <w:tc>
          <w:tcPr>
            <w:tcW w:w="1134" w:type="dxa"/>
            <w:vAlign w:val="center"/>
          </w:tcPr>
          <w:p>
            <w:pPr>
              <w:snapToGrid w:val="0"/>
              <w:spacing w:line="360" w:lineRule="auto"/>
              <w:rPr>
                <w:rFonts w:ascii="宋体" w:hAnsi="宋体" w:eastAsia="宋体" w:cs="宋体"/>
                <w:sz w:val="24"/>
                <w:szCs w:val="24"/>
              </w:rPr>
            </w:pPr>
            <w:r>
              <w:rPr>
                <w:rFonts w:hint="eastAsia" w:ascii="宋体" w:hAnsi="宋体" w:eastAsia="宋体" w:cs="宋体"/>
                <w:sz w:val="24"/>
                <w:szCs w:val="24"/>
              </w:rPr>
              <w:t>类似项目业绩</w:t>
            </w:r>
          </w:p>
        </w:tc>
        <w:tc>
          <w:tcPr>
            <w:tcW w:w="6237"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供应商具有类似项目业绩，每提供1个得2分，最多得1</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pPr>
              <w:spacing w:line="360" w:lineRule="auto"/>
              <w:rPr>
                <w:rFonts w:ascii="宋体" w:hAnsi="宋体" w:eastAsia="宋体" w:cs="宋体"/>
                <w:sz w:val="24"/>
                <w:szCs w:val="24"/>
              </w:rPr>
            </w:pPr>
            <w:r>
              <w:rPr>
                <w:rFonts w:hint="eastAsia" w:ascii="宋体" w:hAnsi="宋体" w:eastAsia="宋体" w:cs="宋体"/>
                <w:sz w:val="24"/>
                <w:szCs w:val="24"/>
              </w:rPr>
              <w:t>注：业绩文件签署时间范围须在2020年1月1日至今，提供合同复印件（至少包含首页、双方印章签字页、签订时间信息、服务内容页）并加盖本单位公章为有效证明文件。不符合上述要求或未按要求提供有效证明文件的业绩在评审时将不予承认。</w:t>
            </w:r>
          </w:p>
        </w:tc>
        <w:tc>
          <w:tcPr>
            <w:tcW w:w="639" w:type="dxa"/>
            <w:vAlign w:val="center"/>
          </w:tcPr>
          <w:p>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atLeast"/>
        </w:trPr>
        <w:tc>
          <w:tcPr>
            <w:tcW w:w="1242" w:type="dxa"/>
            <w:vMerge w:val="restart"/>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技术部分</w:t>
            </w:r>
          </w:p>
        </w:tc>
        <w:tc>
          <w:tcPr>
            <w:tcW w:w="1134" w:type="dxa"/>
            <w:vAlign w:val="center"/>
          </w:tcPr>
          <w:p>
            <w:pPr>
              <w:snapToGrid w:val="0"/>
              <w:spacing w:line="360" w:lineRule="auto"/>
              <w:rPr>
                <w:rFonts w:ascii="宋体" w:hAnsi="宋体" w:eastAsia="宋体" w:cs="宋体"/>
                <w:kern w:val="0"/>
                <w:sz w:val="24"/>
                <w:szCs w:val="24"/>
              </w:rPr>
            </w:pPr>
            <w:r>
              <w:rPr>
                <w:rFonts w:hint="eastAsia" w:ascii="宋体" w:hAnsi="宋体" w:eastAsia="宋体" w:cs="宋体"/>
                <w:sz w:val="24"/>
                <w:szCs w:val="24"/>
              </w:rPr>
              <w:t>对项目需求的理解</w:t>
            </w:r>
          </w:p>
        </w:tc>
        <w:tc>
          <w:tcPr>
            <w:tcW w:w="6237" w:type="dxa"/>
            <w:vAlign w:val="center"/>
          </w:tcPr>
          <w:p>
            <w:pPr>
              <w:pStyle w:val="51"/>
              <w:spacing w:line="360" w:lineRule="auto"/>
              <w:jc w:val="both"/>
              <w:rPr>
                <w:rFonts w:eastAsia="宋体" w:cs="宋体"/>
                <w:color w:val="auto"/>
                <w:sz w:val="24"/>
                <w:szCs w:val="24"/>
              </w:rPr>
            </w:pPr>
            <w:r>
              <w:rPr>
                <w:rFonts w:hint="eastAsia" w:eastAsia="宋体" w:cs="宋体"/>
                <w:sz w:val="24"/>
                <w:szCs w:val="24"/>
              </w:rPr>
              <w:t>对项目需求的理解，意义和背景，能分析出本项目的重点、难点、关键维保内容分析到位，得10分；对重点、难点、关键维保内容分析全面，得6分；对项目的重点、难点分析基本合理，得3分；不提供或不合理得0分。</w:t>
            </w:r>
          </w:p>
        </w:tc>
        <w:tc>
          <w:tcPr>
            <w:tcW w:w="639" w:type="dxa"/>
            <w:tcBorders>
              <w:top w:val="single" w:color="auto" w:sz="4" w:space="0"/>
            </w:tcBorders>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trPr>
        <w:tc>
          <w:tcPr>
            <w:tcW w:w="1242" w:type="dxa"/>
            <w:vMerge w:val="continue"/>
            <w:vAlign w:val="center"/>
          </w:tcPr>
          <w:p>
            <w:pPr>
              <w:snapToGrid w:val="0"/>
              <w:spacing w:line="360" w:lineRule="auto"/>
              <w:jc w:val="center"/>
              <w:rPr>
                <w:rFonts w:ascii="宋体" w:hAnsi="宋体" w:eastAsia="宋体" w:cs="宋体"/>
                <w:sz w:val="24"/>
                <w:szCs w:val="24"/>
              </w:rPr>
            </w:pPr>
          </w:p>
        </w:tc>
        <w:tc>
          <w:tcPr>
            <w:tcW w:w="1134" w:type="dxa"/>
            <w:vMerge w:val="restart"/>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运维方案</w:t>
            </w:r>
          </w:p>
        </w:tc>
        <w:tc>
          <w:tcPr>
            <w:tcW w:w="6237" w:type="dxa"/>
            <w:vAlign w:val="center"/>
          </w:tcPr>
          <w:p>
            <w:pPr>
              <w:snapToGrid w:val="0"/>
              <w:spacing w:line="360" w:lineRule="auto"/>
              <w:rPr>
                <w:rFonts w:ascii="宋体" w:hAnsi="宋体" w:eastAsia="宋体" w:cs="宋体"/>
                <w:sz w:val="24"/>
                <w:szCs w:val="24"/>
              </w:rPr>
            </w:pPr>
            <w:r>
              <w:rPr>
                <w:rFonts w:hint="eastAsia" w:ascii="宋体" w:hAnsi="宋体" w:eastAsia="宋体" w:cs="宋体"/>
                <w:sz w:val="24"/>
                <w:szCs w:val="24"/>
              </w:rPr>
              <w:t>供应商运维方案的针对性强、适用性高、科学合理高效得7分；相较针对性、实用性、效率等基本完善得5分；相较针对性、实用性、效率等尚不够完善得3分；运维方案欠合理得1分；不提供或不可行得0分。</w:t>
            </w:r>
          </w:p>
        </w:tc>
        <w:tc>
          <w:tcPr>
            <w:tcW w:w="639" w:type="dxa"/>
            <w:vMerge w:val="restart"/>
            <w:tcBorders>
              <w:top w:val="single" w:color="auto" w:sz="4" w:space="0"/>
            </w:tcBorders>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trPr>
        <w:tc>
          <w:tcPr>
            <w:tcW w:w="1242" w:type="dxa"/>
            <w:vMerge w:val="continue"/>
            <w:vAlign w:val="center"/>
          </w:tcPr>
          <w:p>
            <w:pPr>
              <w:snapToGrid w:val="0"/>
              <w:spacing w:line="360" w:lineRule="auto"/>
            </w:pPr>
          </w:p>
        </w:tc>
        <w:tc>
          <w:tcPr>
            <w:tcW w:w="1134" w:type="dxa"/>
            <w:vMerge w:val="continue"/>
            <w:vAlign w:val="center"/>
          </w:tcPr>
          <w:p>
            <w:pPr>
              <w:snapToGrid w:val="0"/>
              <w:spacing w:line="360" w:lineRule="auto"/>
            </w:pPr>
          </w:p>
        </w:tc>
        <w:tc>
          <w:tcPr>
            <w:tcW w:w="6237" w:type="dxa"/>
            <w:vAlign w:val="center"/>
          </w:tcPr>
          <w:p>
            <w:pPr>
              <w:snapToGrid w:val="0"/>
              <w:spacing w:line="360" w:lineRule="auto"/>
              <w:rPr>
                <w:rFonts w:ascii="宋体" w:hAnsi="宋体" w:eastAsia="宋体" w:cs="宋体"/>
                <w:sz w:val="24"/>
                <w:szCs w:val="24"/>
              </w:rPr>
            </w:pPr>
            <w:r>
              <w:rPr>
                <w:rFonts w:hint="eastAsia" w:ascii="宋体" w:hAnsi="宋体" w:eastAsia="宋体" w:cs="宋体"/>
                <w:sz w:val="24"/>
                <w:szCs w:val="24"/>
              </w:rPr>
              <w:t>供应商所列安防系统检查记录、安防设备设施故障处理记录、安防系统维护检测报告内容完整、详细，反馈信息丰富得6分；内容基本完善、详细，反馈信息较丰富得4分；内容基本完善、详细，反馈信息欠丰富得2分；内容欠缺、反馈信息欠合理或存在问题得1分；不提供得0分。</w:t>
            </w:r>
          </w:p>
        </w:tc>
        <w:tc>
          <w:tcPr>
            <w:tcW w:w="639" w:type="dxa"/>
            <w:vMerge w:val="continue"/>
            <w:vAlign w:val="center"/>
          </w:tcPr>
          <w:p>
            <w:pPr>
              <w:snapToGrid w:val="0"/>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242" w:type="dxa"/>
            <w:vMerge w:val="continue"/>
            <w:vAlign w:val="center"/>
          </w:tcPr>
          <w:p>
            <w:pPr>
              <w:snapToGrid w:val="0"/>
              <w:spacing w:line="360" w:lineRule="auto"/>
              <w:jc w:val="center"/>
              <w:rPr>
                <w:rFonts w:ascii="宋体" w:hAnsi="宋体" w:eastAsia="宋体" w:cs="宋体"/>
                <w:sz w:val="24"/>
                <w:szCs w:val="24"/>
              </w:rPr>
            </w:pPr>
          </w:p>
        </w:tc>
        <w:tc>
          <w:tcPr>
            <w:tcW w:w="1134" w:type="dxa"/>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安防运维保密方案及措施</w:t>
            </w:r>
          </w:p>
        </w:tc>
        <w:tc>
          <w:tcPr>
            <w:tcW w:w="6237" w:type="dxa"/>
            <w:vAlign w:val="center"/>
          </w:tcPr>
          <w:p>
            <w:pPr>
              <w:snapToGrid w:val="0"/>
              <w:spacing w:line="360" w:lineRule="auto"/>
              <w:rPr>
                <w:rFonts w:ascii="宋体" w:hAnsi="宋体" w:eastAsia="宋体" w:cs="宋体"/>
                <w:kern w:val="0"/>
                <w:sz w:val="24"/>
                <w:szCs w:val="24"/>
              </w:rPr>
            </w:pPr>
            <w:r>
              <w:rPr>
                <w:rFonts w:hint="eastAsia" w:ascii="宋体" w:hAnsi="宋体" w:eastAsia="宋体" w:cs="宋体"/>
                <w:sz w:val="24"/>
                <w:szCs w:val="24"/>
              </w:rPr>
              <w:t>供应商所列针对本项目的运维保密方案针对性强、适用性高、科学合理得5分；针对性、实用性、效率等完善得3分；相较针对性、实用性、效率等尚不够完善得3分；运维方案欠合理得1分；不提供得0分。</w:t>
            </w:r>
          </w:p>
        </w:tc>
        <w:tc>
          <w:tcPr>
            <w:tcW w:w="639" w:type="dxa"/>
            <w:tcBorders>
              <w:top w:val="single" w:color="auto" w:sz="4" w:space="0"/>
            </w:tcBorders>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242" w:type="dxa"/>
            <w:vMerge w:val="continue"/>
            <w:vAlign w:val="center"/>
          </w:tcPr>
          <w:p>
            <w:pPr>
              <w:snapToGrid w:val="0"/>
              <w:spacing w:line="360" w:lineRule="auto"/>
              <w:jc w:val="center"/>
              <w:rPr>
                <w:rFonts w:ascii="宋体" w:hAnsi="宋体" w:eastAsia="宋体" w:cs="宋体"/>
                <w:sz w:val="24"/>
                <w:szCs w:val="24"/>
              </w:rPr>
            </w:pPr>
          </w:p>
        </w:tc>
        <w:tc>
          <w:tcPr>
            <w:tcW w:w="1134" w:type="dxa"/>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服务团队</w:t>
            </w:r>
          </w:p>
        </w:tc>
        <w:tc>
          <w:tcPr>
            <w:tcW w:w="6237" w:type="dxa"/>
            <w:vAlign w:val="center"/>
          </w:tcPr>
          <w:p>
            <w:pPr>
              <w:snapToGrid w:val="0"/>
              <w:spacing w:line="360" w:lineRule="auto"/>
              <w:rPr>
                <w:rFonts w:ascii="宋体" w:hAnsi="宋体" w:eastAsia="宋体" w:cs="宋体"/>
                <w:sz w:val="24"/>
                <w:szCs w:val="24"/>
              </w:rPr>
            </w:pPr>
            <w:r>
              <w:rPr>
                <w:rFonts w:hint="eastAsia" w:ascii="宋体" w:hAnsi="宋体" w:eastAsia="宋体" w:cs="宋体"/>
                <w:sz w:val="24"/>
                <w:szCs w:val="24"/>
              </w:rPr>
              <w:t>团队人员类似项目经历经验丰富、组织结构合理、岗位明确、职责清楚，得10分；技术团队具有类似项目经历，经验较丰富，岗位职责较明确，人员配备满足需求，得6分；技术团队人员经验、岗位职责，基本满足本项目需求，得3分；不可行得0分。</w:t>
            </w:r>
          </w:p>
        </w:tc>
        <w:tc>
          <w:tcPr>
            <w:tcW w:w="639" w:type="dxa"/>
            <w:tcBorders>
              <w:top w:val="single" w:color="auto" w:sz="4" w:space="0"/>
            </w:tcBorders>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242" w:type="dxa"/>
            <w:vMerge w:val="continue"/>
            <w:vAlign w:val="center"/>
          </w:tcPr>
          <w:p>
            <w:pPr>
              <w:snapToGrid w:val="0"/>
              <w:spacing w:line="360" w:lineRule="auto"/>
              <w:jc w:val="center"/>
              <w:rPr>
                <w:rFonts w:ascii="宋体" w:hAnsi="宋体" w:eastAsia="宋体" w:cs="宋体"/>
                <w:sz w:val="24"/>
                <w:szCs w:val="24"/>
              </w:rPr>
            </w:pPr>
          </w:p>
        </w:tc>
        <w:tc>
          <w:tcPr>
            <w:tcW w:w="1134" w:type="dxa"/>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运维管理制度及操作规程</w:t>
            </w:r>
          </w:p>
        </w:tc>
        <w:tc>
          <w:tcPr>
            <w:tcW w:w="6237" w:type="dxa"/>
            <w:vAlign w:val="center"/>
          </w:tcPr>
          <w:p>
            <w:pPr>
              <w:snapToGrid w:val="0"/>
              <w:spacing w:line="360" w:lineRule="auto"/>
              <w:rPr>
                <w:rFonts w:ascii="宋体" w:hAnsi="宋体" w:eastAsia="宋体" w:cs="宋体"/>
                <w:sz w:val="24"/>
                <w:szCs w:val="24"/>
              </w:rPr>
            </w:pPr>
            <w:r>
              <w:rPr>
                <w:rFonts w:hint="eastAsia" w:ascii="宋体" w:hAnsi="宋体" w:eastAsia="宋体" w:cs="宋体"/>
                <w:sz w:val="24"/>
                <w:szCs w:val="24"/>
              </w:rPr>
              <w:t>供应商运维管理制度、操作规程全面完善、针对性强、科学合理得5分；运维管理制度、操作规程基本完善，得3分；运维管理制度、操作规程不够完善，得</w:t>
            </w:r>
            <w:r>
              <w:rPr>
                <w:rFonts w:hint="eastAsia" w:ascii="宋体" w:hAnsi="宋体" w:eastAsia="宋体" w:cs="宋体"/>
                <w:sz w:val="24"/>
                <w:szCs w:val="24"/>
                <w:lang w:val="en-US" w:eastAsia="zh-CN"/>
              </w:rPr>
              <w:t>2</w:t>
            </w:r>
            <w:r>
              <w:rPr>
                <w:rFonts w:hint="eastAsia" w:ascii="宋体" w:hAnsi="宋体" w:eastAsia="宋体" w:cs="宋体"/>
                <w:sz w:val="24"/>
                <w:szCs w:val="24"/>
              </w:rPr>
              <w:t>分；运维管理制度、操作规程落后、合理性较弱得1分；不提供得0分。</w:t>
            </w:r>
          </w:p>
        </w:tc>
        <w:tc>
          <w:tcPr>
            <w:tcW w:w="639" w:type="dxa"/>
            <w:tcBorders>
              <w:top w:val="single" w:color="auto" w:sz="4" w:space="0"/>
            </w:tcBorders>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242" w:type="dxa"/>
            <w:vMerge w:val="continue"/>
            <w:vAlign w:val="center"/>
          </w:tcPr>
          <w:p>
            <w:pPr>
              <w:snapToGrid w:val="0"/>
              <w:spacing w:line="360" w:lineRule="auto"/>
              <w:jc w:val="center"/>
              <w:rPr>
                <w:rFonts w:ascii="宋体" w:hAnsi="宋体" w:eastAsia="宋体" w:cs="宋体"/>
                <w:sz w:val="24"/>
                <w:szCs w:val="24"/>
              </w:rPr>
            </w:pPr>
          </w:p>
        </w:tc>
        <w:tc>
          <w:tcPr>
            <w:tcW w:w="1134" w:type="dxa"/>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kern w:val="0"/>
                <w:sz w:val="24"/>
                <w:szCs w:val="24"/>
              </w:rPr>
              <w:t>备品备件</w:t>
            </w:r>
          </w:p>
        </w:tc>
        <w:tc>
          <w:tcPr>
            <w:tcW w:w="6237"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根据供应商所投备品备件数量多、品种齐全、更新及时、管理规范，得5分； </w:t>
            </w:r>
          </w:p>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备件数量较充足、更新速度较及时、有一定的管理规则，得3分； </w:t>
            </w:r>
          </w:p>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备件数量较少、更新速度较慢、有基本的管理规则，得</w:t>
            </w:r>
            <w:r>
              <w:rPr>
                <w:rFonts w:ascii="宋体" w:hAnsi="宋体" w:eastAsia="宋体" w:cs="宋体"/>
                <w:sz w:val="24"/>
                <w:szCs w:val="24"/>
              </w:rPr>
              <w:t>1</w:t>
            </w:r>
            <w:r>
              <w:rPr>
                <w:rFonts w:hint="eastAsia" w:ascii="宋体" w:hAnsi="宋体" w:eastAsia="宋体" w:cs="宋体"/>
                <w:sz w:val="24"/>
                <w:szCs w:val="24"/>
              </w:rPr>
              <w:t>分；</w:t>
            </w:r>
          </w:p>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未提供不得0分。</w:t>
            </w:r>
          </w:p>
        </w:tc>
        <w:tc>
          <w:tcPr>
            <w:tcW w:w="639" w:type="dxa"/>
            <w:tcBorders>
              <w:top w:val="single" w:color="auto" w:sz="4" w:space="0"/>
            </w:tcBorders>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trPr>
        <w:tc>
          <w:tcPr>
            <w:tcW w:w="1242" w:type="dxa"/>
            <w:vMerge w:val="continue"/>
            <w:vAlign w:val="center"/>
          </w:tcPr>
          <w:p>
            <w:pPr>
              <w:snapToGrid w:val="0"/>
              <w:spacing w:line="360" w:lineRule="auto"/>
              <w:jc w:val="center"/>
              <w:rPr>
                <w:rFonts w:ascii="宋体" w:hAnsi="宋体" w:eastAsia="宋体" w:cs="宋体"/>
                <w:sz w:val="24"/>
                <w:szCs w:val="24"/>
              </w:rPr>
            </w:pPr>
          </w:p>
        </w:tc>
        <w:tc>
          <w:tcPr>
            <w:tcW w:w="1134" w:type="dxa"/>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kern w:val="0"/>
                <w:sz w:val="24"/>
                <w:szCs w:val="24"/>
              </w:rPr>
              <w:t>培训措施及技术支持</w:t>
            </w:r>
          </w:p>
        </w:tc>
        <w:tc>
          <w:tcPr>
            <w:tcW w:w="6237" w:type="dxa"/>
            <w:vAlign w:val="center"/>
          </w:tcPr>
          <w:p>
            <w:pPr>
              <w:snapToGrid w:val="0"/>
              <w:spacing w:line="360" w:lineRule="auto"/>
              <w:rPr>
                <w:rFonts w:ascii="宋体" w:hAnsi="宋体" w:eastAsia="宋体" w:cs="宋体"/>
                <w:sz w:val="24"/>
                <w:szCs w:val="24"/>
              </w:rPr>
            </w:pPr>
            <w:r>
              <w:rPr>
                <w:rFonts w:hint="eastAsia" w:ascii="宋体" w:hAnsi="宋体" w:eastAsia="宋体" w:cs="宋体"/>
                <w:sz w:val="24"/>
                <w:szCs w:val="24"/>
              </w:rPr>
              <w:t>培训方案内容全面、措施有力，具有完善的技术支持方案得2分；培训方案较完整，内容较齐全，技术支持方案较完善得1分；</w:t>
            </w:r>
          </w:p>
          <w:p>
            <w:pPr>
              <w:snapToGrid w:val="0"/>
              <w:spacing w:line="360" w:lineRule="auto"/>
              <w:rPr>
                <w:rFonts w:ascii="宋体" w:hAnsi="宋体" w:eastAsia="宋体" w:cs="宋体"/>
                <w:sz w:val="24"/>
                <w:szCs w:val="24"/>
              </w:rPr>
            </w:pPr>
            <w:r>
              <w:rPr>
                <w:rFonts w:hint="eastAsia" w:ascii="宋体" w:hAnsi="宋体" w:eastAsia="宋体" w:cs="宋体"/>
                <w:sz w:val="24"/>
                <w:szCs w:val="24"/>
              </w:rPr>
              <w:t>培训方案有欠缺或未提供方案得0分。</w:t>
            </w:r>
          </w:p>
        </w:tc>
        <w:tc>
          <w:tcPr>
            <w:tcW w:w="639" w:type="dxa"/>
            <w:tcBorders>
              <w:top w:val="single" w:color="auto" w:sz="4" w:space="0"/>
            </w:tcBorders>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242" w:type="dxa"/>
            <w:vMerge w:val="continue"/>
            <w:vAlign w:val="center"/>
          </w:tcPr>
          <w:p>
            <w:pPr>
              <w:snapToGrid w:val="0"/>
              <w:spacing w:line="360" w:lineRule="auto"/>
              <w:jc w:val="center"/>
              <w:rPr>
                <w:rFonts w:ascii="宋体" w:hAnsi="宋体" w:eastAsia="宋体" w:cs="宋体"/>
                <w:sz w:val="24"/>
                <w:szCs w:val="24"/>
              </w:rPr>
            </w:pPr>
          </w:p>
        </w:tc>
        <w:tc>
          <w:tcPr>
            <w:tcW w:w="1134" w:type="dxa"/>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应急响应</w:t>
            </w:r>
          </w:p>
        </w:tc>
        <w:tc>
          <w:tcPr>
            <w:tcW w:w="6237" w:type="dxa"/>
            <w:vAlign w:val="center"/>
          </w:tcPr>
          <w:p>
            <w:pPr>
              <w:snapToGrid w:val="0"/>
              <w:spacing w:line="360" w:lineRule="auto"/>
              <w:rPr>
                <w:rFonts w:ascii="宋体" w:hAnsi="宋体" w:eastAsia="宋体" w:cs="宋体"/>
                <w:sz w:val="24"/>
                <w:szCs w:val="24"/>
              </w:rPr>
            </w:pPr>
            <w:r>
              <w:rPr>
                <w:rFonts w:hint="eastAsia" w:ascii="宋体" w:hAnsi="宋体" w:eastAsia="宋体" w:cs="宋体"/>
                <w:sz w:val="24"/>
                <w:szCs w:val="24"/>
              </w:rPr>
              <w:t>应急预案的编制科学合理、可行得2分；基本合理可行得1分；不提供或不可行得0分</w:t>
            </w:r>
          </w:p>
        </w:tc>
        <w:tc>
          <w:tcPr>
            <w:tcW w:w="639" w:type="dxa"/>
            <w:tcBorders>
              <w:top w:val="single" w:color="auto" w:sz="4" w:space="0"/>
            </w:tcBorders>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2</w:t>
            </w:r>
          </w:p>
        </w:tc>
      </w:tr>
    </w:tbl>
    <w:p>
      <w:pPr>
        <w:rPr>
          <w:rFonts w:ascii="宋体" w:hAnsi="宋体"/>
        </w:rPr>
      </w:pPr>
      <w:bookmarkStart w:id="666" w:name="_Toc30599"/>
      <w:bookmarkStart w:id="667" w:name="_Toc97371946"/>
      <w:r>
        <w:rPr>
          <w:rFonts w:hint="eastAsia" w:ascii="宋体" w:hAnsi="宋体"/>
        </w:rPr>
        <w:br w:type="page"/>
      </w:r>
    </w:p>
    <w:p>
      <w:pPr>
        <w:pStyle w:val="3"/>
        <w:rPr>
          <w:rFonts w:ascii="宋体" w:hAnsi="宋体"/>
        </w:rPr>
      </w:pPr>
      <w:bookmarkStart w:id="668" w:name="_Toc6728"/>
      <w:r>
        <w:rPr>
          <w:rFonts w:hint="eastAsia" w:ascii="宋体" w:hAnsi="宋体"/>
        </w:rPr>
        <w:t xml:space="preserve">第四章 </w:t>
      </w:r>
      <w:r>
        <w:rPr>
          <w:rFonts w:ascii="宋体" w:hAnsi="宋体"/>
        </w:rPr>
        <w:t xml:space="preserve"> </w:t>
      </w:r>
      <w:r>
        <w:rPr>
          <w:rFonts w:hint="eastAsia" w:ascii="宋体" w:hAnsi="宋体"/>
        </w:rPr>
        <w:t>采购需求</w:t>
      </w:r>
      <w:bookmarkEnd w:id="666"/>
      <w:bookmarkEnd w:id="668"/>
    </w:p>
    <w:p>
      <w:pPr>
        <w:keepNext/>
        <w:keepLines/>
        <w:spacing w:line="360" w:lineRule="auto"/>
        <w:jc w:val="left"/>
        <w:outlineLvl w:val="1"/>
        <w:rPr>
          <w:rFonts w:ascii="宋体" w:hAnsi="宋体" w:eastAsia="宋体" w:cs="宋体"/>
          <w:b/>
          <w:sz w:val="24"/>
        </w:rPr>
      </w:pPr>
      <w:bookmarkStart w:id="669" w:name="_Toc11221"/>
      <w:bookmarkStart w:id="670" w:name="_Toc25122"/>
      <w:bookmarkStart w:id="671" w:name="_Toc9340"/>
      <w:r>
        <w:rPr>
          <w:rFonts w:hint="eastAsia" w:ascii="宋体" w:hAnsi="宋体" w:eastAsia="宋体" w:cs="宋体"/>
          <w:b/>
          <w:sz w:val="24"/>
        </w:rPr>
        <w:t>一、项目基本概况</w:t>
      </w:r>
      <w:bookmarkEnd w:id="669"/>
      <w:bookmarkEnd w:id="670"/>
    </w:p>
    <w:p>
      <w:pPr>
        <w:spacing w:line="360" w:lineRule="auto"/>
        <w:rPr>
          <w:rFonts w:ascii="宋体" w:hAnsi="宋体" w:eastAsia="宋体" w:cs="宋体"/>
          <w:sz w:val="24"/>
        </w:rPr>
      </w:pPr>
      <w:r>
        <w:rPr>
          <w:rFonts w:hint="eastAsia" w:ascii="宋体" w:hAnsi="宋体" w:eastAsia="宋体" w:cs="宋体"/>
          <w:b/>
          <w:sz w:val="24"/>
          <w:szCs w:val="24"/>
        </w:rPr>
        <w:t>项目名称：</w:t>
      </w:r>
      <w:r>
        <w:rPr>
          <w:rFonts w:hint="eastAsia" w:ascii="宋体" w:hAnsi="宋体" w:eastAsia="宋体" w:cs="宋体"/>
          <w:sz w:val="24"/>
        </w:rPr>
        <w:t xml:space="preserve">中国劳动关系学院两校区监控维保服务                                     </w:t>
      </w:r>
    </w:p>
    <w:p>
      <w:pPr>
        <w:spacing w:line="360" w:lineRule="auto"/>
        <w:rPr>
          <w:rFonts w:ascii="宋体" w:hAnsi="宋体" w:eastAsia="宋体" w:cs="宋体"/>
          <w:sz w:val="24"/>
        </w:rPr>
      </w:pPr>
      <w:r>
        <w:rPr>
          <w:rFonts w:hint="eastAsia" w:ascii="宋体" w:hAnsi="宋体" w:eastAsia="宋体" w:cs="宋体"/>
          <w:b/>
          <w:bCs/>
          <w:sz w:val="24"/>
        </w:rPr>
        <w:t>预算金额：</w:t>
      </w:r>
      <w:r>
        <w:rPr>
          <w:rFonts w:hint="eastAsia" w:ascii="宋体" w:hAnsi="宋体" w:eastAsia="宋体" w:cs="宋体"/>
          <w:sz w:val="24"/>
        </w:rPr>
        <w:t xml:space="preserve">235876.7元                   </w:t>
      </w:r>
    </w:p>
    <w:p>
      <w:pPr>
        <w:pStyle w:val="36"/>
        <w:ind w:firstLine="0" w:firstLineChars="0"/>
        <w:jc w:val="both"/>
        <w:outlineLvl w:val="1"/>
        <w:rPr>
          <w:rStyle w:val="25"/>
          <w:rFonts w:asciiTheme="minorHAnsi" w:hAnsiTheme="minorHAnsi" w:eastAsiaTheme="minorEastAsia" w:cstheme="minorBidi"/>
        </w:rPr>
      </w:pPr>
      <w:r>
        <w:rPr>
          <w:rFonts w:hint="eastAsia" w:ascii="宋体" w:hAnsi="宋体" w:cs="宋体"/>
          <w:b/>
          <w:bCs/>
          <w:sz w:val="24"/>
        </w:rPr>
        <w:t>采购内容简介（基本概况说明）：</w:t>
      </w:r>
      <w:r>
        <w:rPr>
          <w:rFonts w:hint="eastAsia" w:ascii="宋体" w:hAnsi="宋体" w:cs="宋体"/>
          <w:sz w:val="24"/>
        </w:rPr>
        <w:t>因学校技防系统维护保养的需要，需要对我校两校区 (北京市海淀区增光路45号中国劳动关系学院北京校区、保定市涿州市东城坊镇宁村涿涞路中国劳动关系学院涿州校区)所有室内室外监控设备进行维保，对故障设备及线路进行维修，保障监控设备的正常运行</w:t>
      </w:r>
      <w:r>
        <w:rPr>
          <w:rStyle w:val="25"/>
          <w:rFonts w:hint="eastAsia" w:asciiTheme="minorHAnsi" w:hAnsiTheme="minorHAnsi" w:eastAsiaTheme="minorEastAsia" w:cstheme="minorBidi"/>
        </w:rPr>
        <w:t>。</w:t>
      </w:r>
    </w:p>
    <w:p>
      <w:pPr>
        <w:pStyle w:val="36"/>
        <w:ind w:firstLine="0" w:firstLineChars="0"/>
        <w:jc w:val="both"/>
        <w:outlineLvl w:val="1"/>
        <w:rPr>
          <w:rFonts w:ascii="宋体" w:hAnsi="宋体" w:cs="宋体"/>
          <w:b/>
          <w:sz w:val="24"/>
          <w:szCs w:val="24"/>
        </w:rPr>
      </w:pPr>
      <w:r>
        <w:rPr>
          <w:rFonts w:hint="eastAsia" w:ascii="宋体" w:hAnsi="宋体" w:cs="宋体"/>
          <w:b/>
          <w:sz w:val="24"/>
          <w:szCs w:val="24"/>
        </w:rPr>
        <w:t>二、</w:t>
      </w:r>
      <w:bookmarkStart w:id="672" w:name="_Toc561"/>
      <w:bookmarkStart w:id="673" w:name="_Toc6966"/>
      <w:r>
        <w:rPr>
          <w:rFonts w:hint="eastAsia" w:ascii="宋体" w:hAnsi="宋体" w:cs="宋体"/>
          <w:b/>
          <w:sz w:val="24"/>
          <w:szCs w:val="24"/>
        </w:rPr>
        <w:t>商务和服务要求</w:t>
      </w:r>
      <w:bookmarkEnd w:id="672"/>
      <w:bookmarkEnd w:id="673"/>
    </w:p>
    <w:tbl>
      <w:tblPr>
        <w:tblStyle w:val="20"/>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514"/>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08" w:type="dxa"/>
            <w:vAlign w:val="center"/>
          </w:tcPr>
          <w:p>
            <w:pPr>
              <w:jc w:val="center"/>
              <w:rPr>
                <w:rFonts w:ascii="宋体" w:hAnsi="宋体" w:eastAsia="宋体" w:cs="宋体"/>
                <w:b/>
                <w:snapToGrid w:val="0"/>
                <w:kern w:val="0"/>
                <w:sz w:val="24"/>
                <w:szCs w:val="24"/>
                <w:lang w:val="zh-CN"/>
              </w:rPr>
            </w:pPr>
            <w:r>
              <w:rPr>
                <w:rFonts w:hint="eastAsia" w:ascii="宋体" w:hAnsi="宋体" w:eastAsia="宋体" w:cs="宋体"/>
                <w:sz w:val="24"/>
                <w:szCs w:val="24"/>
              </w:rPr>
              <w:t>序号</w:t>
            </w:r>
          </w:p>
        </w:tc>
        <w:tc>
          <w:tcPr>
            <w:tcW w:w="2514" w:type="dxa"/>
            <w:vAlign w:val="center"/>
          </w:tcPr>
          <w:p>
            <w:pPr>
              <w:jc w:val="center"/>
              <w:rPr>
                <w:rFonts w:ascii="宋体" w:hAnsi="宋体" w:eastAsia="宋体" w:cs="宋体"/>
                <w:b/>
                <w:snapToGrid w:val="0"/>
                <w:kern w:val="0"/>
                <w:sz w:val="24"/>
                <w:szCs w:val="24"/>
                <w:lang w:val="zh-CN"/>
              </w:rPr>
            </w:pPr>
            <w:r>
              <w:rPr>
                <w:rFonts w:hint="eastAsia" w:ascii="宋体" w:hAnsi="宋体" w:eastAsia="宋体" w:cs="宋体"/>
                <w:sz w:val="24"/>
                <w:szCs w:val="24"/>
              </w:rPr>
              <w:t>商务和服务项目</w:t>
            </w:r>
          </w:p>
        </w:tc>
        <w:tc>
          <w:tcPr>
            <w:tcW w:w="5835" w:type="dxa"/>
            <w:vAlign w:val="center"/>
          </w:tcPr>
          <w:p>
            <w:pPr>
              <w:jc w:val="center"/>
              <w:rPr>
                <w:rFonts w:ascii="宋体" w:hAnsi="宋体" w:eastAsia="宋体" w:cs="宋体"/>
                <w:b/>
                <w:snapToGrid w:val="0"/>
                <w:kern w:val="0"/>
                <w:sz w:val="24"/>
                <w:szCs w:val="24"/>
                <w:lang w:val="zh-CN"/>
              </w:rPr>
            </w:pPr>
            <w:r>
              <w:rPr>
                <w:rFonts w:hint="eastAsia" w:ascii="宋体" w:hAnsi="宋体" w:eastAsia="宋体" w:cs="宋体"/>
                <w:sz w:val="24"/>
                <w:szCs w:val="24"/>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08" w:type="dxa"/>
            <w:vAlign w:val="center"/>
          </w:tcPr>
          <w:p>
            <w:pPr>
              <w:jc w:val="center"/>
              <w:rPr>
                <w:rFonts w:ascii="宋体" w:hAnsi="宋体" w:eastAsia="宋体" w:cs="宋体"/>
                <w:snapToGrid w:val="0"/>
                <w:kern w:val="0"/>
                <w:sz w:val="24"/>
                <w:szCs w:val="24"/>
                <w:lang w:val="zh-CN"/>
              </w:rPr>
            </w:pPr>
            <w:r>
              <w:rPr>
                <w:rFonts w:hint="eastAsia" w:ascii="宋体" w:hAnsi="宋体" w:eastAsia="宋体" w:cs="宋体"/>
                <w:sz w:val="24"/>
                <w:szCs w:val="24"/>
              </w:rPr>
              <w:t>1</w:t>
            </w:r>
          </w:p>
        </w:tc>
        <w:tc>
          <w:tcPr>
            <w:tcW w:w="251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服务周期</w:t>
            </w:r>
          </w:p>
        </w:tc>
        <w:tc>
          <w:tcPr>
            <w:tcW w:w="5835" w:type="dxa"/>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合同签订之日起1年（考核合格后续签下一年度，最多续签两年）。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08" w:type="dxa"/>
            <w:vAlign w:val="center"/>
          </w:tcPr>
          <w:p>
            <w:pPr>
              <w:jc w:val="center"/>
              <w:rPr>
                <w:rFonts w:ascii="宋体" w:hAnsi="宋体" w:eastAsia="宋体" w:cs="宋体"/>
                <w:snapToGrid w:val="0"/>
                <w:kern w:val="0"/>
                <w:sz w:val="24"/>
                <w:szCs w:val="24"/>
                <w:lang w:val="zh-CN"/>
              </w:rPr>
            </w:pPr>
            <w:r>
              <w:rPr>
                <w:rFonts w:hint="eastAsia" w:ascii="宋体" w:hAnsi="宋体" w:eastAsia="宋体" w:cs="宋体"/>
                <w:sz w:val="24"/>
                <w:szCs w:val="24"/>
              </w:rPr>
              <w:t>2</w:t>
            </w:r>
          </w:p>
        </w:tc>
        <w:tc>
          <w:tcPr>
            <w:tcW w:w="2514" w:type="dxa"/>
            <w:vAlign w:val="center"/>
          </w:tcPr>
          <w:p>
            <w:pPr>
              <w:jc w:val="center"/>
              <w:rPr>
                <w:rFonts w:ascii="宋体" w:hAnsi="宋体" w:eastAsia="宋体" w:cs="宋体"/>
                <w:snapToGrid w:val="0"/>
                <w:kern w:val="0"/>
                <w:sz w:val="24"/>
                <w:szCs w:val="24"/>
              </w:rPr>
            </w:pPr>
            <w:r>
              <w:rPr>
                <w:rFonts w:hint="eastAsia" w:ascii="宋体" w:hAnsi="宋体" w:eastAsia="宋体" w:cs="宋体"/>
                <w:sz w:val="24"/>
                <w:szCs w:val="24"/>
              </w:rPr>
              <w:t>服务地点</w:t>
            </w:r>
          </w:p>
        </w:tc>
        <w:tc>
          <w:tcPr>
            <w:tcW w:w="5835" w:type="dxa"/>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北京市海淀区增光路45号中国劳动关系学院北京校区</w:t>
            </w:r>
          </w:p>
          <w:p>
            <w:pPr>
              <w:spacing w:line="360" w:lineRule="auto"/>
              <w:jc w:val="left"/>
              <w:rPr>
                <w:rFonts w:ascii="宋体" w:hAnsi="宋体" w:eastAsia="宋体" w:cs="宋体"/>
                <w:snapToGrid w:val="0"/>
                <w:kern w:val="0"/>
                <w:sz w:val="24"/>
                <w:szCs w:val="24"/>
              </w:rPr>
            </w:pPr>
            <w:r>
              <w:rPr>
                <w:rFonts w:hint="eastAsia" w:ascii="宋体" w:hAnsi="宋体" w:eastAsia="宋体" w:cs="宋体"/>
                <w:sz w:val="24"/>
                <w:szCs w:val="24"/>
              </w:rPr>
              <w:t>保定市涿州市东城坊镇宁村涿涞路中国劳动关系学院涿州校区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08" w:type="dxa"/>
            <w:vAlign w:val="center"/>
          </w:tcPr>
          <w:p>
            <w:pPr>
              <w:jc w:val="center"/>
              <w:rPr>
                <w:rFonts w:ascii="宋体" w:hAnsi="宋体" w:eastAsia="宋体" w:cs="宋体"/>
                <w:snapToGrid w:val="0"/>
                <w:kern w:val="0"/>
                <w:sz w:val="24"/>
                <w:szCs w:val="24"/>
                <w:lang w:val="zh-CN"/>
              </w:rPr>
            </w:pPr>
            <w:r>
              <w:rPr>
                <w:rFonts w:hint="eastAsia" w:ascii="宋体" w:hAnsi="宋体" w:eastAsia="宋体" w:cs="宋体"/>
                <w:sz w:val="24"/>
                <w:szCs w:val="24"/>
              </w:rPr>
              <w:t>3</w:t>
            </w:r>
          </w:p>
        </w:tc>
        <w:tc>
          <w:tcPr>
            <w:tcW w:w="2514" w:type="dxa"/>
            <w:vAlign w:val="center"/>
          </w:tcPr>
          <w:p>
            <w:pPr>
              <w:jc w:val="center"/>
              <w:rPr>
                <w:rFonts w:ascii="宋体" w:hAnsi="宋体" w:eastAsia="宋体" w:cs="宋体"/>
                <w:snapToGrid w:val="0"/>
                <w:kern w:val="0"/>
                <w:sz w:val="24"/>
                <w:szCs w:val="24"/>
                <w:lang w:val="zh-CN"/>
              </w:rPr>
            </w:pPr>
            <w:r>
              <w:rPr>
                <w:rFonts w:hint="eastAsia" w:ascii="宋体" w:hAnsi="宋体" w:eastAsia="宋体" w:cs="宋体"/>
                <w:sz w:val="24"/>
                <w:szCs w:val="24"/>
              </w:rPr>
              <w:t>验收标准</w:t>
            </w:r>
          </w:p>
        </w:tc>
        <w:tc>
          <w:tcPr>
            <w:tcW w:w="5835" w:type="dxa"/>
            <w:vAlign w:val="center"/>
          </w:tcPr>
          <w:p>
            <w:pPr>
              <w:jc w:val="left"/>
              <w:rPr>
                <w:rFonts w:ascii="宋体" w:hAnsi="宋体" w:eastAsia="宋体" w:cs="宋体"/>
                <w:snapToGrid w:val="0"/>
                <w:kern w:val="0"/>
                <w:sz w:val="24"/>
                <w:szCs w:val="24"/>
                <w:lang w:val="zh-CN"/>
              </w:rPr>
            </w:pPr>
            <w:r>
              <w:rPr>
                <w:rFonts w:hint="eastAsia" w:ascii="宋体" w:hAnsi="宋体" w:eastAsia="宋体" w:cs="宋体"/>
                <w:sz w:val="24"/>
                <w:szCs w:val="24"/>
                <w:lang w:val="zh-CN"/>
              </w:rPr>
              <w:t>合同期间按校方要求完成各项服务工作，校方满意，无服务缺席情况。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808" w:type="dxa"/>
            <w:vAlign w:val="center"/>
          </w:tcPr>
          <w:p>
            <w:pPr>
              <w:jc w:val="center"/>
              <w:rPr>
                <w:rFonts w:ascii="宋体" w:hAnsi="宋体" w:eastAsia="宋体" w:cs="宋体"/>
                <w:snapToGrid w:val="0"/>
                <w:kern w:val="0"/>
                <w:sz w:val="24"/>
                <w:szCs w:val="24"/>
                <w:lang w:val="zh-CN"/>
              </w:rPr>
            </w:pPr>
            <w:r>
              <w:rPr>
                <w:rFonts w:hint="eastAsia" w:ascii="宋体" w:hAnsi="宋体" w:eastAsia="宋体" w:cs="宋体"/>
                <w:sz w:val="24"/>
                <w:szCs w:val="24"/>
              </w:rPr>
              <w:t>4</w:t>
            </w:r>
          </w:p>
        </w:tc>
        <w:tc>
          <w:tcPr>
            <w:tcW w:w="2514" w:type="dxa"/>
            <w:vAlign w:val="center"/>
          </w:tcPr>
          <w:p>
            <w:pPr>
              <w:jc w:val="center"/>
              <w:rPr>
                <w:rFonts w:ascii="宋体" w:hAnsi="宋体" w:eastAsia="宋体" w:cs="宋体"/>
                <w:snapToGrid w:val="0"/>
                <w:kern w:val="0"/>
                <w:sz w:val="24"/>
                <w:szCs w:val="24"/>
                <w:lang w:val="zh-CN"/>
              </w:rPr>
            </w:pPr>
            <w:r>
              <w:rPr>
                <w:rFonts w:hint="eastAsia" w:ascii="宋体" w:hAnsi="宋体" w:eastAsia="宋体" w:cs="宋体"/>
                <w:sz w:val="24"/>
                <w:szCs w:val="24"/>
              </w:rPr>
              <w:t>付款方式</w:t>
            </w:r>
          </w:p>
        </w:tc>
        <w:tc>
          <w:tcPr>
            <w:tcW w:w="5835" w:type="dxa"/>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1、自委托期限开始之日起，服务费按每半年支付1次，即校方第8个月支付乙方前6个月服务费（以招标结果为准）。</w:t>
            </w:r>
          </w:p>
          <w:p>
            <w:pPr>
              <w:spacing w:line="360" w:lineRule="auto"/>
              <w:jc w:val="left"/>
              <w:rPr>
                <w:rFonts w:ascii="宋体" w:hAnsi="宋体" w:eastAsia="宋体" w:cs="宋体"/>
                <w:sz w:val="24"/>
                <w:szCs w:val="24"/>
              </w:rPr>
            </w:pPr>
            <w:r>
              <w:rPr>
                <w:rFonts w:hint="eastAsia" w:ascii="宋体" w:hAnsi="宋体" w:eastAsia="宋体" w:cs="宋体"/>
                <w:sz w:val="24"/>
                <w:szCs w:val="24"/>
              </w:rPr>
              <w:t>2、供应商第7个月底25日前开具前6个月服务费正式发票，校方在第8个月初5日前向乙方支付相关费用。</w:t>
            </w:r>
          </w:p>
          <w:p>
            <w:pPr>
              <w:pStyle w:val="2"/>
              <w:ind w:firstLine="0"/>
            </w:pPr>
            <w:r>
              <w:rPr>
                <w:rFonts w:hint="eastAsia" w:ascii="宋体" w:hAnsi="宋体" w:cs="宋体"/>
                <w:sz w:val="24"/>
                <w:szCs w:val="24"/>
              </w:rPr>
              <w:t>供应商应提供相关专用发票。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08" w:type="dxa"/>
            <w:vAlign w:val="center"/>
          </w:tcPr>
          <w:p>
            <w:pPr>
              <w:jc w:val="center"/>
              <w:rPr>
                <w:rFonts w:ascii="宋体" w:hAnsi="宋体" w:eastAsia="宋体" w:cs="宋体"/>
                <w:snapToGrid w:val="0"/>
                <w:kern w:val="0"/>
                <w:sz w:val="24"/>
                <w:szCs w:val="24"/>
              </w:rPr>
            </w:pPr>
            <w:r>
              <w:rPr>
                <w:rFonts w:hint="eastAsia" w:ascii="宋体" w:hAnsi="宋体" w:eastAsia="宋体" w:cs="宋体"/>
                <w:sz w:val="24"/>
                <w:szCs w:val="24"/>
              </w:rPr>
              <w:t>5</w:t>
            </w:r>
          </w:p>
        </w:tc>
        <w:tc>
          <w:tcPr>
            <w:tcW w:w="2514" w:type="dxa"/>
            <w:vAlign w:val="center"/>
          </w:tcPr>
          <w:p>
            <w:pPr>
              <w:jc w:val="center"/>
              <w:rPr>
                <w:rFonts w:ascii="宋体" w:hAnsi="宋体" w:eastAsia="宋体" w:cs="宋体"/>
                <w:snapToGrid w:val="0"/>
                <w:kern w:val="0"/>
                <w:sz w:val="24"/>
                <w:szCs w:val="24"/>
                <w:lang w:val="zh-CN"/>
              </w:rPr>
            </w:pPr>
            <w:r>
              <w:rPr>
                <w:rFonts w:hint="eastAsia" w:ascii="宋体" w:hAnsi="宋体" w:eastAsia="宋体" w:cs="宋体"/>
                <w:sz w:val="24"/>
                <w:szCs w:val="24"/>
              </w:rPr>
              <w:t>质量管理、企业信用要求</w:t>
            </w:r>
          </w:p>
        </w:tc>
        <w:tc>
          <w:tcPr>
            <w:tcW w:w="5835" w:type="dxa"/>
            <w:vAlign w:val="center"/>
          </w:tcPr>
          <w:p>
            <w:pPr>
              <w:spacing w:line="360" w:lineRule="auto"/>
              <w:jc w:val="left"/>
              <w:rPr>
                <w:rFonts w:ascii="宋体" w:hAnsi="宋体" w:eastAsia="宋体" w:cs="宋体"/>
                <w:sz w:val="24"/>
                <w:szCs w:val="24"/>
              </w:rPr>
            </w:pPr>
            <w:bookmarkStart w:id="674" w:name="_Hlk499652376"/>
            <w:r>
              <w:rPr>
                <w:rFonts w:hint="eastAsia" w:ascii="宋体" w:hAnsi="宋体" w:eastAsia="宋体" w:cs="宋体"/>
                <w:sz w:val="24"/>
                <w:szCs w:val="24"/>
              </w:rPr>
              <w:t>1、具有独立承担民事责任的能力；</w:t>
            </w:r>
          </w:p>
          <w:p>
            <w:pPr>
              <w:spacing w:line="360" w:lineRule="auto"/>
              <w:jc w:val="left"/>
              <w:rPr>
                <w:rFonts w:ascii="宋体" w:hAnsi="宋体" w:eastAsia="宋体" w:cs="宋体"/>
                <w:sz w:val="24"/>
                <w:szCs w:val="24"/>
              </w:rPr>
            </w:pPr>
            <w:r>
              <w:rPr>
                <w:rFonts w:hint="eastAsia" w:ascii="宋体" w:hAnsi="宋体" w:eastAsia="宋体" w:cs="宋体"/>
                <w:sz w:val="24"/>
                <w:szCs w:val="24"/>
              </w:rPr>
              <w:t>2、具有良好的商业健全的财务会计制度；</w:t>
            </w:r>
          </w:p>
          <w:p>
            <w:pPr>
              <w:spacing w:line="360" w:lineRule="auto"/>
              <w:jc w:val="left"/>
              <w:rPr>
                <w:rFonts w:ascii="宋体" w:hAnsi="宋体" w:eastAsia="宋体" w:cs="宋体"/>
                <w:sz w:val="24"/>
                <w:szCs w:val="24"/>
              </w:rPr>
            </w:pPr>
            <w:r>
              <w:rPr>
                <w:rFonts w:hint="eastAsia" w:ascii="宋体" w:hAnsi="宋体" w:eastAsia="宋体" w:cs="宋体"/>
                <w:sz w:val="24"/>
                <w:szCs w:val="24"/>
              </w:rPr>
              <w:t>3、具有履行合同所必需的设备和专业技术能力；</w:t>
            </w:r>
          </w:p>
          <w:p>
            <w:pPr>
              <w:spacing w:line="360" w:lineRule="auto"/>
              <w:jc w:val="left"/>
              <w:rPr>
                <w:rFonts w:ascii="宋体" w:hAnsi="宋体" w:eastAsia="宋体" w:cs="宋体"/>
                <w:sz w:val="24"/>
                <w:szCs w:val="24"/>
              </w:rPr>
            </w:pPr>
            <w:r>
              <w:rPr>
                <w:rFonts w:hint="eastAsia" w:ascii="宋体" w:hAnsi="宋体" w:eastAsia="宋体" w:cs="宋体"/>
                <w:sz w:val="24"/>
                <w:szCs w:val="24"/>
              </w:rPr>
              <w:t>4、有依法缴纳税收和社会保障资金的良好记录；</w:t>
            </w:r>
          </w:p>
          <w:p>
            <w:pPr>
              <w:spacing w:line="360" w:lineRule="auto"/>
              <w:jc w:val="left"/>
              <w:rPr>
                <w:rFonts w:ascii="宋体" w:hAnsi="宋体" w:eastAsia="宋体" w:cs="宋体"/>
                <w:sz w:val="24"/>
                <w:szCs w:val="24"/>
              </w:rPr>
            </w:pPr>
            <w:r>
              <w:rPr>
                <w:rFonts w:hint="eastAsia" w:ascii="宋体" w:hAnsi="宋体" w:eastAsia="宋体" w:cs="宋体"/>
                <w:sz w:val="24"/>
                <w:szCs w:val="24"/>
              </w:rPr>
              <w:t>5、参加本次招标活动前三年内，在经营活动没有重大违法记录；</w:t>
            </w:r>
          </w:p>
          <w:p>
            <w:pPr>
              <w:spacing w:line="360" w:lineRule="auto"/>
              <w:jc w:val="left"/>
              <w:rPr>
                <w:rFonts w:ascii="宋体" w:hAnsi="宋体" w:eastAsia="宋体" w:cs="宋体"/>
                <w:sz w:val="24"/>
                <w:szCs w:val="24"/>
              </w:rPr>
            </w:pPr>
            <w:r>
              <w:rPr>
                <w:rFonts w:hint="eastAsia" w:ascii="宋体" w:hAnsi="宋体" w:eastAsia="宋体" w:cs="宋体"/>
                <w:sz w:val="24"/>
                <w:szCs w:val="24"/>
              </w:rPr>
              <w:t>6、法律、行政法规规定的其他条件</w:t>
            </w:r>
            <w:bookmarkEnd w:id="674"/>
            <w:r>
              <w:rPr>
                <w:rFonts w:hint="eastAsia" w:ascii="宋体" w:hAnsi="宋体" w:eastAsia="宋体" w:cs="宋体"/>
                <w:sz w:val="24"/>
                <w:szCs w:val="24"/>
              </w:rPr>
              <w:t>。</w:t>
            </w:r>
          </w:p>
          <w:p>
            <w:pPr>
              <w:spacing w:line="360" w:lineRule="auto"/>
              <w:jc w:val="left"/>
              <w:rPr>
                <w:rFonts w:ascii="宋体" w:hAnsi="宋体" w:eastAsia="宋体" w:cs="宋体"/>
                <w:sz w:val="24"/>
                <w:szCs w:val="24"/>
              </w:rPr>
            </w:pPr>
            <w:r>
              <w:rPr>
                <w:rFonts w:hint="eastAsia" w:ascii="宋体" w:hAnsi="宋体" w:eastAsia="宋体" w:cs="宋体"/>
                <w:sz w:val="24"/>
                <w:szCs w:val="24"/>
              </w:rPr>
              <w:t>7、未被信用中国网站（www.creditchina.gov.cn）以及中国政府采购网（http://www.ccgp.gov.cn/）列入失信被执行人、重大税收违法</w:t>
            </w:r>
            <w:r>
              <w:rPr>
                <w:rFonts w:ascii="宋体" w:hAnsi="宋体" w:eastAsia="宋体" w:cs="宋体"/>
                <w:sz w:val="24"/>
                <w:szCs w:val="24"/>
              </w:rPr>
              <w:t>案件当事人名单</w:t>
            </w:r>
            <w:r>
              <w:rPr>
                <w:rFonts w:hint="eastAsia" w:ascii="宋体" w:hAnsi="宋体" w:eastAsia="宋体" w:cs="宋体"/>
                <w:sz w:val="24"/>
                <w:szCs w:val="24"/>
              </w:rPr>
              <w:t>、政府采购严重违法失信行为记录名单</w:t>
            </w:r>
          </w:p>
          <w:p>
            <w:pPr>
              <w:spacing w:line="360" w:lineRule="auto"/>
              <w:jc w:val="left"/>
              <w:rPr>
                <w:rFonts w:ascii="宋体" w:hAnsi="宋体" w:eastAsia="宋体" w:cs="宋体"/>
                <w:sz w:val="24"/>
                <w:szCs w:val="24"/>
              </w:rPr>
            </w:pPr>
            <w:r>
              <w:rPr>
                <w:rFonts w:hint="eastAsia" w:ascii="宋体" w:hAnsi="宋体" w:eastAsia="宋体" w:cs="宋体"/>
                <w:sz w:val="24"/>
                <w:szCs w:val="24"/>
              </w:rPr>
              <w:t>8、必须购买招标文件并登记备案，否则无资格参加本次投标。</w:t>
            </w:r>
          </w:p>
          <w:p>
            <w:pPr>
              <w:spacing w:line="360" w:lineRule="auto"/>
              <w:jc w:val="left"/>
              <w:rPr>
                <w:rFonts w:ascii="宋体" w:hAnsi="宋体" w:eastAsia="宋体" w:cs="宋体"/>
                <w:snapToGrid w:val="0"/>
                <w:kern w:val="0"/>
                <w:sz w:val="24"/>
                <w:szCs w:val="24"/>
              </w:rPr>
            </w:pPr>
            <w:r>
              <w:rPr>
                <w:rFonts w:hint="eastAsia" w:ascii="宋体" w:hAnsi="宋体" w:eastAsia="宋体" w:cs="宋体"/>
                <w:sz w:val="24"/>
                <w:szCs w:val="24"/>
              </w:rPr>
              <w:t>9、本项目不接受联合体投标。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8" w:type="dxa"/>
            <w:vAlign w:val="center"/>
          </w:tcPr>
          <w:p>
            <w:pPr>
              <w:jc w:val="center"/>
              <w:rPr>
                <w:rFonts w:ascii="宋体" w:hAnsi="宋体" w:eastAsia="宋体" w:cs="宋体"/>
                <w:snapToGrid w:val="0"/>
                <w:kern w:val="0"/>
                <w:sz w:val="24"/>
                <w:szCs w:val="24"/>
              </w:rPr>
            </w:pPr>
            <w:r>
              <w:rPr>
                <w:rFonts w:hint="eastAsia" w:ascii="宋体" w:hAnsi="宋体" w:eastAsia="宋体" w:cs="宋体"/>
                <w:sz w:val="24"/>
                <w:szCs w:val="24"/>
              </w:rPr>
              <w:t>9</w:t>
            </w:r>
          </w:p>
        </w:tc>
        <w:tc>
          <w:tcPr>
            <w:tcW w:w="2514" w:type="dxa"/>
            <w:vAlign w:val="center"/>
          </w:tcPr>
          <w:p>
            <w:pPr>
              <w:jc w:val="center"/>
              <w:rPr>
                <w:rFonts w:ascii="宋体" w:hAnsi="宋体" w:eastAsia="宋体" w:cs="宋体"/>
                <w:sz w:val="24"/>
                <w:szCs w:val="24"/>
              </w:rPr>
            </w:pPr>
            <w:r>
              <w:rPr>
                <w:rFonts w:hint="eastAsia" w:ascii="宋体" w:hAnsi="宋体" w:eastAsia="宋体" w:cs="宋体"/>
                <w:sz w:val="24"/>
                <w:szCs w:val="24"/>
              </w:rPr>
              <w:t>能力或业绩要求</w:t>
            </w:r>
          </w:p>
        </w:tc>
        <w:tc>
          <w:tcPr>
            <w:tcW w:w="5835" w:type="dxa"/>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具有有效的质量管理体系认证证书、环境管理体系认证证书、职业健康管理体系认证证书；</w:t>
            </w:r>
          </w:p>
          <w:p>
            <w:pPr>
              <w:spacing w:line="360" w:lineRule="auto"/>
              <w:jc w:val="left"/>
              <w:rPr>
                <w:rFonts w:ascii="宋体" w:hAnsi="宋体" w:eastAsia="宋体" w:cs="宋体"/>
                <w:i/>
                <w:iCs/>
                <w:snapToGrid w:val="0"/>
                <w:kern w:val="0"/>
                <w:sz w:val="24"/>
                <w:szCs w:val="24"/>
                <w:u w:val="single"/>
              </w:rPr>
            </w:pPr>
            <w:r>
              <w:rPr>
                <w:rFonts w:hint="eastAsia" w:ascii="宋体" w:hAnsi="宋体" w:eastAsia="宋体" w:cs="宋体"/>
                <w:sz w:val="24"/>
                <w:szCs w:val="24"/>
              </w:rPr>
              <w:t>近三年（2020年1月1日至</w:t>
            </w:r>
            <w:r>
              <w:rPr>
                <w:rFonts w:hint="eastAsia" w:ascii="宋体" w:hAnsi="宋体" w:eastAsia="宋体" w:cs="宋体"/>
                <w:sz w:val="24"/>
                <w:szCs w:val="24"/>
                <w:lang w:val="en-US" w:eastAsia="zh-CN"/>
              </w:rPr>
              <w:t>今</w:t>
            </w:r>
            <w:r>
              <w:rPr>
                <w:rFonts w:hint="eastAsia" w:ascii="宋体" w:hAnsi="宋体" w:eastAsia="宋体" w:cs="宋体"/>
                <w:sz w:val="24"/>
                <w:szCs w:val="24"/>
              </w:rPr>
              <w:t>日）供应商已完成或正在承担的与采购内容相同或相似项目。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08" w:type="dxa"/>
            <w:vAlign w:val="center"/>
          </w:tcPr>
          <w:p>
            <w:pPr>
              <w:jc w:val="center"/>
              <w:rPr>
                <w:rFonts w:ascii="宋体" w:hAnsi="宋体" w:eastAsia="宋体" w:cs="宋体"/>
                <w:snapToGrid w:val="0"/>
                <w:kern w:val="0"/>
                <w:sz w:val="24"/>
                <w:szCs w:val="24"/>
              </w:rPr>
            </w:pPr>
            <w:r>
              <w:rPr>
                <w:rFonts w:hint="eastAsia" w:ascii="宋体" w:hAnsi="宋体" w:eastAsia="宋体" w:cs="宋体"/>
                <w:sz w:val="24"/>
                <w:szCs w:val="24"/>
              </w:rPr>
              <w:t>10</w:t>
            </w:r>
          </w:p>
        </w:tc>
        <w:tc>
          <w:tcPr>
            <w:tcW w:w="2514" w:type="dxa"/>
            <w:vAlign w:val="center"/>
          </w:tcPr>
          <w:p>
            <w:pPr>
              <w:jc w:val="center"/>
              <w:rPr>
                <w:rFonts w:ascii="宋体" w:hAnsi="宋体" w:eastAsia="宋体" w:cs="宋体"/>
                <w:sz w:val="24"/>
                <w:szCs w:val="24"/>
              </w:rPr>
            </w:pPr>
            <w:r>
              <w:rPr>
                <w:rFonts w:hint="eastAsia" w:ascii="宋体" w:hAnsi="宋体" w:eastAsia="宋体" w:cs="宋体"/>
                <w:sz w:val="24"/>
                <w:szCs w:val="24"/>
              </w:rPr>
              <w:t>售后服务保障或维修响应时间要求</w:t>
            </w:r>
          </w:p>
        </w:tc>
        <w:tc>
          <w:tcPr>
            <w:tcW w:w="5835" w:type="dxa"/>
            <w:vAlign w:val="center"/>
          </w:tcPr>
          <w:p>
            <w:pPr>
              <w:jc w:val="left"/>
              <w:rPr>
                <w:rFonts w:ascii="宋体" w:hAnsi="宋体" w:eastAsia="宋体" w:cs="宋体"/>
                <w:snapToGrid w:val="0"/>
                <w:kern w:val="0"/>
                <w:sz w:val="24"/>
                <w:szCs w:val="24"/>
              </w:rPr>
            </w:pPr>
            <w:r>
              <w:rPr>
                <w:rFonts w:hint="eastAsia" w:ascii="宋体" w:hAnsi="宋体" w:eastAsia="宋体" w:cs="宋体"/>
                <w:sz w:val="24"/>
                <w:szCs w:val="24"/>
              </w:rPr>
              <w:t>24小时</w:t>
            </w:r>
          </w:p>
        </w:tc>
      </w:tr>
    </w:tbl>
    <w:p>
      <w:pPr>
        <w:pStyle w:val="36"/>
        <w:ind w:firstLine="0" w:firstLineChars="0"/>
        <w:jc w:val="both"/>
        <w:outlineLvl w:val="1"/>
        <w:rPr>
          <w:rFonts w:ascii="宋体" w:hAnsi="宋体" w:cs="宋体"/>
          <w:b/>
          <w:sz w:val="24"/>
          <w:szCs w:val="24"/>
        </w:rPr>
      </w:pPr>
      <w:r>
        <w:rPr>
          <w:rFonts w:hint="eastAsia" w:ascii="宋体" w:hAnsi="宋体" w:cs="宋体"/>
          <w:b/>
          <w:sz w:val="24"/>
          <w:szCs w:val="24"/>
        </w:rPr>
        <w:t>三、</w:t>
      </w:r>
      <w:bookmarkStart w:id="675" w:name="_Toc9258"/>
      <w:bookmarkStart w:id="676" w:name="_Toc27630"/>
      <w:r>
        <w:rPr>
          <w:rFonts w:hint="eastAsia" w:ascii="宋体" w:hAnsi="宋体" w:cs="宋体"/>
          <w:b/>
          <w:sz w:val="24"/>
          <w:szCs w:val="24"/>
        </w:rPr>
        <w:t>服务需求</w:t>
      </w:r>
      <w:bookmarkEnd w:id="675"/>
      <w:bookmarkEnd w:id="676"/>
    </w:p>
    <w:bookmarkEnd w:id="671"/>
    <w:p>
      <w:pPr>
        <w:spacing w:line="360" w:lineRule="auto"/>
        <w:ind w:left="424" w:leftChars="202"/>
        <w:rPr>
          <w:rFonts w:ascii="宋体" w:hAnsi="宋体" w:eastAsia="宋体" w:cs="宋体"/>
          <w:b/>
          <w:sz w:val="24"/>
          <w:szCs w:val="24"/>
        </w:rPr>
      </w:pPr>
      <w:r>
        <w:rPr>
          <w:rFonts w:hint="eastAsia" w:ascii="宋体" w:hAnsi="宋体" w:eastAsia="宋体" w:cs="Times New Roman"/>
          <w:b/>
          <w:bCs/>
          <w:sz w:val="24"/>
          <w:szCs w:val="24"/>
        </w:rPr>
        <w:t>（一）采购标的需实现的功能或者目标，以及为落实政府采购政策需满足的要求；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维保人员需对我校两校区监控设备进行系统维护保养：</w:t>
      </w:r>
    </w:p>
    <w:p>
      <w:pPr>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1.软件维护：</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（1）定期检查录像回放，防止因偶然发生的情况而使录像设置发生改变。</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定期检查录像回放，通过检查录像回放来发现是否有时间段录像没录上，从而查找问题，防止到事故发生时发现这段时间没录上，而有损失。 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（3）定期检查监控系统是否在录像，防止突然断电而使软件数据库损坏，如果数据库损坏而未被修复，那么就会发生不能录像的情况，这时就要手动修复数据库。</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（4）定期检查操作系统系统日志，防止出现硬盘损坏，而使系统不能录像。</w:t>
      </w:r>
    </w:p>
    <w:p>
      <w:pPr>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2.硬件维护：</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（1）保持监控系统系统电脑环境的干净，防止灰尘太多，湿度高，温度高而使硬盘，系统主板等硬件出问题。</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（2）定期检查系统线路，防止发生线路断掉的情况，或是漏电的情况。</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（3）定期检查设备联线，防止发生线与设备连接松动，而使设备工作不正常。</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（4）定期检查网线与设备连接处，防止网线脱落，松动而使系统工作不正常。 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（5）定期清洁前端摄像机，防止灰尘天长日久影响监控系统效果。</w:t>
      </w:r>
    </w:p>
    <w:p>
      <w:pPr>
        <w:spacing w:line="360" w:lineRule="auto"/>
        <w:ind w:left="539" w:leftChars="228" w:hanging="60" w:hangingChars="25"/>
        <w:jc w:val="left"/>
        <w:rPr>
          <w:rFonts w:ascii="宋体" w:hAnsi="宋体" w:eastAsia="宋体" w:cs="宋体"/>
          <w:sz w:val="24"/>
          <w:szCs w:val="24"/>
        </w:rPr>
      </w:pPr>
      <w:r>
        <w:rPr>
          <w:rFonts w:hint="eastAsia" w:ascii="宋体" w:hAnsi="宋体" w:eastAsia="宋体" w:cs="宋体"/>
          <w:sz w:val="24"/>
          <w:szCs w:val="24"/>
        </w:rPr>
        <w:t xml:space="preserve">（6）定期检查室外防护装置，防止设备被毁。                                                 </w:t>
      </w:r>
      <w:r>
        <w:rPr>
          <w:rFonts w:hint="eastAsia" w:ascii="宋体" w:hAnsi="宋体" w:eastAsia="宋体" w:cs="宋体"/>
          <w:b/>
          <w:bCs/>
          <w:sz w:val="24"/>
          <w:szCs w:val="24"/>
        </w:rPr>
        <w:t xml:space="preserve">3.故障诊断与排除。 </w:t>
      </w:r>
      <w:r>
        <w:rPr>
          <w:rFonts w:hint="eastAsia" w:ascii="宋体" w:hAnsi="宋体" w:eastAsia="宋体" w:cs="宋体"/>
          <w:sz w:val="24"/>
          <w:szCs w:val="24"/>
        </w:rPr>
        <w:t xml:space="preserve">                                                                                                                                                                                                         </w:t>
      </w:r>
      <w:r>
        <w:rPr>
          <w:rFonts w:hint="eastAsia" w:ascii="宋体" w:hAnsi="宋体" w:eastAsia="宋体" w:cs="宋体"/>
          <w:b/>
          <w:bCs/>
          <w:sz w:val="24"/>
          <w:szCs w:val="24"/>
        </w:rPr>
        <w:t>4.故障设备维修与更换。</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监控摄像头的维修和更换,监控主机系统的维修和更换,监控线路的改造和架设,旧监控主机升级,旧监控摄像机更新。</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报警探测器的维修和更新，报警线路的检测和更新。</w:t>
      </w:r>
    </w:p>
    <w:p>
      <w:pPr>
        <w:spacing w:line="360" w:lineRule="auto"/>
        <w:ind w:left="479" w:leftChars="228"/>
        <w:jc w:val="left"/>
        <w:rPr>
          <w:rFonts w:ascii="宋体" w:hAnsi="宋体" w:eastAsia="宋体" w:cs="宋体"/>
          <w:sz w:val="24"/>
          <w:szCs w:val="24"/>
        </w:rPr>
      </w:pPr>
      <w:r>
        <w:rPr>
          <w:rFonts w:hint="eastAsia" w:ascii="宋体" w:hAnsi="宋体" w:eastAsia="宋体" w:cs="宋体"/>
          <w:sz w:val="24"/>
          <w:szCs w:val="24"/>
        </w:rPr>
        <w:t xml:space="preserve">旧工程系统的整体改造、整合、升级。                                                                               </w:t>
      </w:r>
      <w:r>
        <w:rPr>
          <w:rFonts w:hint="eastAsia" w:ascii="宋体" w:hAnsi="宋体" w:eastAsia="宋体" w:cs="宋体"/>
          <w:b/>
          <w:bCs/>
          <w:sz w:val="24"/>
          <w:szCs w:val="24"/>
        </w:rPr>
        <w:t>5.系统定期巡检。</w:t>
      </w:r>
    </w:p>
    <w:p>
      <w:pPr>
        <w:numPr>
          <w:ilvl w:val="0"/>
          <w:numId w:val="1"/>
        </w:num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检查主控设备和中央电脑及周边设备 </w:t>
      </w:r>
    </w:p>
    <w:p>
      <w:pPr>
        <w:numPr>
          <w:ilvl w:val="0"/>
          <w:numId w:val="1"/>
        </w:num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检查现场各设备并作清理。</w:t>
      </w:r>
    </w:p>
    <w:p>
      <w:pPr>
        <w:numPr>
          <w:ilvl w:val="0"/>
          <w:numId w:val="1"/>
        </w:num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自动控制功能及通讯网络线路状态。</w:t>
      </w:r>
    </w:p>
    <w:p>
      <w:pPr>
        <w:numPr>
          <w:ilvl w:val="0"/>
          <w:numId w:val="1"/>
        </w:num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检测中央控制中心与各相关设备的监控功能。</w:t>
      </w:r>
    </w:p>
    <w:p>
      <w:pPr>
        <w:numPr>
          <w:ilvl w:val="0"/>
          <w:numId w:val="1"/>
        </w:numPr>
        <w:spacing w:line="360" w:lineRule="auto"/>
        <w:ind w:left="420" w:leftChars="200"/>
        <w:jc w:val="left"/>
        <w:rPr>
          <w:rFonts w:ascii="宋体" w:hAnsi="宋体" w:eastAsia="宋体" w:cs="宋体"/>
          <w:sz w:val="24"/>
          <w:szCs w:val="24"/>
        </w:rPr>
      </w:pPr>
      <w:r>
        <w:rPr>
          <w:rFonts w:hint="eastAsia" w:ascii="宋体" w:hAnsi="宋体" w:eastAsia="宋体" w:cs="宋体"/>
          <w:sz w:val="24"/>
          <w:szCs w:val="24"/>
        </w:rPr>
        <w:t xml:space="preserve">检查及调试校正控制设备                                                                          </w:t>
      </w:r>
      <w:r>
        <w:rPr>
          <w:rFonts w:hint="eastAsia" w:ascii="宋体" w:hAnsi="宋体" w:eastAsia="宋体" w:cs="宋体"/>
          <w:b/>
          <w:bCs/>
          <w:sz w:val="24"/>
          <w:szCs w:val="24"/>
        </w:rPr>
        <w:t>6.重大节假日前后巡检</w:t>
      </w:r>
      <w:r>
        <w:rPr>
          <w:rFonts w:hint="eastAsia" w:ascii="宋体" w:hAnsi="宋体" w:eastAsia="宋体" w:cs="宋体"/>
          <w:sz w:val="24"/>
          <w:szCs w:val="24"/>
        </w:rPr>
        <w:t xml:space="preserve">。                                                                                                                                                                                                  </w:t>
      </w:r>
      <w:r>
        <w:rPr>
          <w:rFonts w:hint="eastAsia" w:ascii="宋体" w:hAnsi="宋体" w:eastAsia="宋体" w:cs="宋体"/>
          <w:b/>
          <w:bCs/>
          <w:sz w:val="24"/>
          <w:szCs w:val="24"/>
        </w:rPr>
        <w:t>7.安防系统工作原理及日常维护知识培训：</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分为运行维护人员的培训、工程技术人员的培训和管理人员的培训。</w:t>
      </w:r>
    </w:p>
    <w:p>
      <w:pPr>
        <w:spacing w:line="360" w:lineRule="auto"/>
        <w:ind w:firstLine="420" w:firstLineChars="175"/>
        <w:jc w:val="left"/>
        <w:rPr>
          <w:rFonts w:ascii="宋体" w:hAnsi="宋体" w:eastAsia="宋体" w:cs="宋体"/>
          <w:sz w:val="24"/>
          <w:szCs w:val="24"/>
        </w:rPr>
      </w:pPr>
      <w:r>
        <w:rPr>
          <w:rFonts w:hint="eastAsia" w:ascii="宋体" w:hAnsi="宋体" w:eastAsia="宋体" w:cs="宋体"/>
          <w:sz w:val="24"/>
          <w:szCs w:val="24"/>
        </w:rPr>
        <w:t>（1）运行维护技术人员经过培训应能进行日常设备运行维护工作，掌握软件、硬件的操作，熟悉硬件基本功能。能熟练地分析软件、硬件信息等工作，并能有效的组织、开展业务应用能力。</w:t>
      </w:r>
    </w:p>
    <w:p>
      <w:pPr>
        <w:spacing w:line="360" w:lineRule="auto"/>
        <w:ind w:firstLine="420" w:firstLineChars="175"/>
        <w:jc w:val="left"/>
        <w:rPr>
          <w:rFonts w:ascii="宋体" w:hAnsi="宋体" w:eastAsia="宋体" w:cs="宋体"/>
          <w:sz w:val="24"/>
          <w:szCs w:val="24"/>
        </w:rPr>
      </w:pPr>
      <w:r>
        <w:rPr>
          <w:rFonts w:hint="eastAsia" w:ascii="宋体" w:hAnsi="宋体" w:eastAsia="宋体" w:cs="宋体"/>
          <w:sz w:val="24"/>
          <w:szCs w:val="24"/>
        </w:rPr>
        <w:t>（2）高级工程技术人员培训后，能够处理一般维护人员不能处理的技术问题。</w:t>
      </w:r>
    </w:p>
    <w:p>
      <w:pPr>
        <w:spacing w:line="360" w:lineRule="auto"/>
        <w:ind w:firstLine="420" w:firstLineChars="175"/>
        <w:jc w:val="left"/>
        <w:rPr>
          <w:rFonts w:ascii="宋体" w:hAnsi="宋体" w:eastAsia="宋体" w:cs="宋体"/>
          <w:sz w:val="24"/>
          <w:szCs w:val="24"/>
        </w:rPr>
      </w:pPr>
      <w:r>
        <w:rPr>
          <w:rFonts w:hint="eastAsia" w:ascii="宋体" w:hAnsi="宋体" w:eastAsia="宋体" w:cs="宋体"/>
          <w:sz w:val="24"/>
          <w:szCs w:val="24"/>
        </w:rPr>
        <w:t>（3）管理人员经培训后，应能负责全面的技术管理工作，了解系统建设的过程，系统功能及未来建设的规划。</w:t>
      </w:r>
    </w:p>
    <w:p>
      <w:pPr>
        <w:tabs>
          <w:tab w:val="left" w:pos="0"/>
        </w:tabs>
        <w:spacing w:line="360" w:lineRule="auto"/>
        <w:ind w:left="418" w:leftChars="199"/>
        <w:jc w:val="left"/>
        <w:rPr>
          <w:rFonts w:ascii="宋体" w:hAnsi="宋体" w:eastAsia="宋体" w:cs="宋体"/>
          <w:sz w:val="24"/>
          <w:szCs w:val="24"/>
        </w:rPr>
      </w:pPr>
      <w:r>
        <w:rPr>
          <w:rFonts w:hint="eastAsia" w:ascii="宋体" w:hAnsi="宋体" w:eastAsia="宋体" w:cs="宋体"/>
          <w:b/>
          <w:bCs/>
          <w:sz w:val="24"/>
          <w:szCs w:val="24"/>
        </w:rPr>
        <w:t>8.故障统计分析。 </w:t>
      </w:r>
      <w:r>
        <w:rPr>
          <w:rFonts w:hint="eastAsia" w:ascii="宋体" w:hAnsi="宋体" w:eastAsia="宋体" w:cs="宋体"/>
          <w:sz w:val="24"/>
          <w:szCs w:val="24"/>
        </w:rPr>
        <w:t xml:space="preserve">                                                                                                                                                                                                   </w:t>
      </w:r>
      <w:r>
        <w:rPr>
          <w:rFonts w:hint="eastAsia" w:ascii="宋体" w:hAnsi="宋体" w:eastAsia="宋体" w:cs="宋体"/>
          <w:b/>
          <w:bCs/>
          <w:sz w:val="24"/>
          <w:szCs w:val="24"/>
        </w:rPr>
        <w:t>9.系统配置及优化咨询。 </w:t>
      </w:r>
      <w:r>
        <w:rPr>
          <w:rFonts w:hint="eastAsia" w:ascii="宋体" w:hAnsi="宋体" w:eastAsia="宋体" w:cs="宋体"/>
          <w:sz w:val="24"/>
          <w:szCs w:val="24"/>
        </w:rPr>
        <w:t xml:space="preserve">                                                                                                                                                                                                   </w:t>
      </w:r>
      <w:r>
        <w:rPr>
          <w:rFonts w:hint="eastAsia" w:ascii="宋体" w:hAnsi="宋体" w:eastAsia="宋体" w:cs="宋体"/>
          <w:b/>
          <w:bCs/>
          <w:sz w:val="24"/>
          <w:szCs w:val="24"/>
        </w:rPr>
        <w:t>10. 建立完整的服务档案。</w:t>
      </w:r>
    </w:p>
    <w:p>
      <w:pPr>
        <w:tabs>
          <w:tab w:val="left" w:pos="0"/>
        </w:tabs>
        <w:spacing w:line="360" w:lineRule="auto"/>
        <w:ind w:left="418" w:leftChars="199"/>
        <w:jc w:val="left"/>
        <w:rPr>
          <w:rFonts w:ascii="宋体" w:hAnsi="宋体" w:eastAsia="宋体" w:cs="Times New Roman"/>
          <w:szCs w:val="21"/>
        </w:rPr>
      </w:pPr>
      <w:r>
        <w:rPr>
          <w:rFonts w:hint="eastAsia" w:ascii="宋体" w:hAnsi="宋体" w:eastAsia="宋体" w:cs="宋体"/>
          <w:sz w:val="24"/>
          <w:szCs w:val="24"/>
        </w:rPr>
        <w:t xml:space="preserve">每次维护工作（检查、故障排除、设备维修与更换等）完成后填写相应记录。                                                                                                                                     </w:t>
      </w:r>
      <w:r>
        <w:rPr>
          <w:rFonts w:hint="eastAsia" w:ascii="宋体" w:hAnsi="宋体" w:eastAsia="宋体" w:cs="宋体"/>
          <w:b/>
          <w:bCs/>
          <w:sz w:val="24"/>
          <w:szCs w:val="24"/>
        </w:rPr>
        <w:t>11.定期提供维护报告。</w:t>
      </w:r>
      <w:r>
        <w:rPr>
          <w:rFonts w:hint="eastAsia" w:ascii="宋体" w:hAnsi="宋体" w:eastAsia="宋体" w:cs="宋体"/>
          <w:sz w:val="24"/>
          <w:szCs w:val="24"/>
        </w:rPr>
        <w:t xml:space="preserve">                                                                                                                                                                                                           </w:t>
      </w:r>
      <w:r>
        <w:rPr>
          <w:rFonts w:hint="eastAsia" w:ascii="宋体" w:hAnsi="宋体" w:eastAsia="宋体" w:cs="宋体"/>
          <w:b/>
          <w:bCs/>
          <w:sz w:val="24"/>
          <w:szCs w:val="24"/>
        </w:rPr>
        <w:t>12.派驻专业技术人员监控中心值机服务（托管服务）。</w:t>
      </w:r>
      <w:r>
        <w:rPr>
          <w:rFonts w:hint="eastAsia" w:ascii="宋体" w:hAnsi="宋体" w:eastAsia="宋体" w:cs="宋体"/>
          <w:szCs w:val="32"/>
        </w:rPr>
        <w:t xml:space="preserve"> </w:t>
      </w:r>
      <w:r>
        <w:rPr>
          <w:rFonts w:ascii="宋体" w:hAnsi="宋体" w:eastAsia="宋体" w:cs="Times New Roman"/>
          <w:szCs w:val="32"/>
        </w:rPr>
        <w:t xml:space="preserve"> </w:t>
      </w:r>
    </w:p>
    <w:p>
      <w:pPr>
        <w:spacing w:line="360" w:lineRule="auto"/>
        <w:ind w:left="424" w:leftChars="202"/>
        <w:rPr>
          <w:rFonts w:ascii="宋体" w:hAnsi="宋体" w:eastAsia="宋体" w:cs="Times New Roman"/>
          <w:b/>
          <w:bCs/>
          <w:sz w:val="24"/>
          <w:szCs w:val="24"/>
          <w:u w:val="single"/>
        </w:rPr>
      </w:pPr>
      <w:r>
        <w:rPr>
          <w:rFonts w:hint="eastAsia" w:ascii="宋体" w:hAnsi="宋体" w:eastAsia="宋体" w:cs="Times New Roman"/>
          <w:b/>
          <w:bCs/>
          <w:sz w:val="24"/>
          <w:szCs w:val="24"/>
        </w:rPr>
        <w:t>（二）采购标的需满足的质量、安全、技术规格、物理特性等要求；（如技术参数表等）</w:t>
      </w:r>
      <w:r>
        <w:rPr>
          <w:rFonts w:hint="eastAsia" w:ascii="宋体" w:hAnsi="宋体" w:eastAsia="宋体" w:cs="Times New Roman"/>
          <w:b/>
          <w:sz w:val="24"/>
          <w:szCs w:val="24"/>
        </w:rPr>
        <w:t>、服务要求：</w:t>
      </w:r>
    </w:p>
    <w:p>
      <w:pPr>
        <w:spacing w:line="360" w:lineRule="auto"/>
        <w:ind w:firstLine="417" w:firstLineChars="174"/>
        <w:jc w:val="left"/>
        <w:rPr>
          <w:rFonts w:ascii="宋体" w:hAnsi="宋体" w:eastAsia="宋体" w:cs="宋体"/>
          <w:sz w:val="24"/>
          <w:szCs w:val="24"/>
        </w:rPr>
      </w:pPr>
      <w:r>
        <w:rPr>
          <w:rFonts w:hint="eastAsia" w:ascii="宋体" w:hAnsi="宋体" w:eastAsia="宋体" w:cs="宋体"/>
          <w:sz w:val="24"/>
          <w:szCs w:val="24"/>
        </w:rPr>
        <w:t>（1）树立“服务第一，业主至上”的思想，做好维保工作，确保校园监控设备的安全运行。</w:t>
      </w:r>
    </w:p>
    <w:p>
      <w:pPr>
        <w:spacing w:line="360" w:lineRule="auto"/>
        <w:ind w:left="539" w:leftChars="228" w:hanging="60" w:hangingChars="25"/>
        <w:jc w:val="left"/>
        <w:rPr>
          <w:rFonts w:ascii="宋体" w:hAnsi="宋体" w:eastAsia="宋体" w:cs="宋体"/>
          <w:sz w:val="24"/>
          <w:szCs w:val="24"/>
        </w:rPr>
      </w:pPr>
      <w:r>
        <w:rPr>
          <w:rFonts w:hint="eastAsia" w:ascii="宋体" w:hAnsi="宋体" w:eastAsia="宋体" w:cs="宋体"/>
          <w:sz w:val="24"/>
          <w:szCs w:val="24"/>
        </w:rPr>
        <w:t>（2）服务以学校为主；处理问题精准快。</w:t>
      </w:r>
    </w:p>
    <w:p>
      <w:pPr>
        <w:spacing w:line="360" w:lineRule="auto"/>
        <w:ind w:left="539" w:leftChars="228" w:hanging="60" w:hangingChars="25"/>
        <w:jc w:val="left"/>
        <w:rPr>
          <w:rFonts w:ascii="宋体" w:hAnsi="宋体" w:eastAsia="宋体" w:cs="宋体"/>
          <w:sz w:val="24"/>
          <w:szCs w:val="24"/>
        </w:rPr>
      </w:pPr>
      <w:r>
        <w:rPr>
          <w:rFonts w:hint="eastAsia" w:ascii="宋体" w:hAnsi="宋体" w:eastAsia="宋体" w:cs="宋体"/>
          <w:sz w:val="24"/>
          <w:szCs w:val="24"/>
        </w:rPr>
        <w:t>（3）严格遵守国家有关法律法规，能执行国家和专业主管部门的有关标准、规范。</w:t>
      </w:r>
    </w:p>
    <w:p>
      <w:pPr>
        <w:spacing w:line="360" w:lineRule="auto"/>
        <w:ind w:left="539" w:leftChars="228" w:hanging="60" w:hangingChars="25"/>
        <w:jc w:val="left"/>
        <w:rPr>
          <w:rFonts w:ascii="宋体" w:hAnsi="宋体" w:eastAsia="宋体" w:cs="Times New Roman"/>
          <w:b/>
          <w:bCs/>
          <w:sz w:val="24"/>
          <w:szCs w:val="24"/>
          <w:u w:val="single"/>
        </w:rPr>
      </w:pPr>
      <w:r>
        <w:rPr>
          <w:rFonts w:hint="eastAsia" w:ascii="宋体" w:hAnsi="宋体" w:eastAsia="宋体" w:cs="宋体"/>
          <w:sz w:val="24"/>
          <w:szCs w:val="24"/>
        </w:rPr>
        <w:t>（4）有完善的维保管理制度和工作流程和各类突发设备故障预案。</w:t>
      </w:r>
    </w:p>
    <w:p>
      <w:pPr>
        <w:spacing w:line="360" w:lineRule="auto"/>
        <w:ind w:left="424" w:leftChars="202"/>
        <w:rPr>
          <w:rFonts w:ascii="宋体" w:hAnsi="宋体" w:eastAsia="宋体" w:cs="Times New Roman"/>
          <w:b/>
          <w:bCs/>
          <w:sz w:val="24"/>
          <w:szCs w:val="24"/>
        </w:rPr>
      </w:pPr>
      <w:r>
        <w:rPr>
          <w:rFonts w:hint="eastAsia" w:ascii="宋体" w:hAnsi="宋体" w:eastAsia="宋体" w:cs="Times New Roman"/>
          <w:b/>
          <w:bCs/>
          <w:sz w:val="24"/>
          <w:szCs w:val="24"/>
        </w:rPr>
        <w:t>（三）采购标的的数量、采购项目交付或者实施的时间和地点；</w:t>
      </w:r>
    </w:p>
    <w:p>
      <w:pPr>
        <w:spacing w:line="360" w:lineRule="auto"/>
        <w:ind w:firstLine="417" w:firstLineChars="174"/>
        <w:jc w:val="left"/>
        <w:rPr>
          <w:rFonts w:ascii="Calibri" w:hAnsi="Calibri" w:eastAsia="仿宋" w:cs="Times New Roman"/>
          <w:sz w:val="24"/>
        </w:rPr>
      </w:pPr>
      <w:r>
        <w:rPr>
          <w:rFonts w:hint="eastAsia" w:ascii="宋体" w:hAnsi="宋体" w:eastAsia="宋体" w:cs="宋体"/>
          <w:sz w:val="24"/>
          <w:szCs w:val="24"/>
        </w:rPr>
        <w:t>北京市海淀区增光路45号中国劳动关系学院、保定市涿州市东城坊镇宁村涿涞路中国劳动关系学院涿州校区。</w:t>
      </w:r>
    </w:p>
    <w:p>
      <w:pPr>
        <w:spacing w:line="360" w:lineRule="auto"/>
        <w:ind w:left="424" w:leftChars="202"/>
        <w:rPr>
          <w:rFonts w:ascii="宋体" w:hAnsi="宋体" w:eastAsia="宋体" w:cs="Times New Roman"/>
          <w:b/>
          <w:bCs/>
          <w:sz w:val="24"/>
          <w:szCs w:val="24"/>
        </w:rPr>
      </w:pPr>
      <w:r>
        <w:rPr>
          <w:rFonts w:hint="eastAsia" w:ascii="宋体" w:hAnsi="宋体" w:eastAsia="宋体" w:cs="Times New Roman"/>
          <w:b/>
          <w:bCs/>
          <w:sz w:val="24"/>
          <w:szCs w:val="24"/>
        </w:rPr>
        <w:t>（四）采购标的的验收标准；</w:t>
      </w:r>
    </w:p>
    <w:p>
      <w:pPr>
        <w:spacing w:line="360" w:lineRule="auto"/>
        <w:ind w:left="539" w:leftChars="228" w:hanging="60" w:hangingChars="25"/>
        <w:jc w:val="left"/>
        <w:rPr>
          <w:rFonts w:ascii="宋体" w:hAnsi="宋体" w:eastAsia="宋体" w:cs="宋体"/>
          <w:sz w:val="24"/>
          <w:szCs w:val="24"/>
        </w:rPr>
      </w:pPr>
      <w:r>
        <w:rPr>
          <w:rFonts w:hint="eastAsia" w:ascii="宋体" w:hAnsi="宋体" w:eastAsia="宋体" w:cs="宋体"/>
          <w:sz w:val="24"/>
          <w:szCs w:val="24"/>
        </w:rPr>
        <w:t>合同期间按校方要求完成各项服务工作，校方满意，无不到岗情况。</w:t>
      </w:r>
    </w:p>
    <w:p>
      <w:pPr>
        <w:widowControl/>
        <w:jc w:val="left"/>
        <w:rPr>
          <w:rFonts w:ascii="宋体" w:hAnsi="宋体" w:eastAsia="宋体" w:cs="Times New Roman"/>
          <w:b/>
          <w:kern w:val="0"/>
          <w:sz w:val="36"/>
          <w:szCs w:val="24"/>
        </w:rPr>
      </w:pPr>
      <w:r>
        <w:rPr>
          <w:rFonts w:ascii="宋体" w:hAnsi="宋体"/>
        </w:rPr>
        <w:br w:type="page"/>
      </w:r>
    </w:p>
    <w:p>
      <w:pPr>
        <w:pStyle w:val="3"/>
        <w:rPr>
          <w:rFonts w:ascii="宋体" w:hAnsi="宋体"/>
        </w:rPr>
      </w:pPr>
      <w:bookmarkStart w:id="677" w:name="_Toc22886"/>
      <w:bookmarkStart w:id="678" w:name="_Toc6404"/>
      <w:r>
        <w:rPr>
          <w:rFonts w:ascii="宋体" w:hAnsi="宋体"/>
        </w:rPr>
        <w:t>第五章  合同草案条款</w:t>
      </w:r>
      <w:bookmarkEnd w:id="667"/>
      <w:bookmarkEnd w:id="677"/>
      <w:bookmarkEnd w:id="678"/>
    </w:p>
    <w:p>
      <w:pPr>
        <w:jc w:val="center"/>
        <w:rPr>
          <w:rFonts w:ascii="宋体" w:hAnsi="宋体" w:eastAsia="宋体"/>
          <w:sz w:val="24"/>
          <w:szCs w:val="28"/>
        </w:rPr>
      </w:pPr>
      <w:r>
        <w:rPr>
          <w:rFonts w:hint="eastAsia" w:ascii="宋体" w:hAnsi="宋体" w:eastAsia="宋体"/>
          <w:sz w:val="24"/>
          <w:szCs w:val="28"/>
        </w:rPr>
        <w:t>（仅供参考）</w:t>
      </w:r>
    </w:p>
    <w:p>
      <w:pPr>
        <w:jc w:val="center"/>
        <w:rPr>
          <w:rFonts w:ascii="宋体" w:hAnsi="宋体" w:eastAsia="宋体"/>
          <w:sz w:val="48"/>
          <w:szCs w:val="48"/>
        </w:rPr>
      </w:pPr>
    </w:p>
    <w:p>
      <w:pPr>
        <w:pStyle w:val="2"/>
        <w:rPr>
          <w:rFonts w:ascii="宋体" w:hAnsi="宋体"/>
          <w:sz w:val="48"/>
          <w:szCs w:val="48"/>
        </w:rPr>
      </w:pPr>
    </w:p>
    <w:p>
      <w:pPr>
        <w:pStyle w:val="2"/>
        <w:rPr>
          <w:rFonts w:ascii="宋体" w:hAnsi="宋体"/>
          <w:sz w:val="48"/>
          <w:szCs w:val="48"/>
        </w:rPr>
      </w:pPr>
    </w:p>
    <w:p>
      <w:pPr>
        <w:pStyle w:val="2"/>
        <w:rPr>
          <w:rFonts w:ascii="宋体" w:hAnsi="宋体"/>
          <w:sz w:val="48"/>
          <w:szCs w:val="48"/>
        </w:rPr>
      </w:pPr>
    </w:p>
    <w:p>
      <w:pPr>
        <w:jc w:val="center"/>
        <w:rPr>
          <w:rFonts w:ascii="宋体" w:hAnsi="宋体" w:eastAsia="宋体"/>
          <w:sz w:val="48"/>
          <w:szCs w:val="48"/>
        </w:rPr>
      </w:pPr>
    </w:p>
    <w:p>
      <w:pPr>
        <w:jc w:val="center"/>
        <w:rPr>
          <w:rFonts w:ascii="宋体" w:hAnsi="宋体" w:eastAsia="宋体"/>
          <w:sz w:val="24"/>
          <w:szCs w:val="28"/>
        </w:rPr>
      </w:pPr>
      <w:r>
        <w:rPr>
          <w:rFonts w:hint="eastAsia" w:ascii="宋体" w:hAnsi="宋体" w:eastAsia="宋体"/>
          <w:sz w:val="36"/>
          <w:szCs w:val="36"/>
        </w:rPr>
        <w:t>中国劳动关系学院两校区监控维保服务</w:t>
      </w:r>
    </w:p>
    <w:p>
      <w:pPr>
        <w:pStyle w:val="2"/>
      </w:pPr>
    </w:p>
    <w:p>
      <w:pPr>
        <w:spacing w:line="360" w:lineRule="auto"/>
        <w:jc w:val="center"/>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pStyle w:val="2"/>
        <w:rPr>
          <w:rFonts w:ascii="宋体" w:hAnsi="宋体" w:cs="宋体"/>
          <w:color w:val="008000"/>
          <w:szCs w:val="21"/>
        </w:rPr>
      </w:pPr>
    </w:p>
    <w:p>
      <w:pPr>
        <w:jc w:val="center"/>
        <w:rPr>
          <w:rFonts w:ascii="宋体" w:hAnsi="宋体" w:eastAsia="宋体"/>
          <w:sz w:val="36"/>
          <w:szCs w:val="36"/>
        </w:rPr>
      </w:pPr>
      <w:r>
        <w:rPr>
          <w:rFonts w:hint="eastAsia" w:ascii="宋体" w:hAnsi="宋体" w:eastAsia="宋体"/>
          <w:sz w:val="36"/>
          <w:szCs w:val="36"/>
        </w:rPr>
        <w:t xml:space="preserve">甲方: 中国劳动关系学院 </w:t>
      </w:r>
    </w:p>
    <w:p>
      <w:pPr>
        <w:ind w:firstLine="2160" w:firstLineChars="600"/>
        <w:rPr>
          <w:rFonts w:ascii="宋体" w:hAnsi="宋体" w:eastAsia="宋体"/>
          <w:sz w:val="36"/>
          <w:szCs w:val="36"/>
        </w:rPr>
      </w:pPr>
      <w:r>
        <w:rPr>
          <w:rFonts w:hint="eastAsia" w:ascii="宋体" w:hAnsi="宋体" w:eastAsia="宋体"/>
          <w:sz w:val="36"/>
          <w:szCs w:val="36"/>
        </w:rPr>
        <w:t xml:space="preserve">乙方： </w:t>
      </w:r>
    </w:p>
    <w:p>
      <w:pPr>
        <w:rPr>
          <w:rFonts w:ascii="宋体" w:hAnsi="宋体" w:eastAsia="宋体"/>
          <w:sz w:val="36"/>
          <w:szCs w:val="36"/>
        </w:rPr>
      </w:pPr>
      <w:r>
        <w:rPr>
          <w:rFonts w:hint="eastAsia" w:ascii="宋体" w:hAnsi="宋体" w:eastAsia="宋体"/>
          <w:sz w:val="36"/>
          <w:szCs w:val="36"/>
        </w:rPr>
        <w:br w:type="page"/>
      </w:r>
    </w:p>
    <w:p>
      <w:pPr>
        <w:pStyle w:val="2"/>
      </w:pPr>
    </w:p>
    <w:p>
      <w:pPr>
        <w:widowControl/>
        <w:jc w:val="center"/>
      </w:pPr>
      <w:r>
        <w:rPr>
          <w:rFonts w:hint="eastAsia" w:ascii="宋体" w:hAnsi="宋体" w:eastAsia="宋体" w:cs="宋体"/>
          <w:b/>
          <w:bCs/>
          <w:color w:val="000000"/>
          <w:kern w:val="0"/>
          <w:sz w:val="36"/>
          <w:szCs w:val="36"/>
          <w:lang w:bidi="ar"/>
        </w:rPr>
        <w:t>中国劳动关系学院两校区监控维保服务</w:t>
      </w:r>
    </w:p>
    <w:p>
      <w:pPr>
        <w:widowControl/>
        <w:spacing w:line="360" w:lineRule="auto"/>
        <w:jc w:val="left"/>
        <w:rPr>
          <w:rFonts w:ascii="宋体" w:hAnsi="宋体" w:eastAsia="宋体" w:cs="宋体"/>
          <w:color w:val="000000"/>
          <w:kern w:val="0"/>
          <w:sz w:val="24"/>
          <w:szCs w:val="24"/>
          <w:lang w:bidi="ar"/>
        </w:rPr>
      </w:pPr>
    </w:p>
    <w:p>
      <w:pPr>
        <w:widowControl/>
        <w:spacing w:line="360" w:lineRule="auto"/>
        <w:jc w:val="left"/>
      </w:pPr>
      <w:r>
        <w:rPr>
          <w:rFonts w:hint="eastAsia" w:ascii="宋体" w:hAnsi="宋体" w:eastAsia="宋体" w:cs="宋体"/>
          <w:color w:val="000000"/>
          <w:kern w:val="0"/>
          <w:sz w:val="24"/>
          <w:szCs w:val="24"/>
          <w:lang w:bidi="ar"/>
        </w:rPr>
        <w:t xml:space="preserve">项目编号： </w:t>
      </w:r>
    </w:p>
    <w:p>
      <w:pPr>
        <w:widowControl/>
        <w:spacing w:line="360" w:lineRule="auto"/>
        <w:jc w:val="left"/>
      </w:pPr>
      <w:r>
        <w:rPr>
          <w:rFonts w:hint="eastAsia" w:ascii="宋体" w:hAnsi="宋体" w:eastAsia="宋体" w:cs="宋体"/>
          <w:color w:val="000000"/>
          <w:kern w:val="0"/>
          <w:sz w:val="24"/>
          <w:szCs w:val="24"/>
          <w:lang w:bidi="ar"/>
        </w:rPr>
        <w:t xml:space="preserve">合同编号： </w:t>
      </w:r>
    </w:p>
    <w:p>
      <w:pPr>
        <w:widowControl/>
        <w:spacing w:line="360" w:lineRule="auto"/>
        <w:jc w:val="left"/>
      </w:pPr>
      <w:r>
        <w:rPr>
          <w:rFonts w:hint="eastAsia" w:ascii="宋体" w:hAnsi="宋体" w:eastAsia="宋体" w:cs="宋体"/>
          <w:color w:val="000000"/>
          <w:kern w:val="0"/>
          <w:sz w:val="24"/>
          <w:szCs w:val="24"/>
          <w:lang w:bidi="ar"/>
        </w:rPr>
        <w:t xml:space="preserve">甲方（买方）：中国劳动关系学院 </w:t>
      </w:r>
    </w:p>
    <w:p>
      <w:pPr>
        <w:widowControl/>
        <w:spacing w:line="360" w:lineRule="auto"/>
        <w:jc w:val="left"/>
      </w:pPr>
      <w:r>
        <w:rPr>
          <w:rFonts w:hint="eastAsia" w:ascii="宋体" w:hAnsi="宋体" w:eastAsia="宋体" w:cs="宋体"/>
          <w:color w:val="000000"/>
          <w:kern w:val="0"/>
          <w:sz w:val="24"/>
          <w:szCs w:val="24"/>
          <w:lang w:bidi="ar"/>
        </w:rPr>
        <w:t xml:space="preserve">乙方（卖方）： </w:t>
      </w:r>
    </w:p>
    <w:p>
      <w:pPr>
        <w:widowControl/>
        <w:spacing w:line="360" w:lineRule="auto"/>
        <w:jc w:val="left"/>
      </w:pPr>
      <w:r>
        <w:rPr>
          <w:rFonts w:hint="eastAsia" w:ascii="宋体" w:hAnsi="宋体" w:eastAsia="宋体" w:cs="宋体"/>
          <w:color w:val="000000"/>
          <w:kern w:val="0"/>
          <w:sz w:val="24"/>
          <w:szCs w:val="24"/>
          <w:lang w:bidi="ar"/>
        </w:rPr>
        <w:t>甲方与乙方就</w:t>
      </w:r>
      <w:r>
        <w:rPr>
          <w:rFonts w:hint="eastAsia" w:ascii="宋体" w:hAnsi="宋体" w:eastAsia="宋体" w:cs="宋体"/>
          <w:color w:val="000000"/>
          <w:kern w:val="0"/>
          <w:sz w:val="24"/>
          <w:szCs w:val="24"/>
          <w:u w:val="single"/>
          <w:lang w:bidi="ar"/>
        </w:rPr>
        <w:t>中国劳动关系学院两校区监控维保服务</w:t>
      </w:r>
      <w:r>
        <w:rPr>
          <w:rFonts w:hint="eastAsia" w:ascii="宋体" w:hAnsi="宋体" w:eastAsia="宋体" w:cs="宋体"/>
          <w:color w:val="000000"/>
          <w:kern w:val="0"/>
          <w:sz w:val="24"/>
          <w:szCs w:val="24"/>
          <w:lang w:bidi="ar"/>
        </w:rPr>
        <w:t xml:space="preserve">相关事宜进行友好协商，根据《中华人民共和国合同法》的规定，按下述条款签订本合同。 </w:t>
      </w:r>
    </w:p>
    <w:p>
      <w:pPr>
        <w:widowControl/>
        <w:spacing w:line="360" w:lineRule="auto"/>
        <w:jc w:val="left"/>
      </w:pPr>
      <w:r>
        <w:rPr>
          <w:rFonts w:hint="eastAsia" w:ascii="宋体" w:hAnsi="宋体" w:eastAsia="宋体" w:cs="宋体"/>
          <w:b/>
          <w:bCs/>
          <w:color w:val="000000"/>
          <w:kern w:val="0"/>
          <w:sz w:val="24"/>
          <w:szCs w:val="24"/>
          <w:lang w:bidi="ar"/>
        </w:rPr>
        <w:t xml:space="preserve">一、定义 </w:t>
      </w:r>
    </w:p>
    <w:p>
      <w:pPr>
        <w:widowControl/>
        <w:spacing w:line="360" w:lineRule="auto"/>
        <w:jc w:val="left"/>
      </w:pPr>
      <w:r>
        <w:rPr>
          <w:rFonts w:hint="eastAsia" w:ascii="宋体" w:hAnsi="宋体" w:eastAsia="宋体" w:cs="宋体"/>
          <w:color w:val="000000"/>
          <w:kern w:val="0"/>
          <w:sz w:val="24"/>
          <w:szCs w:val="24"/>
          <w:lang w:bidi="ar"/>
        </w:rPr>
        <w:t xml:space="preserve">1.本合同下列术语解释： </w:t>
      </w:r>
    </w:p>
    <w:p>
      <w:pPr>
        <w:widowControl/>
        <w:spacing w:line="360" w:lineRule="auto"/>
        <w:jc w:val="left"/>
      </w:pPr>
      <w:r>
        <w:rPr>
          <w:rFonts w:hint="eastAsia" w:ascii="宋体" w:hAnsi="宋体" w:eastAsia="宋体" w:cs="宋体"/>
          <w:color w:val="000000"/>
          <w:kern w:val="0"/>
          <w:sz w:val="24"/>
          <w:szCs w:val="24"/>
          <w:lang w:bidi="ar"/>
        </w:rPr>
        <w:t xml:space="preserve">1.1 “合同”系指买卖双方签署的、合同格式中载明的买卖双方所达成的协议， </w:t>
      </w:r>
    </w:p>
    <w:p>
      <w:pPr>
        <w:widowControl/>
        <w:spacing w:line="360" w:lineRule="auto"/>
        <w:jc w:val="left"/>
      </w:pPr>
      <w:r>
        <w:rPr>
          <w:rFonts w:hint="eastAsia" w:ascii="宋体" w:hAnsi="宋体" w:eastAsia="宋体" w:cs="宋体"/>
          <w:color w:val="000000"/>
          <w:kern w:val="0"/>
          <w:sz w:val="24"/>
          <w:szCs w:val="24"/>
          <w:lang w:bidi="ar"/>
        </w:rPr>
        <w:t xml:space="preserve">包括所有的附件、附录和构成合同的其他文件。 </w:t>
      </w:r>
    </w:p>
    <w:p>
      <w:pPr>
        <w:widowControl/>
        <w:spacing w:line="360" w:lineRule="auto"/>
        <w:jc w:val="left"/>
      </w:pPr>
      <w:r>
        <w:rPr>
          <w:rFonts w:hint="eastAsia" w:ascii="宋体" w:hAnsi="宋体" w:eastAsia="宋体" w:cs="宋体"/>
          <w:color w:val="000000"/>
          <w:kern w:val="0"/>
          <w:sz w:val="24"/>
          <w:szCs w:val="24"/>
          <w:lang w:bidi="ar"/>
        </w:rPr>
        <w:t xml:space="preserve">1.2 “合同价”系指根据合同约定，卖方在完全履行合同义务后买方应付给卖 </w:t>
      </w:r>
    </w:p>
    <w:p>
      <w:pPr>
        <w:widowControl/>
        <w:spacing w:line="360" w:lineRule="auto"/>
        <w:jc w:val="left"/>
      </w:pPr>
      <w:r>
        <w:rPr>
          <w:rFonts w:hint="eastAsia" w:ascii="宋体" w:hAnsi="宋体" w:eastAsia="宋体" w:cs="宋体"/>
          <w:color w:val="000000"/>
          <w:kern w:val="0"/>
          <w:sz w:val="24"/>
          <w:szCs w:val="24"/>
          <w:lang w:bidi="ar"/>
        </w:rPr>
        <w:t xml:space="preserve">方的价格。 </w:t>
      </w:r>
    </w:p>
    <w:p>
      <w:pPr>
        <w:widowControl/>
        <w:spacing w:line="360" w:lineRule="auto"/>
        <w:jc w:val="left"/>
      </w:pPr>
      <w:r>
        <w:rPr>
          <w:rFonts w:hint="eastAsia" w:ascii="宋体" w:hAnsi="宋体" w:eastAsia="宋体" w:cs="宋体"/>
          <w:color w:val="000000"/>
          <w:kern w:val="0"/>
          <w:sz w:val="24"/>
          <w:szCs w:val="24"/>
          <w:lang w:bidi="ar"/>
        </w:rPr>
        <w:t xml:space="preserve">1.3 “甲方”系指与中标人签署合同的人（含最终用户）。 </w:t>
      </w:r>
    </w:p>
    <w:p>
      <w:pPr>
        <w:widowControl/>
        <w:spacing w:line="360" w:lineRule="auto"/>
        <w:jc w:val="left"/>
      </w:pPr>
      <w:r>
        <w:rPr>
          <w:rFonts w:hint="eastAsia" w:ascii="宋体" w:hAnsi="宋体" w:eastAsia="宋体" w:cs="宋体"/>
          <w:color w:val="000000"/>
          <w:kern w:val="0"/>
          <w:sz w:val="24"/>
          <w:szCs w:val="24"/>
          <w:lang w:bidi="ar"/>
        </w:rPr>
        <w:t xml:space="preserve">1.4 “乙方”系指根据合同约定提供相关服务的中标人。 </w:t>
      </w:r>
    </w:p>
    <w:p>
      <w:pPr>
        <w:widowControl/>
        <w:spacing w:line="360" w:lineRule="auto"/>
        <w:jc w:val="left"/>
      </w:pPr>
      <w:r>
        <w:rPr>
          <w:rFonts w:hint="eastAsia" w:ascii="宋体" w:hAnsi="宋体" w:eastAsia="宋体" w:cs="宋体"/>
          <w:b/>
          <w:bCs/>
          <w:color w:val="000000"/>
          <w:kern w:val="0"/>
          <w:sz w:val="24"/>
          <w:szCs w:val="24"/>
          <w:lang w:bidi="ar"/>
        </w:rPr>
        <w:t xml:space="preserve">二、合同内容及期限 </w:t>
      </w:r>
    </w:p>
    <w:p>
      <w:pPr>
        <w:widowControl/>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2.甲方购买乙方提供的以下服务：</w:t>
      </w:r>
    </w:p>
    <w:p>
      <w:pPr>
        <w:widowControl/>
        <w:spacing w:line="360" w:lineRule="auto"/>
        <w:jc w:val="left"/>
      </w:pPr>
      <w:r>
        <w:rPr>
          <w:rFonts w:hint="eastAsia" w:ascii="宋体" w:hAnsi="宋体" w:eastAsia="宋体" w:cs="宋体"/>
          <w:color w:val="000000"/>
          <w:kern w:val="0"/>
          <w:sz w:val="24"/>
          <w:szCs w:val="24"/>
          <w:lang w:bidi="ar"/>
        </w:rPr>
        <w:t xml:space="preserve">2.1 服务项目要求：详见磋商文件技术需求部分。 </w:t>
      </w:r>
    </w:p>
    <w:p>
      <w:pPr>
        <w:widowControl/>
        <w:spacing w:line="360" w:lineRule="auto"/>
        <w:jc w:val="left"/>
      </w:pPr>
      <w:r>
        <w:rPr>
          <w:rFonts w:hint="eastAsia" w:ascii="宋体" w:hAnsi="宋体" w:eastAsia="宋体" w:cs="宋体"/>
          <w:color w:val="000000"/>
          <w:kern w:val="0"/>
          <w:sz w:val="24"/>
          <w:szCs w:val="24"/>
          <w:lang w:bidi="ar"/>
        </w:rPr>
        <w:t xml:space="preserve">2.2 提供服务地点： 采购人指定地点 。 </w:t>
      </w:r>
    </w:p>
    <w:p>
      <w:pPr>
        <w:widowControl/>
        <w:spacing w:line="360" w:lineRule="auto"/>
        <w:jc w:val="left"/>
      </w:pPr>
      <w:r>
        <w:rPr>
          <w:rFonts w:hint="eastAsia" w:ascii="宋体" w:hAnsi="宋体" w:eastAsia="宋体" w:cs="宋体"/>
          <w:color w:val="000000"/>
          <w:kern w:val="0"/>
          <w:sz w:val="24"/>
          <w:szCs w:val="24"/>
          <w:lang w:bidi="ar"/>
        </w:rPr>
        <w:t xml:space="preserve">3.本合同项目下的服务期限 </w:t>
      </w:r>
    </w:p>
    <w:p>
      <w:pPr>
        <w:widowControl/>
        <w:spacing w:line="360" w:lineRule="auto"/>
        <w:jc w:val="left"/>
      </w:pPr>
      <w:r>
        <w:rPr>
          <w:rFonts w:hint="eastAsia" w:ascii="宋体" w:hAnsi="宋体" w:eastAsia="宋体" w:cs="宋体"/>
          <w:color w:val="000000"/>
          <w:kern w:val="0"/>
          <w:sz w:val="24"/>
          <w:szCs w:val="24"/>
          <w:lang w:bidi="ar"/>
        </w:rPr>
        <w:t>3.1 自合同签订之日起 1 年。</w:t>
      </w:r>
      <w:r>
        <w:rPr>
          <w:rFonts w:hint="eastAsia" w:ascii="宋体" w:hAnsi="宋体" w:eastAsia="宋体" w:cs="宋体"/>
          <w:b/>
          <w:bCs/>
          <w:color w:val="000000"/>
          <w:kern w:val="0"/>
          <w:sz w:val="24"/>
          <w:szCs w:val="24"/>
          <w:lang w:bidi="ar"/>
        </w:rPr>
        <w:t xml:space="preserve"> </w:t>
      </w:r>
    </w:p>
    <w:p>
      <w:pPr>
        <w:widowControl/>
        <w:spacing w:line="360" w:lineRule="auto"/>
        <w:jc w:val="left"/>
      </w:pPr>
      <w:r>
        <w:rPr>
          <w:rFonts w:hint="eastAsia" w:ascii="宋体" w:hAnsi="宋体" w:eastAsia="宋体" w:cs="宋体"/>
          <w:b/>
          <w:bCs/>
          <w:color w:val="000000"/>
          <w:kern w:val="0"/>
          <w:sz w:val="24"/>
          <w:szCs w:val="24"/>
          <w:lang w:bidi="ar"/>
        </w:rPr>
        <w:t xml:space="preserve">三、合同价格 </w:t>
      </w:r>
    </w:p>
    <w:p>
      <w:pPr>
        <w:widowControl/>
        <w:spacing w:line="360" w:lineRule="auto"/>
        <w:jc w:val="left"/>
      </w:pPr>
      <w:r>
        <w:rPr>
          <w:rFonts w:hint="eastAsia" w:ascii="宋体" w:hAnsi="宋体" w:eastAsia="宋体" w:cs="宋体"/>
          <w:color w:val="000000"/>
          <w:kern w:val="0"/>
          <w:sz w:val="24"/>
          <w:szCs w:val="24"/>
          <w:lang w:bidi="ar"/>
        </w:rPr>
        <w:t xml:space="preserve">4.本合同服务费总金额为人民币（大写）：_ _元（￥_ _元）。（此 </w:t>
      </w:r>
    </w:p>
    <w:p>
      <w:pPr>
        <w:widowControl/>
        <w:spacing w:line="360" w:lineRule="auto"/>
        <w:jc w:val="left"/>
      </w:pPr>
      <w:r>
        <w:rPr>
          <w:rFonts w:hint="eastAsia" w:ascii="宋体" w:hAnsi="宋体" w:eastAsia="宋体" w:cs="宋体"/>
          <w:color w:val="000000"/>
          <w:kern w:val="0"/>
          <w:sz w:val="24"/>
          <w:szCs w:val="24"/>
          <w:lang w:bidi="ar"/>
        </w:rPr>
        <w:t xml:space="preserve">项目发生的与本合同执行有关的一切税费均由乙方负担） </w:t>
      </w:r>
    </w:p>
    <w:p>
      <w:pPr>
        <w:widowControl/>
        <w:spacing w:line="360" w:lineRule="auto"/>
        <w:jc w:val="left"/>
      </w:pPr>
      <w:r>
        <w:rPr>
          <w:rFonts w:hint="eastAsia" w:ascii="宋体" w:hAnsi="宋体" w:eastAsia="宋体" w:cs="宋体"/>
          <w:color w:val="000000"/>
          <w:kern w:val="0"/>
          <w:sz w:val="24"/>
          <w:szCs w:val="24"/>
          <w:lang w:bidi="ar"/>
        </w:rPr>
        <w:t xml:space="preserve">5.服务支出包括： 。 </w:t>
      </w:r>
    </w:p>
    <w:p>
      <w:pPr>
        <w:widowControl/>
        <w:spacing w:line="360" w:lineRule="auto"/>
        <w:jc w:val="left"/>
      </w:pPr>
      <w:r>
        <w:rPr>
          <w:rFonts w:hint="eastAsia" w:ascii="宋体" w:hAnsi="宋体" w:eastAsia="宋体" w:cs="宋体"/>
          <w:b/>
          <w:bCs/>
          <w:color w:val="000000"/>
          <w:kern w:val="0"/>
          <w:sz w:val="24"/>
          <w:szCs w:val="24"/>
          <w:lang w:bidi="ar"/>
        </w:rPr>
        <w:t xml:space="preserve">四、支付和结算方式 </w:t>
      </w:r>
    </w:p>
    <w:p>
      <w:pPr>
        <w:widowControl/>
        <w:spacing w:line="360" w:lineRule="auto"/>
        <w:jc w:val="left"/>
      </w:pPr>
      <w:r>
        <w:rPr>
          <w:rFonts w:hint="eastAsia" w:ascii="宋体" w:hAnsi="宋体" w:eastAsia="宋体" w:cs="宋体"/>
          <w:color w:val="000000"/>
          <w:kern w:val="0"/>
          <w:sz w:val="24"/>
          <w:szCs w:val="24"/>
          <w:lang w:bidi="ar"/>
        </w:rPr>
        <w:t xml:space="preserve">6.双方因本合同发生的一切费用均以人民币结算及支付。 </w:t>
      </w:r>
    </w:p>
    <w:p>
      <w:pPr>
        <w:widowControl/>
        <w:spacing w:line="360" w:lineRule="auto"/>
        <w:jc w:val="left"/>
      </w:pPr>
      <w:r>
        <w:rPr>
          <w:rFonts w:hint="eastAsia" w:ascii="宋体" w:hAnsi="宋体" w:eastAsia="宋体" w:cs="宋体"/>
          <w:color w:val="000000"/>
          <w:kern w:val="0"/>
          <w:sz w:val="24"/>
          <w:szCs w:val="24"/>
          <w:lang w:bidi="ar"/>
        </w:rPr>
        <w:t xml:space="preserve">7.双方的账户名称、开户银行及账号以本合同提供的为准。 </w:t>
      </w:r>
    </w:p>
    <w:p>
      <w:pPr>
        <w:widowControl/>
        <w:spacing w:line="360" w:lineRule="auto"/>
        <w:jc w:val="left"/>
      </w:pPr>
      <w:r>
        <w:rPr>
          <w:rFonts w:hint="eastAsia" w:ascii="宋体" w:hAnsi="宋体" w:eastAsia="宋体" w:cs="宋体"/>
          <w:color w:val="000000"/>
          <w:kern w:val="0"/>
          <w:sz w:val="24"/>
          <w:szCs w:val="24"/>
          <w:lang w:bidi="ar"/>
        </w:rPr>
        <w:t xml:space="preserve">8.付款方式： </w:t>
      </w:r>
    </w:p>
    <w:p>
      <w:pPr>
        <w:widowControl/>
        <w:spacing w:line="360" w:lineRule="auto"/>
        <w:jc w:val="left"/>
      </w:pPr>
      <w:r>
        <w:rPr>
          <w:rFonts w:hint="eastAsia" w:ascii="宋体" w:hAnsi="宋体" w:eastAsia="宋体" w:cs="宋体"/>
          <w:color w:val="000000"/>
          <w:kern w:val="0"/>
          <w:sz w:val="24"/>
          <w:szCs w:val="24"/>
          <w:lang w:bidi="ar"/>
        </w:rPr>
        <w:t>（1）自委托期限开始之日起，服务费按每半年支付1次，即校方第8个月支付乙方前6个月服务费（以</w:t>
      </w:r>
      <w:r>
        <w:rPr>
          <w:rFonts w:hint="eastAsia" w:ascii="宋体" w:hAnsi="宋体" w:eastAsia="宋体" w:cs="宋体"/>
          <w:color w:val="000000"/>
          <w:kern w:val="0"/>
          <w:sz w:val="24"/>
          <w:szCs w:val="24"/>
          <w:lang w:val="en-US" w:eastAsia="zh-CN" w:bidi="ar"/>
        </w:rPr>
        <w:t>采购</w:t>
      </w:r>
      <w:r>
        <w:rPr>
          <w:rFonts w:hint="eastAsia" w:ascii="宋体" w:hAnsi="宋体" w:eastAsia="宋体" w:cs="宋体"/>
          <w:color w:val="000000"/>
          <w:kern w:val="0"/>
          <w:sz w:val="24"/>
          <w:szCs w:val="24"/>
          <w:lang w:bidi="ar"/>
        </w:rPr>
        <w:t xml:space="preserve">结果为准）。 </w:t>
      </w:r>
    </w:p>
    <w:p>
      <w:pPr>
        <w:widowControl/>
        <w:spacing w:line="360" w:lineRule="auto"/>
        <w:jc w:val="left"/>
      </w:pPr>
      <w:r>
        <w:rPr>
          <w:rFonts w:hint="eastAsia" w:ascii="宋体" w:hAnsi="宋体" w:eastAsia="宋体" w:cs="宋体"/>
          <w:color w:val="000000"/>
          <w:kern w:val="0"/>
          <w:sz w:val="24"/>
          <w:szCs w:val="24"/>
          <w:lang w:bidi="ar"/>
        </w:rPr>
        <w:t xml:space="preserve">（2）供应商第7个月底25日前开具前6个月服务费正式发票，校方在第8个月初5日前向乙方支付相关费用。 </w:t>
      </w:r>
    </w:p>
    <w:p>
      <w:pPr>
        <w:widowControl/>
        <w:spacing w:line="360" w:lineRule="auto"/>
        <w:jc w:val="left"/>
      </w:pPr>
      <w:r>
        <w:rPr>
          <w:rFonts w:hint="eastAsia" w:ascii="宋体" w:hAnsi="宋体" w:eastAsia="宋体" w:cs="宋体"/>
          <w:color w:val="000000"/>
          <w:kern w:val="0"/>
          <w:sz w:val="24"/>
          <w:szCs w:val="24"/>
          <w:lang w:bidi="ar"/>
        </w:rPr>
        <w:t xml:space="preserve">（3）供应商应提供相关专用发票。 </w:t>
      </w:r>
    </w:p>
    <w:p>
      <w:pPr>
        <w:widowControl/>
        <w:spacing w:line="360" w:lineRule="auto"/>
        <w:jc w:val="left"/>
      </w:pPr>
      <w:r>
        <w:rPr>
          <w:rFonts w:hint="eastAsia" w:ascii="宋体" w:hAnsi="宋体" w:eastAsia="宋体" w:cs="宋体"/>
          <w:b/>
          <w:bCs/>
          <w:color w:val="000000"/>
          <w:kern w:val="0"/>
          <w:sz w:val="24"/>
          <w:szCs w:val="24"/>
          <w:lang w:bidi="ar"/>
        </w:rPr>
        <w:t xml:space="preserve">五.履约验收 </w:t>
      </w:r>
    </w:p>
    <w:p>
      <w:pPr>
        <w:widowControl/>
        <w:spacing w:line="360" w:lineRule="auto"/>
        <w:jc w:val="left"/>
      </w:pPr>
      <w:r>
        <w:rPr>
          <w:rFonts w:hint="eastAsia" w:ascii="宋体" w:hAnsi="宋体" w:eastAsia="宋体" w:cs="宋体"/>
          <w:color w:val="000000"/>
          <w:kern w:val="0"/>
          <w:sz w:val="24"/>
          <w:szCs w:val="24"/>
          <w:lang w:bidi="ar"/>
        </w:rPr>
        <w:t>9.验收时间</w:t>
      </w:r>
      <w:r>
        <w:rPr>
          <w:rFonts w:hint="eastAsia" w:ascii="宋体" w:hAnsi="宋体" w:eastAsia="宋体" w:cs="宋体"/>
          <w:b/>
          <w:bCs/>
          <w:color w:val="000000"/>
          <w:kern w:val="0"/>
          <w:sz w:val="24"/>
          <w:szCs w:val="24"/>
          <w:lang w:bidi="ar"/>
        </w:rPr>
        <w:t>：</w:t>
      </w:r>
      <w:r>
        <w:rPr>
          <w:rFonts w:hint="eastAsia" w:ascii="宋体" w:hAnsi="宋体" w:eastAsia="宋体" w:cs="宋体"/>
          <w:color w:val="000000"/>
          <w:kern w:val="0"/>
          <w:sz w:val="24"/>
          <w:szCs w:val="24"/>
          <w:lang w:bidi="ar"/>
        </w:rPr>
        <w:t xml:space="preserve"> 年 月 日。 </w:t>
      </w:r>
    </w:p>
    <w:p>
      <w:pPr>
        <w:widowControl/>
        <w:spacing w:line="360" w:lineRule="auto"/>
        <w:jc w:val="left"/>
      </w:pPr>
      <w:r>
        <w:rPr>
          <w:rFonts w:hint="eastAsia" w:ascii="宋体" w:hAnsi="宋体" w:eastAsia="宋体" w:cs="宋体"/>
          <w:color w:val="000000"/>
          <w:kern w:val="0"/>
          <w:sz w:val="24"/>
          <w:szCs w:val="24"/>
          <w:lang w:bidi="ar"/>
        </w:rPr>
        <w:t xml:space="preserve">10.验收方式：专家评审。 </w:t>
      </w:r>
    </w:p>
    <w:p>
      <w:pPr>
        <w:widowControl/>
        <w:spacing w:line="360" w:lineRule="auto"/>
        <w:jc w:val="left"/>
      </w:pPr>
      <w:r>
        <w:rPr>
          <w:rFonts w:hint="eastAsia" w:ascii="宋体" w:hAnsi="宋体" w:eastAsia="宋体" w:cs="宋体"/>
          <w:color w:val="000000"/>
          <w:kern w:val="0"/>
          <w:sz w:val="24"/>
          <w:szCs w:val="24"/>
          <w:lang w:bidi="ar"/>
        </w:rPr>
        <w:t xml:space="preserve">11.验收程序与标准：甲方组织的专家评审会，标准:审查通过，同意结题。 </w:t>
      </w:r>
    </w:p>
    <w:p>
      <w:pPr>
        <w:widowControl/>
        <w:spacing w:line="360" w:lineRule="auto"/>
        <w:jc w:val="left"/>
      </w:pPr>
      <w:r>
        <w:rPr>
          <w:rFonts w:hint="eastAsia" w:ascii="宋体" w:hAnsi="宋体" w:eastAsia="宋体" w:cs="宋体"/>
          <w:b/>
          <w:bCs/>
          <w:color w:val="000000"/>
          <w:kern w:val="0"/>
          <w:sz w:val="24"/>
          <w:szCs w:val="24"/>
          <w:lang w:bidi="ar"/>
        </w:rPr>
        <w:t xml:space="preserve">六、甲乙双方权利义务 </w:t>
      </w:r>
    </w:p>
    <w:p>
      <w:pPr>
        <w:widowControl/>
        <w:spacing w:line="360" w:lineRule="auto"/>
        <w:jc w:val="left"/>
      </w:pPr>
      <w:r>
        <w:rPr>
          <w:rFonts w:hint="eastAsia" w:ascii="宋体" w:hAnsi="宋体" w:eastAsia="宋体" w:cs="宋体"/>
          <w:color w:val="000000"/>
          <w:kern w:val="0"/>
          <w:sz w:val="24"/>
          <w:szCs w:val="24"/>
          <w:lang w:bidi="ar"/>
        </w:rPr>
        <w:t xml:space="preserve">12.甲方的权利和义务 </w:t>
      </w:r>
    </w:p>
    <w:p>
      <w:pPr>
        <w:widowControl/>
        <w:spacing w:line="360" w:lineRule="auto"/>
        <w:jc w:val="left"/>
      </w:pPr>
      <w:r>
        <w:rPr>
          <w:rFonts w:hint="eastAsia" w:ascii="宋体" w:hAnsi="宋体" w:eastAsia="宋体" w:cs="宋体"/>
          <w:color w:val="000000"/>
          <w:kern w:val="0"/>
          <w:sz w:val="24"/>
          <w:szCs w:val="24"/>
          <w:lang w:bidi="ar"/>
        </w:rPr>
        <w:t xml:space="preserve">12.1 根据需要向乙方以书面形式下达工作任务。 </w:t>
      </w:r>
    </w:p>
    <w:p>
      <w:pPr>
        <w:widowControl/>
        <w:spacing w:line="360" w:lineRule="auto"/>
        <w:jc w:val="left"/>
      </w:pPr>
      <w:r>
        <w:rPr>
          <w:rFonts w:hint="eastAsia" w:ascii="宋体" w:hAnsi="宋体" w:eastAsia="宋体" w:cs="宋体"/>
          <w:color w:val="000000"/>
          <w:kern w:val="0"/>
          <w:sz w:val="24"/>
          <w:szCs w:val="24"/>
          <w:lang w:bidi="ar"/>
        </w:rPr>
        <w:t xml:space="preserve">12.2 根据项目要求，监督乙方的服务质量。 </w:t>
      </w:r>
    </w:p>
    <w:p>
      <w:pPr>
        <w:widowControl/>
        <w:spacing w:line="360" w:lineRule="auto"/>
        <w:jc w:val="left"/>
      </w:pPr>
      <w:r>
        <w:rPr>
          <w:rFonts w:hint="eastAsia" w:ascii="宋体" w:hAnsi="宋体" w:eastAsia="宋体" w:cs="宋体"/>
          <w:color w:val="000000"/>
          <w:kern w:val="0"/>
          <w:sz w:val="24"/>
          <w:szCs w:val="24"/>
          <w:lang w:bidi="ar"/>
        </w:rPr>
        <w:t xml:space="preserve">12.3 协调乙方在提供服务过程相关的政府部门和单位有关事宜。 </w:t>
      </w:r>
    </w:p>
    <w:p>
      <w:pPr>
        <w:widowControl/>
        <w:spacing w:line="360" w:lineRule="auto"/>
        <w:jc w:val="left"/>
      </w:pPr>
      <w:r>
        <w:rPr>
          <w:rFonts w:hint="eastAsia" w:ascii="宋体" w:hAnsi="宋体" w:eastAsia="宋体" w:cs="宋体"/>
          <w:color w:val="000000"/>
          <w:kern w:val="0"/>
          <w:sz w:val="24"/>
          <w:szCs w:val="24"/>
          <w:lang w:bidi="ar"/>
        </w:rPr>
        <w:t xml:space="preserve">13.乙方的权利和义务： </w:t>
      </w:r>
    </w:p>
    <w:p>
      <w:pPr>
        <w:widowControl/>
        <w:spacing w:line="360" w:lineRule="auto"/>
        <w:jc w:val="left"/>
      </w:pPr>
      <w:r>
        <w:rPr>
          <w:rFonts w:hint="eastAsia" w:ascii="宋体" w:hAnsi="宋体" w:eastAsia="宋体" w:cs="宋体"/>
          <w:color w:val="000000"/>
          <w:kern w:val="0"/>
          <w:sz w:val="24"/>
          <w:szCs w:val="24"/>
          <w:lang w:bidi="ar"/>
        </w:rPr>
        <w:t xml:space="preserve">13.1 乙方可要求甲方按本合同的规定按时足额拨付项目经费。 </w:t>
      </w:r>
    </w:p>
    <w:p>
      <w:pPr>
        <w:widowControl/>
        <w:spacing w:line="360" w:lineRule="auto"/>
        <w:jc w:val="left"/>
      </w:pPr>
      <w:r>
        <w:rPr>
          <w:rFonts w:hint="eastAsia" w:ascii="宋体" w:hAnsi="宋体" w:eastAsia="宋体" w:cs="宋体"/>
          <w:color w:val="000000"/>
          <w:kern w:val="0"/>
          <w:sz w:val="24"/>
          <w:szCs w:val="24"/>
          <w:lang w:bidi="ar"/>
        </w:rPr>
        <w:t xml:space="preserve">13.2 应依法独立完成的工作任务，不得以任何形式转包于其他机构。 </w:t>
      </w:r>
    </w:p>
    <w:p>
      <w:pPr>
        <w:widowControl/>
        <w:spacing w:line="360" w:lineRule="auto"/>
        <w:jc w:val="left"/>
      </w:pPr>
      <w:r>
        <w:rPr>
          <w:rFonts w:hint="eastAsia" w:ascii="宋体" w:hAnsi="宋体" w:eastAsia="宋体" w:cs="宋体"/>
          <w:color w:val="000000"/>
          <w:kern w:val="0"/>
          <w:sz w:val="24"/>
          <w:szCs w:val="24"/>
          <w:lang w:bidi="ar"/>
        </w:rPr>
        <w:t xml:space="preserve">13.3 乙方应严格按照服务承诺完成相关工作。 </w:t>
      </w:r>
    </w:p>
    <w:p>
      <w:pPr>
        <w:widowControl/>
        <w:spacing w:line="360" w:lineRule="auto"/>
        <w:jc w:val="left"/>
      </w:pPr>
      <w:r>
        <w:rPr>
          <w:rFonts w:hint="eastAsia" w:ascii="宋体" w:hAnsi="宋体" w:eastAsia="宋体" w:cs="宋体"/>
          <w:color w:val="000000"/>
          <w:kern w:val="0"/>
          <w:sz w:val="24"/>
          <w:szCs w:val="24"/>
          <w:lang w:bidi="ar"/>
        </w:rPr>
        <w:t xml:space="preserve">13.4 乙方对甲方提供的资料负有保密义务。 </w:t>
      </w:r>
    </w:p>
    <w:p>
      <w:pPr>
        <w:widowControl/>
        <w:spacing w:line="360" w:lineRule="auto"/>
        <w:jc w:val="left"/>
      </w:pPr>
      <w:r>
        <w:rPr>
          <w:rFonts w:hint="eastAsia" w:ascii="宋体" w:hAnsi="宋体" w:eastAsia="宋体" w:cs="宋体"/>
          <w:b/>
          <w:bCs/>
          <w:color w:val="000000"/>
          <w:kern w:val="0"/>
          <w:sz w:val="24"/>
          <w:szCs w:val="24"/>
          <w:lang w:bidi="ar"/>
        </w:rPr>
        <w:t xml:space="preserve">七、使用权 </w:t>
      </w:r>
    </w:p>
    <w:p>
      <w:pPr>
        <w:widowControl/>
        <w:spacing w:line="360" w:lineRule="auto"/>
        <w:jc w:val="left"/>
      </w:pPr>
      <w:r>
        <w:rPr>
          <w:rFonts w:hint="eastAsia" w:ascii="宋体" w:hAnsi="宋体" w:eastAsia="宋体" w:cs="宋体"/>
          <w:color w:val="000000"/>
          <w:kern w:val="0"/>
          <w:sz w:val="24"/>
          <w:szCs w:val="24"/>
          <w:lang w:bidi="ar"/>
        </w:rPr>
        <w:t xml:space="preserve">14.乙方应保证，甲方在使用乙方提供的服务或与服务配套的货物时，免受第三 </w:t>
      </w:r>
    </w:p>
    <w:p>
      <w:pPr>
        <w:widowControl/>
        <w:spacing w:line="360" w:lineRule="auto"/>
        <w:jc w:val="left"/>
      </w:pPr>
      <w:r>
        <w:rPr>
          <w:rFonts w:hint="eastAsia" w:ascii="宋体" w:hAnsi="宋体" w:eastAsia="宋体" w:cs="宋体"/>
          <w:color w:val="000000"/>
          <w:kern w:val="0"/>
          <w:sz w:val="24"/>
          <w:szCs w:val="24"/>
          <w:lang w:bidi="ar"/>
        </w:rPr>
        <w:t xml:space="preserve">方提出的侵犯其专利权、商标权或工业设计权等的起诉。如果任何第三方提出侵权指控，卖方须与第三方交涉并承担由此发生的一切责任、费用和经济赔偿。 </w:t>
      </w:r>
    </w:p>
    <w:p>
      <w:pPr>
        <w:widowControl/>
        <w:spacing w:line="360" w:lineRule="auto"/>
        <w:jc w:val="left"/>
      </w:pPr>
      <w:r>
        <w:rPr>
          <w:rFonts w:hint="eastAsia" w:ascii="宋体" w:hAnsi="宋体" w:eastAsia="宋体" w:cs="宋体"/>
          <w:b/>
          <w:bCs/>
          <w:color w:val="000000"/>
          <w:kern w:val="0"/>
          <w:sz w:val="24"/>
          <w:szCs w:val="24"/>
          <w:lang w:bidi="ar"/>
        </w:rPr>
        <w:t xml:space="preserve">八、违约责任 </w:t>
      </w:r>
    </w:p>
    <w:p>
      <w:pPr>
        <w:widowControl/>
        <w:spacing w:line="360" w:lineRule="auto"/>
        <w:jc w:val="left"/>
      </w:pPr>
      <w:r>
        <w:rPr>
          <w:rFonts w:hint="eastAsia" w:ascii="宋体" w:hAnsi="宋体" w:eastAsia="宋体" w:cs="宋体"/>
          <w:color w:val="000000"/>
          <w:kern w:val="0"/>
          <w:sz w:val="24"/>
          <w:szCs w:val="24"/>
          <w:lang w:bidi="ar"/>
        </w:rPr>
        <w:t xml:space="preserve">15.因乙方提供的服务使合同标的无法实现的；乙方转包服务的；或未按规定时 </w:t>
      </w:r>
    </w:p>
    <w:p>
      <w:pPr>
        <w:widowControl/>
        <w:spacing w:line="360" w:lineRule="auto"/>
        <w:jc w:val="left"/>
      </w:pPr>
      <w:r>
        <w:rPr>
          <w:rFonts w:hint="eastAsia" w:ascii="宋体" w:hAnsi="宋体" w:eastAsia="宋体" w:cs="宋体"/>
          <w:color w:val="000000"/>
          <w:kern w:val="0"/>
          <w:sz w:val="24"/>
          <w:szCs w:val="24"/>
          <w:lang w:bidi="ar"/>
        </w:rPr>
        <w:t>间提供服务逾期超过 60 天以上的，甲方有权解除合同，乙方须向甲方支付本合同总价_10__%的违约金。</w:t>
      </w:r>
    </w:p>
    <w:p>
      <w:pPr>
        <w:widowControl/>
        <w:spacing w:line="360" w:lineRule="auto"/>
        <w:jc w:val="left"/>
      </w:pPr>
      <w:r>
        <w:rPr>
          <w:rFonts w:hint="eastAsia" w:ascii="宋体" w:hAnsi="宋体" w:eastAsia="宋体" w:cs="宋体"/>
          <w:b/>
          <w:bCs/>
          <w:color w:val="000000"/>
          <w:kern w:val="0"/>
          <w:sz w:val="24"/>
          <w:szCs w:val="24"/>
          <w:lang w:bidi="ar"/>
        </w:rPr>
        <w:t xml:space="preserve">九、不可抗力 </w:t>
      </w:r>
    </w:p>
    <w:p>
      <w:pPr>
        <w:widowControl/>
        <w:spacing w:line="360" w:lineRule="auto"/>
        <w:jc w:val="left"/>
      </w:pPr>
      <w:r>
        <w:rPr>
          <w:rFonts w:hint="eastAsia" w:ascii="宋体" w:hAnsi="宋体" w:eastAsia="宋体" w:cs="宋体"/>
          <w:color w:val="000000"/>
          <w:kern w:val="0"/>
          <w:sz w:val="24"/>
          <w:szCs w:val="24"/>
          <w:lang w:bidi="ar"/>
        </w:rPr>
        <w:t xml:space="preserve">16.不可抗力指下列事件：战争、动乱、瘟疫、严重火灾、洪水、地震、风暴或 </w:t>
      </w:r>
    </w:p>
    <w:p>
      <w:pPr>
        <w:widowControl/>
        <w:spacing w:line="360" w:lineRule="auto"/>
        <w:jc w:val="left"/>
      </w:pPr>
      <w:r>
        <w:rPr>
          <w:rFonts w:hint="eastAsia" w:ascii="宋体" w:hAnsi="宋体" w:eastAsia="宋体" w:cs="宋体"/>
          <w:color w:val="000000"/>
          <w:kern w:val="0"/>
          <w:sz w:val="24"/>
          <w:szCs w:val="24"/>
          <w:lang w:bidi="ar"/>
        </w:rPr>
        <w:t xml:space="preserve">其他自然灾害，以及本合同各方不可预见、不可防止并不能避免或克服的一切其他因素及事件。 </w:t>
      </w:r>
    </w:p>
    <w:p>
      <w:pPr>
        <w:widowControl/>
        <w:spacing w:line="360" w:lineRule="auto"/>
        <w:jc w:val="left"/>
      </w:pPr>
      <w:r>
        <w:rPr>
          <w:rFonts w:hint="eastAsia" w:ascii="宋体" w:hAnsi="宋体" w:eastAsia="宋体" w:cs="宋体"/>
          <w:color w:val="000000"/>
          <w:kern w:val="0"/>
          <w:sz w:val="24"/>
          <w:szCs w:val="24"/>
          <w:lang w:bidi="ar"/>
        </w:rPr>
        <w:t xml:space="preserve">17.任何一方因不可抗力不能履行本合同规定的全部或部分义务，该方应尽快通 </w:t>
      </w:r>
    </w:p>
    <w:p>
      <w:pPr>
        <w:widowControl/>
        <w:spacing w:line="360" w:lineRule="auto"/>
        <w:jc w:val="left"/>
      </w:pPr>
      <w:r>
        <w:rPr>
          <w:rFonts w:hint="eastAsia" w:ascii="宋体" w:hAnsi="宋体" w:eastAsia="宋体" w:cs="宋体"/>
          <w:color w:val="000000"/>
          <w:kern w:val="0"/>
          <w:sz w:val="24"/>
          <w:szCs w:val="24"/>
          <w:lang w:bidi="ar"/>
        </w:rPr>
        <w:t xml:space="preserve">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 </w:t>
      </w:r>
    </w:p>
    <w:p>
      <w:pPr>
        <w:widowControl/>
        <w:spacing w:line="360" w:lineRule="auto"/>
        <w:jc w:val="left"/>
      </w:pPr>
      <w:r>
        <w:rPr>
          <w:rFonts w:hint="eastAsia" w:ascii="宋体" w:hAnsi="宋体" w:eastAsia="宋体" w:cs="宋体"/>
          <w:color w:val="000000"/>
          <w:kern w:val="0"/>
          <w:sz w:val="24"/>
          <w:szCs w:val="24"/>
          <w:lang w:bidi="ar"/>
        </w:rPr>
        <w:t xml:space="preserve">18.发生不可抗力事件，任何一方均不对因不可抗力无法履行或迟延履行本合同 </w:t>
      </w:r>
    </w:p>
    <w:p>
      <w:pPr>
        <w:widowControl/>
        <w:spacing w:line="360" w:lineRule="auto"/>
        <w:jc w:val="left"/>
      </w:pPr>
      <w:r>
        <w:rPr>
          <w:rFonts w:hint="eastAsia" w:ascii="宋体" w:hAnsi="宋体" w:eastAsia="宋体" w:cs="宋体"/>
          <w:color w:val="000000"/>
          <w:kern w:val="0"/>
          <w:sz w:val="24"/>
          <w:szCs w:val="24"/>
          <w:lang w:bidi="ar"/>
        </w:rPr>
        <w:t xml:space="preserve">义务而使另一方蒙受的任何损失承担责任。但遭受不可抗力影响的一方有责任尽可能及时采取适当或必要措施减少或消除不可抗力的影响。遭受不可抗力影响的一方对因未尽本项责任而造成的相关损失承担责任。 </w:t>
      </w:r>
    </w:p>
    <w:p>
      <w:pPr>
        <w:widowControl/>
        <w:spacing w:line="360" w:lineRule="auto"/>
        <w:jc w:val="left"/>
      </w:pPr>
      <w:r>
        <w:rPr>
          <w:rFonts w:hint="eastAsia" w:ascii="宋体" w:hAnsi="宋体" w:eastAsia="宋体" w:cs="宋体"/>
          <w:color w:val="000000"/>
          <w:kern w:val="0"/>
          <w:sz w:val="24"/>
          <w:szCs w:val="24"/>
          <w:lang w:bidi="ar"/>
        </w:rPr>
        <w:t xml:space="preserve">19.合同各方应根据不可抗力对本合同履行的影响程度，协商确定是否终止本合 </w:t>
      </w:r>
    </w:p>
    <w:p>
      <w:pPr>
        <w:widowControl/>
        <w:spacing w:line="360" w:lineRule="auto"/>
        <w:jc w:val="left"/>
      </w:pPr>
      <w:r>
        <w:rPr>
          <w:rFonts w:hint="eastAsia" w:ascii="宋体" w:hAnsi="宋体" w:eastAsia="宋体" w:cs="宋体"/>
          <w:color w:val="000000"/>
          <w:kern w:val="0"/>
          <w:sz w:val="24"/>
          <w:szCs w:val="24"/>
          <w:lang w:bidi="ar"/>
        </w:rPr>
        <w:t xml:space="preserve">同，或是继续履行本合同。 </w:t>
      </w:r>
    </w:p>
    <w:p>
      <w:pPr>
        <w:widowControl/>
        <w:spacing w:line="360" w:lineRule="auto"/>
        <w:jc w:val="left"/>
      </w:pPr>
      <w:r>
        <w:rPr>
          <w:rFonts w:hint="eastAsia" w:ascii="宋体" w:hAnsi="宋体" w:eastAsia="宋体" w:cs="宋体"/>
          <w:b/>
          <w:bCs/>
          <w:color w:val="000000"/>
          <w:kern w:val="0"/>
          <w:sz w:val="24"/>
          <w:szCs w:val="24"/>
          <w:lang w:bidi="ar"/>
        </w:rPr>
        <w:t xml:space="preserve">十、保密条款 </w:t>
      </w:r>
    </w:p>
    <w:p>
      <w:pPr>
        <w:widowControl/>
        <w:spacing w:line="360" w:lineRule="auto"/>
        <w:jc w:val="left"/>
      </w:pPr>
      <w:r>
        <w:rPr>
          <w:rFonts w:hint="eastAsia" w:ascii="宋体" w:hAnsi="宋体" w:eastAsia="宋体" w:cs="宋体"/>
          <w:color w:val="000000"/>
          <w:kern w:val="0"/>
          <w:sz w:val="24"/>
          <w:szCs w:val="24"/>
          <w:lang w:bidi="ar"/>
        </w:rPr>
        <w:t xml:space="preserve">20.任何一方对其获知的本合同及附件中其他各方的商业秘密和国家秘密负有 </w:t>
      </w:r>
    </w:p>
    <w:p>
      <w:pPr>
        <w:widowControl/>
        <w:spacing w:line="360" w:lineRule="auto"/>
        <w:jc w:val="left"/>
      </w:pPr>
      <w:r>
        <w:rPr>
          <w:rFonts w:hint="eastAsia" w:ascii="宋体" w:hAnsi="宋体" w:eastAsia="宋体" w:cs="宋体"/>
          <w:color w:val="000000"/>
          <w:kern w:val="0"/>
          <w:sz w:val="24"/>
          <w:szCs w:val="24"/>
          <w:lang w:bidi="ar"/>
        </w:rPr>
        <w:t xml:space="preserve">保密义务。 </w:t>
      </w:r>
    </w:p>
    <w:p>
      <w:pPr>
        <w:widowControl/>
        <w:spacing w:line="360" w:lineRule="auto"/>
        <w:jc w:val="left"/>
      </w:pPr>
      <w:r>
        <w:rPr>
          <w:rFonts w:hint="eastAsia" w:ascii="宋体" w:hAnsi="宋体" w:eastAsia="宋体" w:cs="宋体"/>
          <w:color w:val="000000"/>
          <w:kern w:val="0"/>
          <w:sz w:val="24"/>
          <w:szCs w:val="24"/>
          <w:lang w:bidi="ar"/>
        </w:rPr>
        <w:t xml:space="preserve">21.在下列情形下：当发布中标公告和其它公告时，当国家机关调查、审查、审 </w:t>
      </w:r>
    </w:p>
    <w:p>
      <w:pPr>
        <w:widowControl/>
        <w:spacing w:line="360" w:lineRule="auto"/>
        <w:jc w:val="left"/>
      </w:pPr>
      <w:r>
        <w:rPr>
          <w:rFonts w:hint="eastAsia" w:ascii="宋体" w:hAnsi="宋体" w:eastAsia="宋体" w:cs="宋体"/>
          <w:color w:val="000000"/>
          <w:kern w:val="0"/>
          <w:sz w:val="24"/>
          <w:szCs w:val="24"/>
          <w:lang w:bidi="ar"/>
        </w:rPr>
        <w:t xml:space="preserve">计时，以及其他符合法律规定的情形下，无须事先征求供应商/中标供应商同意而可以披露关于采购过程、合同文本、签署情况的资料、供应商/中标供应商的名称及地址、采购内容的有关信息以及补充条款等，但应当在合理的必要范围内。对任何已经公布过的内容或与之内容相同的资料，以及供应商/中标供应商已经泄露或公开的，无须再承担保密责任。 </w:t>
      </w:r>
    </w:p>
    <w:p>
      <w:pPr>
        <w:widowControl/>
        <w:spacing w:line="360" w:lineRule="auto"/>
        <w:jc w:val="left"/>
      </w:pPr>
      <w:r>
        <w:rPr>
          <w:rFonts w:hint="eastAsia" w:ascii="宋体" w:hAnsi="宋体" w:eastAsia="宋体" w:cs="宋体"/>
          <w:color w:val="000000"/>
          <w:kern w:val="0"/>
          <w:sz w:val="24"/>
          <w:szCs w:val="24"/>
          <w:lang w:bidi="ar"/>
        </w:rPr>
        <w:t xml:space="preserve">22.此外的其它情形下，除非法律、法规另有规定或得到本合同之其他各方的书 </w:t>
      </w:r>
    </w:p>
    <w:p>
      <w:pPr>
        <w:widowControl/>
        <w:spacing w:line="360" w:lineRule="auto"/>
        <w:jc w:val="left"/>
      </w:pPr>
      <w:r>
        <w:rPr>
          <w:rFonts w:hint="eastAsia" w:ascii="宋体" w:hAnsi="宋体" w:eastAsia="宋体" w:cs="宋体"/>
          <w:color w:val="000000"/>
          <w:kern w:val="0"/>
          <w:sz w:val="24"/>
          <w:szCs w:val="24"/>
          <w:lang w:bidi="ar"/>
        </w:rPr>
        <w:t xml:space="preserve">面许可，任何一方不得向第三人泄露前款规定的商业秘密和国家秘密。保密期限自任何一方获知该商业秘密和国家秘密之日起至本条规定的秘密成为公众信息之日止。 </w:t>
      </w:r>
    </w:p>
    <w:p>
      <w:pPr>
        <w:widowControl/>
        <w:spacing w:line="360" w:lineRule="auto"/>
        <w:jc w:val="left"/>
      </w:pPr>
      <w:r>
        <w:rPr>
          <w:rFonts w:hint="eastAsia" w:ascii="宋体" w:hAnsi="宋体" w:eastAsia="宋体" w:cs="宋体"/>
          <w:b/>
          <w:bCs/>
          <w:color w:val="000000"/>
          <w:kern w:val="0"/>
          <w:sz w:val="24"/>
          <w:szCs w:val="24"/>
          <w:lang w:bidi="ar"/>
        </w:rPr>
        <w:t xml:space="preserve">十一、合同的解释和法律适用 </w:t>
      </w:r>
    </w:p>
    <w:p>
      <w:pPr>
        <w:widowControl/>
        <w:spacing w:line="360" w:lineRule="auto"/>
        <w:jc w:val="left"/>
      </w:pPr>
      <w:r>
        <w:rPr>
          <w:rFonts w:hint="eastAsia" w:ascii="宋体" w:hAnsi="宋体" w:eastAsia="宋体" w:cs="宋体"/>
          <w:color w:val="000000"/>
          <w:kern w:val="0"/>
          <w:sz w:val="24"/>
          <w:szCs w:val="24"/>
          <w:lang w:bidi="ar"/>
        </w:rPr>
        <w:t xml:space="preserve">23.任何一方对本合同及其附件的解释均应遵循诚实信用原则,依照本合同签订 </w:t>
      </w:r>
    </w:p>
    <w:p>
      <w:pPr>
        <w:widowControl/>
        <w:spacing w:line="360" w:lineRule="auto"/>
        <w:jc w:val="left"/>
      </w:pPr>
      <w:r>
        <w:rPr>
          <w:rFonts w:hint="eastAsia" w:ascii="宋体" w:hAnsi="宋体" w:eastAsia="宋体" w:cs="宋体"/>
          <w:color w:val="000000"/>
          <w:kern w:val="0"/>
          <w:sz w:val="24"/>
          <w:szCs w:val="24"/>
          <w:lang w:bidi="ar"/>
        </w:rPr>
        <w:t xml:space="preserve">时有效的中国法律、法规以及通常的理解进行。 </w:t>
      </w:r>
    </w:p>
    <w:p>
      <w:pPr>
        <w:widowControl/>
        <w:spacing w:line="360" w:lineRule="auto"/>
        <w:jc w:val="left"/>
      </w:pPr>
      <w:r>
        <w:rPr>
          <w:rFonts w:hint="eastAsia" w:ascii="宋体" w:hAnsi="宋体" w:eastAsia="宋体" w:cs="宋体"/>
          <w:color w:val="000000"/>
          <w:kern w:val="0"/>
          <w:sz w:val="24"/>
          <w:szCs w:val="24"/>
          <w:lang w:bidi="ar"/>
        </w:rPr>
        <w:t xml:space="preserve">24.本合同标题仅供查阅方便，并非对本合同的诠释或解释；本合同中以日表述 </w:t>
      </w:r>
    </w:p>
    <w:p>
      <w:pPr>
        <w:widowControl/>
        <w:spacing w:line="360" w:lineRule="auto"/>
        <w:jc w:val="left"/>
      </w:pPr>
      <w:r>
        <w:rPr>
          <w:rFonts w:hint="eastAsia" w:ascii="宋体" w:hAnsi="宋体" w:eastAsia="宋体" w:cs="宋体"/>
          <w:color w:val="000000"/>
          <w:kern w:val="0"/>
          <w:sz w:val="24"/>
          <w:szCs w:val="24"/>
          <w:lang w:bidi="ar"/>
        </w:rPr>
        <w:t xml:space="preserve">的时间期限均指自然日。 </w:t>
      </w:r>
    </w:p>
    <w:p>
      <w:pPr>
        <w:widowControl/>
        <w:spacing w:line="360" w:lineRule="auto"/>
        <w:jc w:val="left"/>
      </w:pPr>
      <w:r>
        <w:rPr>
          <w:rFonts w:hint="eastAsia" w:ascii="宋体" w:hAnsi="宋体" w:eastAsia="宋体" w:cs="宋体"/>
          <w:color w:val="000000"/>
          <w:kern w:val="0"/>
          <w:sz w:val="24"/>
          <w:szCs w:val="24"/>
          <w:lang w:bidi="ar"/>
        </w:rPr>
        <w:t xml:space="preserve">25.对本合同的任何解释均应以书面作出。 </w:t>
      </w:r>
    </w:p>
    <w:p>
      <w:pPr>
        <w:widowControl/>
        <w:spacing w:line="360" w:lineRule="auto"/>
        <w:jc w:val="left"/>
      </w:pPr>
      <w:r>
        <w:rPr>
          <w:rFonts w:hint="eastAsia" w:ascii="宋体" w:hAnsi="宋体" w:eastAsia="宋体" w:cs="宋体"/>
          <w:color w:val="000000"/>
          <w:kern w:val="0"/>
          <w:sz w:val="24"/>
          <w:szCs w:val="24"/>
          <w:lang w:bidi="ar"/>
        </w:rPr>
        <w:t xml:space="preserve">26.本合同及附件的订立、效力、解释、履行、争议的解决等适用本合同签订时 </w:t>
      </w:r>
    </w:p>
    <w:p>
      <w:pPr>
        <w:widowControl/>
        <w:spacing w:line="360" w:lineRule="auto"/>
        <w:jc w:val="left"/>
      </w:pPr>
      <w:r>
        <w:rPr>
          <w:rFonts w:hint="eastAsia" w:ascii="宋体" w:hAnsi="宋体" w:eastAsia="宋体" w:cs="宋体"/>
          <w:color w:val="000000"/>
          <w:kern w:val="0"/>
          <w:sz w:val="24"/>
          <w:szCs w:val="24"/>
          <w:lang w:bidi="ar"/>
        </w:rPr>
        <w:t xml:space="preserve">有效的中华人民共和国法律、法规的有关规定。 </w:t>
      </w:r>
    </w:p>
    <w:p>
      <w:pPr>
        <w:widowControl/>
        <w:spacing w:line="360" w:lineRule="auto"/>
        <w:jc w:val="left"/>
      </w:pPr>
      <w:r>
        <w:rPr>
          <w:rFonts w:hint="eastAsia" w:ascii="宋体" w:hAnsi="宋体" w:eastAsia="宋体" w:cs="宋体"/>
          <w:b/>
          <w:bCs/>
          <w:color w:val="000000"/>
          <w:kern w:val="0"/>
          <w:sz w:val="24"/>
          <w:szCs w:val="24"/>
          <w:lang w:bidi="ar"/>
        </w:rPr>
        <w:t xml:space="preserve">十二、合同的终止 </w:t>
      </w:r>
    </w:p>
    <w:p>
      <w:pPr>
        <w:widowControl/>
        <w:spacing w:line="360" w:lineRule="auto"/>
        <w:jc w:val="left"/>
      </w:pPr>
      <w:r>
        <w:rPr>
          <w:rFonts w:hint="eastAsia" w:ascii="宋体" w:hAnsi="宋体" w:eastAsia="宋体" w:cs="宋体"/>
          <w:color w:val="000000"/>
          <w:kern w:val="0"/>
          <w:sz w:val="24"/>
          <w:szCs w:val="24"/>
          <w:lang w:bidi="ar"/>
        </w:rPr>
        <w:t xml:space="preserve">27.本合同因下列原因而终止： </w:t>
      </w:r>
    </w:p>
    <w:p>
      <w:pPr>
        <w:widowControl/>
        <w:spacing w:line="360" w:lineRule="auto"/>
        <w:jc w:val="left"/>
      </w:pPr>
      <w:r>
        <w:rPr>
          <w:rFonts w:hint="eastAsia" w:ascii="宋体" w:hAnsi="宋体" w:eastAsia="宋体" w:cs="宋体"/>
          <w:color w:val="000000"/>
          <w:kern w:val="0"/>
          <w:sz w:val="24"/>
          <w:szCs w:val="24"/>
          <w:lang w:bidi="ar"/>
        </w:rPr>
        <w:t xml:space="preserve">27.1 本合同正常履行完毕。 </w:t>
      </w:r>
    </w:p>
    <w:p>
      <w:pPr>
        <w:widowControl/>
        <w:spacing w:line="360" w:lineRule="auto"/>
        <w:jc w:val="left"/>
      </w:pPr>
      <w:r>
        <w:rPr>
          <w:rFonts w:hint="eastAsia" w:ascii="宋体" w:hAnsi="宋体" w:eastAsia="宋体" w:cs="宋体"/>
          <w:color w:val="000000"/>
          <w:kern w:val="0"/>
          <w:sz w:val="24"/>
          <w:szCs w:val="24"/>
          <w:lang w:bidi="ar"/>
        </w:rPr>
        <w:t xml:space="preserve">27.2 合同双方协议终止本合同的履行。 </w:t>
      </w:r>
    </w:p>
    <w:p>
      <w:pPr>
        <w:widowControl/>
        <w:spacing w:line="360" w:lineRule="auto"/>
        <w:jc w:val="left"/>
      </w:pPr>
      <w:r>
        <w:rPr>
          <w:rFonts w:hint="eastAsia" w:ascii="宋体" w:hAnsi="宋体" w:eastAsia="宋体" w:cs="宋体"/>
          <w:color w:val="000000"/>
          <w:kern w:val="0"/>
          <w:sz w:val="24"/>
          <w:szCs w:val="24"/>
          <w:lang w:bidi="ar"/>
        </w:rPr>
        <w:t xml:space="preserve">27.3 不可抗力事件导致本合同无法履行或履行不必要。 </w:t>
      </w:r>
    </w:p>
    <w:p>
      <w:pPr>
        <w:widowControl/>
        <w:spacing w:line="360" w:lineRule="auto"/>
        <w:jc w:val="left"/>
      </w:pPr>
      <w:r>
        <w:rPr>
          <w:rFonts w:hint="eastAsia" w:ascii="宋体" w:hAnsi="宋体" w:eastAsia="宋体" w:cs="宋体"/>
          <w:color w:val="000000"/>
          <w:kern w:val="0"/>
          <w:sz w:val="24"/>
          <w:szCs w:val="24"/>
          <w:lang w:bidi="ar"/>
        </w:rPr>
        <w:t xml:space="preserve">27.4 任何一方行使解除权，解除本合同。 </w:t>
      </w:r>
    </w:p>
    <w:p>
      <w:pPr>
        <w:widowControl/>
        <w:spacing w:line="360" w:lineRule="auto"/>
        <w:jc w:val="left"/>
      </w:pPr>
      <w:r>
        <w:rPr>
          <w:rFonts w:hint="eastAsia" w:ascii="宋体" w:hAnsi="宋体" w:eastAsia="宋体" w:cs="宋体"/>
          <w:color w:val="000000"/>
          <w:kern w:val="0"/>
          <w:sz w:val="24"/>
          <w:szCs w:val="24"/>
          <w:lang w:bidi="ar"/>
        </w:rPr>
        <w:t xml:space="preserve">28.对本合同终止有过错的一方应赔偿另一方因合同终止而受到的损失。对合同 </w:t>
      </w:r>
    </w:p>
    <w:p>
      <w:pPr>
        <w:widowControl/>
        <w:spacing w:line="360" w:lineRule="auto"/>
        <w:jc w:val="left"/>
      </w:pPr>
      <w:r>
        <w:rPr>
          <w:rFonts w:hint="eastAsia" w:ascii="宋体" w:hAnsi="宋体" w:eastAsia="宋体" w:cs="宋体"/>
          <w:color w:val="000000"/>
          <w:kern w:val="0"/>
          <w:sz w:val="24"/>
          <w:szCs w:val="24"/>
          <w:lang w:bidi="ar"/>
        </w:rPr>
        <w:t xml:space="preserve">终止双方均无过错的，则各自承担所受到的损失。 </w:t>
      </w:r>
    </w:p>
    <w:p>
      <w:pPr>
        <w:widowControl/>
        <w:spacing w:line="360" w:lineRule="auto"/>
        <w:jc w:val="left"/>
      </w:pPr>
      <w:r>
        <w:rPr>
          <w:rFonts w:hint="eastAsia" w:ascii="宋体" w:hAnsi="宋体" w:eastAsia="宋体" w:cs="宋体"/>
          <w:b/>
          <w:bCs/>
          <w:color w:val="000000"/>
          <w:kern w:val="0"/>
          <w:sz w:val="24"/>
          <w:szCs w:val="24"/>
          <w:lang w:bidi="ar"/>
        </w:rPr>
        <w:t xml:space="preserve">十三、权利的保留 </w:t>
      </w:r>
    </w:p>
    <w:p>
      <w:pPr>
        <w:widowControl/>
        <w:spacing w:line="360" w:lineRule="auto"/>
        <w:jc w:val="left"/>
      </w:pPr>
      <w:r>
        <w:rPr>
          <w:rFonts w:hint="eastAsia" w:ascii="宋体" w:hAnsi="宋体" w:eastAsia="宋体" w:cs="宋体"/>
          <w:color w:val="000000"/>
          <w:kern w:val="0"/>
          <w:sz w:val="24"/>
          <w:szCs w:val="24"/>
          <w:lang w:bidi="ar"/>
        </w:rPr>
        <w:t xml:space="preserve">29.任何一方没有行使其权利或没有就违约方的违约行为采取任何行动，不应被 </w:t>
      </w:r>
    </w:p>
    <w:p>
      <w:pPr>
        <w:widowControl/>
        <w:spacing w:line="360" w:lineRule="auto"/>
        <w:jc w:val="left"/>
      </w:pPr>
      <w:r>
        <w:rPr>
          <w:rFonts w:hint="eastAsia" w:ascii="宋体" w:hAnsi="宋体" w:eastAsia="宋体" w:cs="宋体"/>
          <w:color w:val="000000"/>
          <w:kern w:val="0"/>
          <w:sz w:val="24"/>
          <w:szCs w:val="24"/>
          <w:lang w:bidi="ar"/>
        </w:rPr>
        <w:t xml:space="preserve">视为是对其权利的放弃或对追究另一方违约责任权利的放弃。任何一方放弃针对违约方的某种权利，或放弃追究违约方的某种责任，不应视为对其他权利或追究其他责任的放弃。 </w:t>
      </w:r>
    </w:p>
    <w:p>
      <w:pPr>
        <w:widowControl/>
        <w:spacing w:line="360" w:lineRule="auto"/>
        <w:jc w:val="left"/>
      </w:pPr>
      <w:r>
        <w:rPr>
          <w:rFonts w:hint="eastAsia" w:ascii="宋体" w:hAnsi="宋体" w:eastAsia="宋体" w:cs="宋体"/>
          <w:color w:val="000000"/>
          <w:kern w:val="0"/>
          <w:sz w:val="24"/>
          <w:szCs w:val="24"/>
          <w:lang w:bidi="ar"/>
        </w:rPr>
        <w:t xml:space="preserve">30.如果本合同部分条款依据现行有关法律、法规被确认为无效或无法履行，且 </w:t>
      </w:r>
    </w:p>
    <w:p>
      <w:pPr>
        <w:widowControl/>
        <w:spacing w:line="360" w:lineRule="auto"/>
        <w:jc w:val="left"/>
      </w:pPr>
      <w:r>
        <w:rPr>
          <w:rFonts w:hint="eastAsia" w:ascii="宋体" w:hAnsi="宋体" w:eastAsia="宋体" w:cs="宋体"/>
          <w:color w:val="000000"/>
          <w:kern w:val="0"/>
          <w:sz w:val="24"/>
          <w:szCs w:val="24"/>
          <w:lang w:bidi="ar"/>
        </w:rPr>
        <w:t xml:space="preserve">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 </w:t>
      </w:r>
    </w:p>
    <w:p>
      <w:pPr>
        <w:widowControl/>
        <w:spacing w:line="360" w:lineRule="auto"/>
        <w:jc w:val="left"/>
      </w:pPr>
      <w:r>
        <w:rPr>
          <w:rFonts w:hint="eastAsia" w:ascii="宋体" w:hAnsi="宋体" w:eastAsia="宋体" w:cs="宋体"/>
          <w:b/>
          <w:bCs/>
          <w:color w:val="000000"/>
          <w:kern w:val="0"/>
          <w:sz w:val="24"/>
          <w:szCs w:val="24"/>
          <w:lang w:bidi="ar"/>
        </w:rPr>
        <w:t xml:space="preserve">十四、争议的解决 </w:t>
      </w:r>
    </w:p>
    <w:p>
      <w:pPr>
        <w:widowControl/>
        <w:spacing w:line="360" w:lineRule="auto"/>
        <w:jc w:val="left"/>
      </w:pPr>
      <w:r>
        <w:rPr>
          <w:rFonts w:hint="eastAsia" w:ascii="宋体" w:hAnsi="宋体" w:eastAsia="宋体" w:cs="宋体"/>
          <w:color w:val="000000"/>
          <w:kern w:val="0"/>
          <w:sz w:val="24"/>
          <w:szCs w:val="24"/>
          <w:lang w:bidi="ar"/>
        </w:rPr>
        <w:t xml:space="preserve">31.合同双方应通过友好协商解决因解释﹑执行本合同所发生的和本合同有关 </w:t>
      </w:r>
    </w:p>
    <w:p>
      <w:pPr>
        <w:widowControl/>
        <w:spacing w:line="360" w:lineRule="auto"/>
        <w:jc w:val="left"/>
      </w:pPr>
      <w:r>
        <w:rPr>
          <w:rFonts w:hint="eastAsia" w:ascii="宋体" w:hAnsi="宋体" w:eastAsia="宋体" w:cs="宋体"/>
          <w:color w:val="000000"/>
          <w:kern w:val="0"/>
          <w:sz w:val="24"/>
          <w:szCs w:val="24"/>
          <w:lang w:bidi="ar"/>
        </w:rPr>
        <w:t xml:space="preserve">的一切争议。如果经协商不能达成协议，则双方同意： </w:t>
      </w:r>
    </w:p>
    <w:p>
      <w:pPr>
        <w:widowControl/>
        <w:spacing w:line="360" w:lineRule="auto"/>
        <w:jc w:val="left"/>
      </w:pPr>
      <w:r>
        <w:rPr>
          <w:rFonts w:hint="eastAsia" w:ascii="宋体" w:hAnsi="宋体" w:eastAsia="宋体" w:cs="宋体"/>
          <w:color w:val="000000"/>
          <w:kern w:val="0"/>
          <w:sz w:val="24"/>
          <w:szCs w:val="24"/>
          <w:lang w:bidi="ar"/>
        </w:rPr>
        <w:t>31.1 在甲方住所地有管辖权的人民法院提起诉讼；</w:t>
      </w:r>
    </w:p>
    <w:p>
      <w:pPr>
        <w:widowControl/>
        <w:spacing w:line="360" w:lineRule="auto"/>
        <w:jc w:val="left"/>
      </w:pPr>
      <w:r>
        <w:rPr>
          <w:rFonts w:hint="eastAsia" w:ascii="宋体" w:hAnsi="宋体" w:eastAsia="宋体" w:cs="宋体"/>
          <w:color w:val="000000"/>
          <w:kern w:val="0"/>
          <w:sz w:val="24"/>
          <w:szCs w:val="24"/>
          <w:lang w:bidi="ar"/>
        </w:rPr>
        <w:t xml:space="preserve">31.2 由贸易仲裁委员会根据其现行有效的仲裁程序进行仲裁。仲裁裁决为最终 </w:t>
      </w:r>
    </w:p>
    <w:p>
      <w:pPr>
        <w:widowControl/>
        <w:spacing w:line="360" w:lineRule="auto"/>
        <w:jc w:val="left"/>
      </w:pPr>
      <w:r>
        <w:rPr>
          <w:rFonts w:hint="eastAsia" w:ascii="宋体" w:hAnsi="宋体" w:eastAsia="宋体" w:cs="宋体"/>
          <w:color w:val="000000"/>
          <w:kern w:val="0"/>
          <w:sz w:val="24"/>
          <w:szCs w:val="24"/>
          <w:lang w:bidi="ar"/>
        </w:rPr>
        <w:t xml:space="preserve">裁决对双方均具有约束力。 </w:t>
      </w:r>
    </w:p>
    <w:p>
      <w:pPr>
        <w:widowControl/>
        <w:spacing w:line="360" w:lineRule="auto"/>
        <w:jc w:val="left"/>
      </w:pPr>
      <w:r>
        <w:rPr>
          <w:rFonts w:hint="eastAsia" w:ascii="宋体" w:hAnsi="宋体" w:eastAsia="宋体" w:cs="宋体"/>
          <w:color w:val="000000"/>
          <w:kern w:val="0"/>
          <w:sz w:val="24"/>
          <w:szCs w:val="24"/>
          <w:lang w:bidi="ar"/>
        </w:rPr>
        <w:t xml:space="preserve">32.本合同甲、乙双方一致认为，本合同仅属于甲、乙双方之间的协议，任何争 </w:t>
      </w:r>
    </w:p>
    <w:p>
      <w:pPr>
        <w:widowControl/>
        <w:spacing w:line="360" w:lineRule="auto"/>
        <w:jc w:val="left"/>
      </w:pPr>
      <w:r>
        <w:rPr>
          <w:rFonts w:hint="eastAsia" w:ascii="宋体" w:hAnsi="宋体" w:eastAsia="宋体" w:cs="宋体"/>
          <w:color w:val="000000"/>
          <w:kern w:val="0"/>
          <w:sz w:val="24"/>
          <w:szCs w:val="24"/>
          <w:lang w:bidi="ar"/>
        </w:rPr>
        <w:t xml:space="preserve">议均只应当按照本合同的约定方式处理，任何情形下采购代理机构均不应当成为该等争议的当事人，无论该等仲裁或诉讼均不得针对采购代理机构提起。 </w:t>
      </w:r>
    </w:p>
    <w:p>
      <w:pPr>
        <w:widowControl/>
        <w:spacing w:line="360" w:lineRule="auto"/>
        <w:jc w:val="left"/>
      </w:pPr>
      <w:r>
        <w:rPr>
          <w:rFonts w:hint="eastAsia" w:ascii="宋体" w:hAnsi="宋体" w:eastAsia="宋体" w:cs="宋体"/>
          <w:color w:val="000000"/>
          <w:kern w:val="0"/>
          <w:sz w:val="24"/>
          <w:szCs w:val="24"/>
          <w:lang w:bidi="ar"/>
        </w:rPr>
        <w:t xml:space="preserve">33.在争议解决期间，除了诉讼或仲裁进行过程中正在解决的那部分问题外，合 </w:t>
      </w:r>
    </w:p>
    <w:p>
      <w:pPr>
        <w:widowControl/>
        <w:spacing w:line="360" w:lineRule="auto"/>
        <w:jc w:val="left"/>
      </w:pPr>
      <w:r>
        <w:rPr>
          <w:rFonts w:hint="eastAsia" w:ascii="宋体" w:hAnsi="宋体" w:eastAsia="宋体" w:cs="宋体"/>
          <w:color w:val="000000"/>
          <w:kern w:val="0"/>
          <w:sz w:val="24"/>
          <w:szCs w:val="24"/>
          <w:lang w:bidi="ar"/>
        </w:rPr>
        <w:t xml:space="preserve">同其余部分应继续履行。 </w:t>
      </w:r>
    </w:p>
    <w:p>
      <w:pPr>
        <w:widowControl/>
        <w:spacing w:line="360" w:lineRule="auto"/>
        <w:jc w:val="left"/>
      </w:pPr>
      <w:r>
        <w:rPr>
          <w:rFonts w:hint="eastAsia" w:ascii="宋体" w:hAnsi="宋体" w:eastAsia="宋体" w:cs="宋体"/>
          <w:b/>
          <w:bCs/>
          <w:color w:val="000000"/>
          <w:kern w:val="0"/>
          <w:sz w:val="24"/>
          <w:szCs w:val="24"/>
          <w:lang w:bidi="ar"/>
        </w:rPr>
        <w:t xml:space="preserve">十五、合同的补充修改和变更 </w:t>
      </w:r>
    </w:p>
    <w:p>
      <w:pPr>
        <w:widowControl/>
        <w:spacing w:line="360" w:lineRule="auto"/>
        <w:jc w:val="left"/>
      </w:pPr>
      <w:r>
        <w:rPr>
          <w:rFonts w:hint="eastAsia" w:ascii="宋体" w:hAnsi="宋体" w:eastAsia="宋体" w:cs="宋体"/>
          <w:color w:val="000000"/>
          <w:kern w:val="0"/>
          <w:sz w:val="24"/>
          <w:szCs w:val="24"/>
          <w:lang w:bidi="ar"/>
        </w:rPr>
        <w:t xml:space="preserve">34.双方协商一致，可以对本合同进行补充、修改或变更。 </w:t>
      </w:r>
    </w:p>
    <w:p>
      <w:pPr>
        <w:widowControl/>
        <w:spacing w:line="360" w:lineRule="auto"/>
        <w:jc w:val="left"/>
      </w:pPr>
      <w:r>
        <w:rPr>
          <w:rFonts w:hint="eastAsia" w:ascii="宋体" w:hAnsi="宋体" w:eastAsia="宋体" w:cs="宋体"/>
          <w:color w:val="000000"/>
          <w:kern w:val="0"/>
          <w:sz w:val="24"/>
          <w:szCs w:val="24"/>
          <w:lang w:bidi="ar"/>
        </w:rPr>
        <w:t xml:space="preserve">35.对本合同的补充、修改或变更必须以书面形式进行，并由乙方自签订补充合 </w:t>
      </w:r>
    </w:p>
    <w:p>
      <w:pPr>
        <w:widowControl/>
        <w:spacing w:line="360" w:lineRule="auto"/>
        <w:jc w:val="left"/>
      </w:pPr>
      <w:r>
        <w:rPr>
          <w:rFonts w:hint="eastAsia" w:ascii="宋体" w:hAnsi="宋体" w:eastAsia="宋体" w:cs="宋体"/>
          <w:color w:val="000000"/>
          <w:kern w:val="0"/>
          <w:sz w:val="24"/>
          <w:szCs w:val="24"/>
          <w:lang w:bidi="ar"/>
        </w:rPr>
        <w:t xml:space="preserve">同之日起五日内报采购代理机构备案。补充、修改或变更的协议的签署及生效方式与本合同的签署及生效方式相同。 </w:t>
      </w:r>
    </w:p>
    <w:p>
      <w:pPr>
        <w:widowControl/>
        <w:spacing w:line="360" w:lineRule="auto"/>
        <w:jc w:val="left"/>
      </w:pPr>
      <w:r>
        <w:rPr>
          <w:rFonts w:hint="eastAsia" w:ascii="宋体" w:hAnsi="宋体" w:eastAsia="宋体" w:cs="宋体"/>
          <w:color w:val="000000"/>
          <w:kern w:val="0"/>
          <w:sz w:val="24"/>
          <w:szCs w:val="24"/>
          <w:lang w:bidi="ar"/>
        </w:rPr>
        <w:t xml:space="preserve">36.招参选文件及其全部条款、双方签订的补充协议以及修改或变更的条款与本 </w:t>
      </w:r>
    </w:p>
    <w:p>
      <w:pPr>
        <w:widowControl/>
        <w:spacing w:line="360" w:lineRule="auto"/>
        <w:jc w:val="left"/>
      </w:pPr>
      <w:r>
        <w:rPr>
          <w:rFonts w:hint="eastAsia" w:ascii="宋体" w:hAnsi="宋体" w:eastAsia="宋体" w:cs="宋体"/>
          <w:color w:val="000000"/>
          <w:kern w:val="0"/>
          <w:sz w:val="24"/>
          <w:szCs w:val="24"/>
          <w:lang w:bidi="ar"/>
        </w:rPr>
        <w:t xml:space="preserve">合同具有同等法律效力。 </w:t>
      </w:r>
    </w:p>
    <w:p>
      <w:pPr>
        <w:widowControl/>
        <w:spacing w:line="360" w:lineRule="auto"/>
        <w:jc w:val="left"/>
      </w:pPr>
      <w:r>
        <w:rPr>
          <w:rFonts w:hint="eastAsia" w:ascii="宋体" w:hAnsi="宋体" w:eastAsia="宋体" w:cs="宋体"/>
          <w:b/>
          <w:bCs/>
          <w:color w:val="000000"/>
          <w:kern w:val="0"/>
          <w:sz w:val="24"/>
          <w:szCs w:val="24"/>
          <w:lang w:bidi="ar"/>
        </w:rPr>
        <w:t xml:space="preserve">十六、合同的生效 </w:t>
      </w:r>
    </w:p>
    <w:p>
      <w:pPr>
        <w:widowControl/>
        <w:spacing w:line="360" w:lineRule="auto"/>
        <w:jc w:val="left"/>
      </w:pPr>
      <w:r>
        <w:rPr>
          <w:rFonts w:hint="eastAsia" w:ascii="宋体" w:hAnsi="宋体" w:eastAsia="宋体" w:cs="宋体"/>
          <w:color w:val="000000"/>
          <w:kern w:val="0"/>
          <w:sz w:val="24"/>
          <w:szCs w:val="24"/>
          <w:lang w:bidi="ar"/>
        </w:rPr>
        <w:t xml:space="preserve">37.本合同经双方法定代表人（负责人）或授权代表签字并加盖单位公章后生效。 </w:t>
      </w:r>
    </w:p>
    <w:p>
      <w:pPr>
        <w:widowControl/>
        <w:spacing w:line="360" w:lineRule="auto"/>
        <w:jc w:val="left"/>
      </w:pPr>
      <w:r>
        <w:rPr>
          <w:rFonts w:hint="eastAsia" w:ascii="宋体" w:hAnsi="宋体" w:eastAsia="宋体" w:cs="宋体"/>
          <w:b/>
          <w:bCs/>
          <w:color w:val="000000"/>
          <w:kern w:val="0"/>
          <w:sz w:val="24"/>
          <w:szCs w:val="24"/>
          <w:lang w:bidi="ar"/>
        </w:rPr>
        <w:t xml:space="preserve">十七、其他约定事项 </w:t>
      </w:r>
    </w:p>
    <w:p>
      <w:pPr>
        <w:widowControl/>
        <w:spacing w:line="360" w:lineRule="auto"/>
        <w:jc w:val="left"/>
      </w:pPr>
      <w:r>
        <w:rPr>
          <w:rFonts w:hint="eastAsia" w:ascii="宋体" w:hAnsi="宋体" w:eastAsia="宋体" w:cs="宋体"/>
          <w:color w:val="000000"/>
          <w:kern w:val="0"/>
          <w:sz w:val="24"/>
          <w:szCs w:val="24"/>
          <w:lang w:bidi="ar"/>
        </w:rPr>
        <w:t xml:space="preserve">38.本合同中的附件均为本合同不可分割的部分，与本合同具有相同的法律效 </w:t>
      </w:r>
    </w:p>
    <w:p>
      <w:pPr>
        <w:widowControl/>
        <w:spacing w:line="360" w:lineRule="auto"/>
        <w:jc w:val="left"/>
      </w:pPr>
      <w:r>
        <w:rPr>
          <w:rFonts w:hint="eastAsia" w:ascii="宋体" w:hAnsi="宋体" w:eastAsia="宋体" w:cs="宋体"/>
          <w:color w:val="000000"/>
          <w:kern w:val="0"/>
          <w:sz w:val="24"/>
          <w:szCs w:val="24"/>
          <w:lang w:bidi="ar"/>
        </w:rPr>
        <w:t xml:space="preserve">力。 </w:t>
      </w:r>
    </w:p>
    <w:p>
      <w:pPr>
        <w:widowControl/>
        <w:spacing w:line="360" w:lineRule="auto"/>
        <w:jc w:val="left"/>
      </w:pPr>
      <w:r>
        <w:rPr>
          <w:rFonts w:hint="eastAsia" w:ascii="宋体" w:hAnsi="宋体" w:eastAsia="宋体" w:cs="宋体"/>
          <w:color w:val="000000"/>
          <w:kern w:val="0"/>
          <w:sz w:val="24"/>
          <w:szCs w:val="24"/>
          <w:lang w:bidi="ar"/>
        </w:rPr>
        <w:t xml:space="preserve">39.一方当事人未经另一方事先书面同意，不得将其在合同项下的权利或义务全 </w:t>
      </w:r>
    </w:p>
    <w:p>
      <w:pPr>
        <w:widowControl/>
        <w:spacing w:line="360" w:lineRule="auto"/>
        <w:jc w:val="left"/>
      </w:pPr>
      <w:r>
        <w:rPr>
          <w:rFonts w:hint="eastAsia" w:ascii="宋体" w:hAnsi="宋体" w:eastAsia="宋体" w:cs="宋体"/>
          <w:color w:val="000000"/>
          <w:kern w:val="0"/>
          <w:sz w:val="24"/>
          <w:szCs w:val="24"/>
          <w:lang w:bidi="ar"/>
        </w:rPr>
        <w:t xml:space="preserve">部或部分转让给第三人，有关分包事项或服务委托等须事先取得采购代理机构书面同意并且须遵守相关法律、法规；有关联合参选须在本次采购允许的情况下并须符合本次采购的全部规定。 </w:t>
      </w:r>
    </w:p>
    <w:p>
      <w:pPr>
        <w:widowControl/>
        <w:spacing w:line="360" w:lineRule="auto"/>
        <w:jc w:val="left"/>
      </w:pPr>
      <w:r>
        <w:rPr>
          <w:rFonts w:hint="eastAsia" w:ascii="宋体" w:hAnsi="宋体" w:eastAsia="宋体" w:cs="宋体"/>
          <w:color w:val="000000"/>
          <w:kern w:val="0"/>
          <w:sz w:val="24"/>
          <w:szCs w:val="24"/>
          <w:lang w:bidi="ar"/>
        </w:rPr>
        <w:t xml:space="preserve">40.本合同正本一式 四 份，甲、乙双方各执 二 份，每份正本具有同等法律效 </w:t>
      </w:r>
    </w:p>
    <w:p>
      <w:pPr>
        <w:widowControl/>
        <w:spacing w:line="360" w:lineRule="auto"/>
        <w:jc w:val="left"/>
      </w:pPr>
      <w:r>
        <w:rPr>
          <w:rFonts w:hint="eastAsia" w:ascii="宋体" w:hAnsi="宋体" w:eastAsia="宋体" w:cs="宋体"/>
          <w:color w:val="000000"/>
          <w:kern w:val="0"/>
          <w:sz w:val="24"/>
          <w:szCs w:val="24"/>
          <w:lang w:bidi="ar"/>
        </w:rPr>
        <w:t xml:space="preserve">力。 </w:t>
      </w:r>
    </w:p>
    <w:p>
      <w:pPr>
        <w:widowControl/>
        <w:spacing w:line="360" w:lineRule="auto"/>
        <w:jc w:val="left"/>
      </w:pPr>
      <w:r>
        <w:rPr>
          <w:rFonts w:hint="eastAsia" w:ascii="宋体" w:hAnsi="宋体" w:eastAsia="宋体" w:cs="宋体"/>
          <w:b/>
          <w:bCs/>
          <w:color w:val="000000"/>
          <w:kern w:val="0"/>
          <w:sz w:val="24"/>
          <w:szCs w:val="24"/>
          <w:lang w:bidi="ar"/>
        </w:rPr>
        <w:t xml:space="preserve">十八、备注 </w:t>
      </w:r>
    </w:p>
    <w:p>
      <w:pPr>
        <w:widowControl/>
        <w:spacing w:line="360" w:lineRule="auto"/>
        <w:jc w:val="left"/>
      </w:pPr>
      <w:r>
        <w:rPr>
          <w:rFonts w:hint="eastAsia" w:ascii="宋体" w:hAnsi="宋体" w:eastAsia="宋体" w:cs="宋体"/>
          <w:color w:val="000000"/>
          <w:kern w:val="0"/>
          <w:sz w:val="24"/>
          <w:szCs w:val="24"/>
          <w:lang w:bidi="ar"/>
        </w:rPr>
        <w:t>41.最终合同以甲乙双方正式签订合同为准。</w:t>
      </w:r>
    </w:p>
    <w:p>
      <w:pPr>
        <w:widowControl/>
        <w:spacing w:line="360" w:lineRule="auto"/>
        <w:jc w:val="left"/>
        <w:rPr>
          <w:rFonts w:ascii="宋体" w:hAnsi="宋体" w:eastAsia="宋体" w:cs="宋体"/>
          <w:color w:val="000000"/>
          <w:kern w:val="0"/>
          <w:sz w:val="24"/>
          <w:szCs w:val="24"/>
          <w:lang w:bidi="ar"/>
        </w:rPr>
      </w:pPr>
    </w:p>
    <w:p>
      <w:pPr>
        <w:widowControl/>
        <w:spacing w:line="360" w:lineRule="auto"/>
        <w:jc w:val="left"/>
      </w:pPr>
      <w:r>
        <w:rPr>
          <w:rFonts w:hint="eastAsia" w:ascii="宋体" w:hAnsi="宋体" w:eastAsia="宋体" w:cs="宋体"/>
          <w:color w:val="000000"/>
          <w:kern w:val="0"/>
          <w:sz w:val="24"/>
          <w:szCs w:val="24"/>
          <w:lang w:bidi="ar"/>
        </w:rPr>
        <w:t xml:space="preserve">甲方：（盖章）                            乙方：（盖章） </w:t>
      </w:r>
    </w:p>
    <w:p>
      <w:pPr>
        <w:widowControl/>
        <w:spacing w:line="360" w:lineRule="auto"/>
        <w:jc w:val="left"/>
      </w:pPr>
      <w:r>
        <w:rPr>
          <w:rFonts w:hint="eastAsia" w:ascii="宋体" w:hAnsi="宋体" w:eastAsia="宋体" w:cs="宋体"/>
          <w:color w:val="000000"/>
          <w:kern w:val="0"/>
          <w:sz w:val="24"/>
          <w:szCs w:val="24"/>
          <w:lang w:bidi="ar"/>
        </w:rPr>
        <w:t xml:space="preserve">法定代表人（签章）：                      法定代表人（签章）： </w:t>
      </w:r>
    </w:p>
    <w:p>
      <w:pPr>
        <w:widowControl/>
        <w:spacing w:line="360" w:lineRule="auto"/>
        <w:jc w:val="left"/>
      </w:pPr>
      <w:r>
        <w:rPr>
          <w:rFonts w:hint="eastAsia" w:ascii="宋体" w:hAnsi="宋体" w:eastAsia="宋体" w:cs="宋体"/>
          <w:color w:val="000000"/>
          <w:kern w:val="0"/>
          <w:sz w:val="24"/>
          <w:szCs w:val="24"/>
          <w:lang w:bidi="ar"/>
        </w:rPr>
        <w:t xml:space="preserve">年 月 日                                  年 月 日 </w:t>
      </w:r>
    </w:p>
    <w:p>
      <w:pPr>
        <w:widowControl/>
        <w:spacing w:line="360" w:lineRule="auto"/>
        <w:jc w:val="left"/>
      </w:pPr>
      <w:r>
        <w:rPr>
          <w:rFonts w:hint="eastAsia" w:ascii="宋体" w:hAnsi="宋体" w:eastAsia="宋体" w:cs="宋体"/>
          <w:color w:val="000000"/>
          <w:kern w:val="0"/>
          <w:sz w:val="24"/>
          <w:szCs w:val="24"/>
          <w:lang w:bidi="ar"/>
        </w:rPr>
        <w:t xml:space="preserve">授权委托代理人（签章）：                  授权委托代理人（签章）： </w:t>
      </w:r>
    </w:p>
    <w:p>
      <w:pPr>
        <w:widowControl/>
        <w:spacing w:line="360" w:lineRule="auto"/>
        <w:jc w:val="left"/>
      </w:pPr>
      <w:r>
        <w:rPr>
          <w:rFonts w:hint="eastAsia" w:ascii="宋体" w:hAnsi="宋体" w:eastAsia="宋体" w:cs="宋体"/>
          <w:color w:val="000000"/>
          <w:kern w:val="0"/>
          <w:sz w:val="24"/>
          <w:szCs w:val="24"/>
          <w:lang w:bidi="ar"/>
        </w:rPr>
        <w:t>年 月 日                                  年 月 日</w:t>
      </w:r>
    </w:p>
    <w:p>
      <w:pPr>
        <w:rPr>
          <w:rFonts w:ascii="宋体" w:hAnsi="宋体"/>
        </w:rPr>
      </w:pPr>
      <w:r>
        <w:rPr>
          <w:rFonts w:ascii="宋体" w:hAnsi="宋体"/>
        </w:rPr>
        <w:br w:type="page"/>
      </w:r>
    </w:p>
    <w:p>
      <w:pPr>
        <w:pStyle w:val="2"/>
      </w:pPr>
    </w:p>
    <w:p>
      <w:pPr>
        <w:pStyle w:val="2"/>
      </w:pPr>
    </w:p>
    <w:p>
      <w:pPr>
        <w:pStyle w:val="3"/>
        <w:rPr>
          <w:rFonts w:ascii="宋体" w:hAnsi="宋体"/>
        </w:rPr>
      </w:pPr>
      <w:bookmarkStart w:id="679" w:name="_Toc13912"/>
      <w:bookmarkStart w:id="680" w:name="_Toc12222"/>
      <w:bookmarkStart w:id="771" w:name="_GoBack"/>
      <w:bookmarkEnd w:id="771"/>
      <w:r>
        <w:rPr>
          <w:rFonts w:ascii="宋体" w:hAnsi="宋体"/>
        </w:rPr>
        <w:t>第六章  响应文件格式</w:t>
      </w:r>
      <w:r>
        <w:rPr>
          <w:rFonts w:ascii="宋体" w:hAnsi="宋体"/>
        </w:rPr>
        <w:br w:type="page"/>
      </w:r>
      <w:bookmarkEnd w:id="679"/>
      <w:bookmarkEnd w:id="680"/>
    </w:p>
    <w:p>
      <w:pPr>
        <w:spacing w:line="360" w:lineRule="auto"/>
        <w:rPr>
          <w:rFonts w:ascii="宋体" w:hAnsi="宋体" w:eastAsia="宋体"/>
          <w:b/>
          <w:bCs/>
          <w:sz w:val="24"/>
          <w:szCs w:val="28"/>
        </w:rPr>
      </w:pPr>
      <w:r>
        <w:rPr>
          <w:rFonts w:hint="eastAsia" w:ascii="宋体" w:hAnsi="宋体" w:eastAsia="宋体"/>
          <w:b/>
          <w:bCs/>
          <w:sz w:val="24"/>
          <w:szCs w:val="28"/>
        </w:rPr>
        <w:t>供应商编制文件须知</w:t>
      </w:r>
    </w:p>
    <w:p>
      <w:pPr>
        <w:spacing w:line="360" w:lineRule="auto"/>
        <w:rPr>
          <w:rFonts w:ascii="宋体" w:hAnsi="宋体" w:eastAsia="宋体"/>
          <w:sz w:val="24"/>
          <w:szCs w:val="28"/>
        </w:rPr>
      </w:pPr>
      <w:r>
        <w:rPr>
          <w:rFonts w:ascii="宋体" w:hAnsi="宋体" w:eastAsia="宋体"/>
          <w:sz w:val="24"/>
          <w:szCs w:val="28"/>
        </w:rPr>
        <w:t>1、供应商按照本部分的顺序编制响应文件，编制中涉及格式资料的，应按照本部分提供的内容和格式（所有表格的格式可扩展）填写提交。</w:t>
      </w:r>
    </w:p>
    <w:p>
      <w:pPr>
        <w:spacing w:line="360" w:lineRule="auto"/>
        <w:rPr>
          <w:rFonts w:ascii="宋体" w:hAnsi="宋体" w:eastAsia="宋体"/>
          <w:sz w:val="24"/>
          <w:szCs w:val="28"/>
        </w:rPr>
      </w:pPr>
      <w:r>
        <w:rPr>
          <w:rFonts w:ascii="宋体" w:hAnsi="宋体" w:eastAsia="宋体"/>
          <w:sz w:val="24"/>
          <w:szCs w:val="28"/>
        </w:rPr>
        <w:t>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pPr>
        <w:spacing w:line="360" w:lineRule="auto"/>
        <w:rPr>
          <w:rFonts w:ascii="宋体" w:hAnsi="宋体" w:eastAsia="宋体"/>
          <w:sz w:val="24"/>
          <w:szCs w:val="28"/>
        </w:rPr>
      </w:pPr>
      <w:r>
        <w:rPr>
          <w:rFonts w:ascii="宋体" w:hAnsi="宋体" w:eastAsia="宋体"/>
          <w:sz w:val="24"/>
          <w:szCs w:val="28"/>
        </w:rPr>
        <w:t>3、全部声明和问题的回答及所附材料必须是真实的、准确的和完整的。</w:t>
      </w:r>
    </w:p>
    <w:p>
      <w:pPr>
        <w:spacing w:line="360" w:lineRule="auto"/>
        <w:rPr>
          <w:rFonts w:ascii="宋体" w:hAnsi="宋体" w:eastAsia="宋体"/>
          <w:sz w:val="24"/>
          <w:szCs w:val="28"/>
        </w:rPr>
      </w:pPr>
    </w:p>
    <w:p>
      <w:pPr>
        <w:rPr>
          <w:rFonts w:ascii="宋体" w:hAnsi="宋体" w:eastAsia="宋体"/>
        </w:rPr>
      </w:pPr>
      <w:r>
        <w:rPr>
          <w:rFonts w:ascii="宋体" w:hAnsi="宋体" w:eastAsia="宋体"/>
        </w:rPr>
        <w:br w:type="page"/>
      </w:r>
    </w:p>
    <w:p>
      <w:pPr>
        <w:rPr>
          <w:rFonts w:ascii="宋体" w:hAnsi="宋体" w:eastAsia="宋体"/>
        </w:rPr>
      </w:pPr>
    </w:p>
    <w:p>
      <w:pPr>
        <w:rPr>
          <w:rFonts w:ascii="宋体" w:hAnsi="宋体" w:eastAsia="宋体"/>
          <w:b/>
          <w:sz w:val="24"/>
        </w:rPr>
      </w:pPr>
      <w:r>
        <w:rPr>
          <w:rFonts w:ascii="宋体" w:hAnsi="宋体" w:eastAsia="宋体"/>
          <w:b/>
          <w:spacing w:val="20"/>
          <w:sz w:val="24"/>
        </w:rPr>
        <w:t>响应文件</w:t>
      </w:r>
      <w:r>
        <w:rPr>
          <w:rFonts w:ascii="宋体" w:hAnsi="宋体" w:eastAsia="宋体"/>
          <w:b/>
          <w:sz w:val="24"/>
        </w:rPr>
        <w:t>封面（非实质性格式）</w:t>
      </w:r>
    </w:p>
    <w:p>
      <w:pPr>
        <w:jc w:val="center"/>
        <w:rPr>
          <w:rFonts w:ascii="宋体" w:hAnsi="宋体" w:eastAsia="宋体"/>
          <w:szCs w:val="21"/>
        </w:rPr>
      </w:pPr>
    </w:p>
    <w:p>
      <w:pPr>
        <w:jc w:val="center"/>
        <w:rPr>
          <w:rFonts w:ascii="宋体" w:hAnsi="宋体" w:eastAsia="宋体"/>
          <w:b/>
          <w:spacing w:val="60"/>
          <w:sz w:val="84"/>
          <w:szCs w:val="84"/>
        </w:rPr>
      </w:pPr>
    </w:p>
    <w:p>
      <w:pPr>
        <w:jc w:val="center"/>
        <w:rPr>
          <w:rFonts w:ascii="宋体" w:hAnsi="宋体" w:eastAsia="宋体"/>
          <w:b/>
          <w:spacing w:val="60"/>
          <w:sz w:val="84"/>
          <w:szCs w:val="84"/>
        </w:rPr>
      </w:pPr>
      <w:r>
        <w:rPr>
          <w:rFonts w:ascii="宋体" w:hAnsi="宋体" w:eastAsia="宋体"/>
          <w:b/>
          <w:spacing w:val="60"/>
          <w:sz w:val="84"/>
          <w:szCs w:val="84"/>
        </w:rPr>
        <w:t>响 应 文 件</w:t>
      </w:r>
    </w:p>
    <w:p>
      <w:pPr>
        <w:jc w:val="center"/>
        <w:rPr>
          <w:rFonts w:ascii="宋体" w:hAnsi="宋体" w:eastAsia="宋体"/>
          <w:b/>
          <w:spacing w:val="60"/>
          <w:sz w:val="52"/>
          <w:szCs w:val="52"/>
        </w:rPr>
      </w:pPr>
    </w:p>
    <w:p>
      <w:pPr>
        <w:ind w:firstLine="542" w:firstLineChars="150"/>
        <w:rPr>
          <w:rFonts w:ascii="宋体" w:hAnsi="宋体" w:eastAsia="宋体"/>
          <w:b/>
          <w:spacing w:val="20"/>
          <w:sz w:val="32"/>
          <w:szCs w:val="32"/>
        </w:rPr>
      </w:pPr>
    </w:p>
    <w:p>
      <w:pPr>
        <w:ind w:firstLine="542" w:firstLineChars="150"/>
        <w:rPr>
          <w:rFonts w:ascii="宋体" w:hAnsi="宋体" w:eastAsia="宋体"/>
          <w:b/>
          <w:spacing w:val="20"/>
          <w:sz w:val="32"/>
          <w:szCs w:val="32"/>
        </w:rPr>
      </w:pPr>
    </w:p>
    <w:p>
      <w:pPr>
        <w:ind w:firstLine="542" w:firstLineChars="150"/>
        <w:rPr>
          <w:rFonts w:ascii="宋体" w:hAnsi="宋体" w:eastAsia="宋体"/>
          <w:b/>
          <w:spacing w:val="20"/>
          <w:sz w:val="32"/>
          <w:szCs w:val="32"/>
        </w:rPr>
      </w:pPr>
    </w:p>
    <w:p>
      <w:pPr>
        <w:ind w:firstLine="542" w:firstLineChars="150"/>
        <w:rPr>
          <w:rFonts w:ascii="宋体" w:hAnsi="宋体" w:eastAsia="宋体"/>
          <w:b/>
          <w:spacing w:val="20"/>
          <w:sz w:val="32"/>
          <w:szCs w:val="32"/>
        </w:rPr>
      </w:pPr>
      <w:r>
        <w:rPr>
          <w:rFonts w:ascii="宋体" w:hAnsi="宋体" w:eastAsia="宋体"/>
          <w:b/>
          <w:spacing w:val="20"/>
          <w:sz w:val="32"/>
          <w:szCs w:val="32"/>
        </w:rPr>
        <w:t>项目名称:</w:t>
      </w:r>
    </w:p>
    <w:p>
      <w:pPr>
        <w:ind w:firstLine="542" w:firstLineChars="150"/>
        <w:rPr>
          <w:rFonts w:ascii="宋体" w:hAnsi="宋体" w:eastAsia="宋体"/>
          <w:b/>
          <w:spacing w:val="20"/>
          <w:sz w:val="32"/>
          <w:szCs w:val="32"/>
        </w:rPr>
      </w:pPr>
      <w:r>
        <w:rPr>
          <w:rFonts w:ascii="宋体" w:hAnsi="宋体" w:eastAsia="宋体"/>
          <w:b/>
          <w:spacing w:val="20"/>
          <w:sz w:val="32"/>
          <w:szCs w:val="32"/>
        </w:rPr>
        <w:t>项目编号/包号：</w:t>
      </w:r>
    </w:p>
    <w:p>
      <w:pPr>
        <w:ind w:firstLine="542" w:firstLineChars="150"/>
        <w:rPr>
          <w:rFonts w:ascii="宋体" w:hAnsi="宋体" w:eastAsia="宋体"/>
          <w:b/>
          <w:spacing w:val="20"/>
          <w:sz w:val="32"/>
          <w:szCs w:val="32"/>
        </w:rPr>
      </w:pPr>
    </w:p>
    <w:p>
      <w:pPr>
        <w:ind w:firstLine="542" w:firstLineChars="150"/>
        <w:rPr>
          <w:rFonts w:ascii="宋体" w:hAnsi="宋体" w:eastAsia="宋体"/>
          <w:b/>
          <w:spacing w:val="20"/>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pacing w:val="20"/>
          <w:sz w:val="32"/>
          <w:szCs w:val="32"/>
        </w:rPr>
      </w:pPr>
    </w:p>
    <w:p>
      <w:pPr>
        <w:jc w:val="center"/>
        <w:rPr>
          <w:rFonts w:ascii="宋体" w:hAnsi="宋体" w:eastAsia="宋体"/>
          <w:b/>
          <w:spacing w:val="20"/>
          <w:sz w:val="32"/>
          <w:szCs w:val="32"/>
        </w:rPr>
      </w:pPr>
    </w:p>
    <w:p>
      <w:pPr>
        <w:jc w:val="center"/>
        <w:rPr>
          <w:rFonts w:ascii="宋体" w:hAnsi="宋体" w:eastAsia="宋体"/>
          <w:b/>
          <w:spacing w:val="20"/>
          <w:sz w:val="32"/>
          <w:szCs w:val="32"/>
        </w:rPr>
      </w:pPr>
    </w:p>
    <w:p>
      <w:pPr>
        <w:spacing w:line="360" w:lineRule="auto"/>
        <w:ind w:firstLine="1445" w:firstLineChars="400"/>
        <w:jc w:val="left"/>
        <w:rPr>
          <w:rFonts w:ascii="宋体" w:hAnsi="宋体" w:eastAsia="宋体"/>
          <w:b/>
          <w:spacing w:val="20"/>
          <w:sz w:val="32"/>
          <w:szCs w:val="32"/>
        </w:rPr>
      </w:pPr>
    </w:p>
    <w:p>
      <w:pPr>
        <w:spacing w:line="360" w:lineRule="auto"/>
        <w:ind w:firstLine="1445" w:firstLineChars="400"/>
        <w:jc w:val="left"/>
        <w:rPr>
          <w:rFonts w:ascii="宋体" w:hAnsi="宋体" w:eastAsia="宋体"/>
          <w:b/>
          <w:spacing w:val="20"/>
          <w:sz w:val="32"/>
          <w:szCs w:val="32"/>
        </w:rPr>
      </w:pPr>
    </w:p>
    <w:p>
      <w:pPr>
        <w:spacing w:line="360" w:lineRule="auto"/>
        <w:ind w:firstLine="1445" w:firstLineChars="400"/>
        <w:jc w:val="left"/>
        <w:rPr>
          <w:rFonts w:ascii="宋体" w:hAnsi="宋体" w:eastAsia="宋体"/>
          <w:b/>
          <w:spacing w:val="20"/>
          <w:sz w:val="32"/>
          <w:szCs w:val="32"/>
        </w:rPr>
      </w:pPr>
      <w:r>
        <w:rPr>
          <w:rFonts w:ascii="宋体" w:hAnsi="宋体" w:eastAsia="宋体"/>
          <w:b/>
          <w:spacing w:val="20"/>
          <w:sz w:val="32"/>
          <w:szCs w:val="32"/>
        </w:rPr>
        <w:t>供应商名称：</w:t>
      </w:r>
      <w:r>
        <w:rPr>
          <w:rFonts w:hint="eastAsia" w:ascii="宋体" w:hAnsi="宋体" w:eastAsia="宋体"/>
          <w:b/>
          <w:spacing w:val="20"/>
          <w:sz w:val="32"/>
          <w:szCs w:val="32"/>
          <w:u w:val="single"/>
        </w:rPr>
        <w:t xml:space="preserve"> </w:t>
      </w:r>
      <w:r>
        <w:rPr>
          <w:rFonts w:ascii="宋体" w:hAnsi="宋体" w:eastAsia="宋体"/>
          <w:b/>
          <w:spacing w:val="20"/>
          <w:sz w:val="32"/>
          <w:szCs w:val="32"/>
          <w:u w:val="single"/>
        </w:rPr>
        <w:t xml:space="preserve">        </w:t>
      </w:r>
      <w:r>
        <w:rPr>
          <w:rFonts w:hint="eastAsia" w:ascii="宋体" w:hAnsi="宋体" w:eastAsia="宋体"/>
          <w:b/>
          <w:spacing w:val="20"/>
          <w:sz w:val="32"/>
          <w:szCs w:val="32"/>
        </w:rPr>
        <w:t>（加盖公章）</w:t>
      </w:r>
    </w:p>
    <w:p>
      <w:pPr>
        <w:rPr>
          <w:rFonts w:ascii="宋体" w:hAnsi="宋体" w:eastAsia="宋体"/>
        </w:rPr>
      </w:pPr>
    </w:p>
    <w:p>
      <w:pPr>
        <w:rPr>
          <w:rFonts w:ascii="宋体" w:hAnsi="宋体" w:eastAsia="宋体"/>
        </w:rPr>
      </w:pPr>
      <w:r>
        <w:rPr>
          <w:rFonts w:ascii="宋体" w:hAnsi="宋体" w:eastAsia="宋体"/>
        </w:rPr>
        <w:br w:type="page"/>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1 满足《中华人民共和国政府采购法》第二十二条规定及法律法规的其他规定</w:t>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1-1营业执照等证明文件</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1-2 供应商资格声明书（实质性格式）</w:t>
      </w:r>
    </w:p>
    <w:p>
      <w:pPr>
        <w:spacing w:line="360" w:lineRule="auto"/>
        <w:jc w:val="center"/>
        <w:rPr>
          <w:rFonts w:ascii="宋体" w:hAnsi="宋体" w:eastAsia="宋体"/>
          <w:b/>
          <w:bCs/>
          <w:sz w:val="24"/>
          <w:szCs w:val="24"/>
        </w:rPr>
      </w:pPr>
      <w:r>
        <w:rPr>
          <w:rFonts w:hint="eastAsia" w:ascii="宋体" w:hAnsi="宋体" w:eastAsia="宋体"/>
          <w:b/>
          <w:bCs/>
          <w:sz w:val="24"/>
          <w:szCs w:val="24"/>
        </w:rPr>
        <w:t>供应商资格声明书</w:t>
      </w:r>
    </w:p>
    <w:p>
      <w:pPr>
        <w:spacing w:line="360" w:lineRule="auto"/>
        <w:rPr>
          <w:rFonts w:ascii="宋体" w:hAnsi="宋体" w:eastAsia="宋体"/>
          <w:sz w:val="24"/>
          <w:szCs w:val="24"/>
        </w:rPr>
      </w:pPr>
      <w:r>
        <w:rPr>
          <w:rFonts w:ascii="宋体" w:hAnsi="宋体" w:eastAsia="宋体"/>
          <w:sz w:val="24"/>
          <w:szCs w:val="24"/>
        </w:rPr>
        <w:t>致：采购人或采购代理机构</w:t>
      </w:r>
    </w:p>
    <w:p>
      <w:pPr>
        <w:spacing w:line="360" w:lineRule="auto"/>
        <w:rPr>
          <w:rFonts w:ascii="宋体" w:hAnsi="宋体" w:eastAsia="宋体"/>
          <w:sz w:val="24"/>
          <w:szCs w:val="24"/>
        </w:rPr>
      </w:pPr>
      <w:r>
        <w:rPr>
          <w:rFonts w:ascii="宋体" w:hAnsi="宋体" w:eastAsia="宋体"/>
          <w:sz w:val="24"/>
          <w:szCs w:val="24"/>
        </w:rPr>
        <w:t>在参与本次项目磋商中，我单位承诺：</w:t>
      </w:r>
    </w:p>
    <w:p>
      <w:pPr>
        <w:spacing w:line="360" w:lineRule="auto"/>
        <w:rPr>
          <w:rFonts w:ascii="宋体" w:hAnsi="宋体" w:eastAsia="宋体"/>
          <w:sz w:val="24"/>
          <w:szCs w:val="24"/>
        </w:rPr>
      </w:pPr>
      <w:r>
        <w:rPr>
          <w:rFonts w:ascii="宋体" w:hAnsi="宋体" w:eastAsia="宋体"/>
          <w:sz w:val="24"/>
          <w:szCs w:val="24"/>
        </w:rPr>
        <w:t>具有良好的商业信誉和健全的财务会计制度；</w:t>
      </w:r>
    </w:p>
    <w:p>
      <w:pPr>
        <w:spacing w:line="360" w:lineRule="auto"/>
        <w:rPr>
          <w:rFonts w:ascii="宋体" w:hAnsi="宋体" w:eastAsia="宋体"/>
          <w:sz w:val="24"/>
          <w:szCs w:val="24"/>
        </w:rPr>
      </w:pPr>
      <w:r>
        <w:rPr>
          <w:rFonts w:ascii="宋体" w:hAnsi="宋体" w:eastAsia="宋体"/>
          <w:sz w:val="24"/>
          <w:szCs w:val="24"/>
        </w:rPr>
        <w:t>具有履行合同所必需的设备和专业技术能力；</w:t>
      </w:r>
    </w:p>
    <w:p>
      <w:pPr>
        <w:spacing w:line="360" w:lineRule="auto"/>
        <w:rPr>
          <w:rFonts w:ascii="宋体" w:hAnsi="宋体" w:eastAsia="宋体"/>
          <w:sz w:val="24"/>
          <w:szCs w:val="24"/>
        </w:rPr>
      </w:pPr>
      <w:r>
        <w:rPr>
          <w:rFonts w:ascii="宋体" w:hAnsi="宋体" w:eastAsia="宋体"/>
          <w:sz w:val="24"/>
          <w:szCs w:val="24"/>
        </w:rPr>
        <w:t>有依法缴纳税收和社会保障资金的良好记录；</w:t>
      </w:r>
    </w:p>
    <w:p>
      <w:pPr>
        <w:spacing w:line="360" w:lineRule="auto"/>
        <w:rPr>
          <w:rFonts w:ascii="宋体" w:hAnsi="宋体" w:eastAsia="宋体"/>
          <w:sz w:val="24"/>
          <w:szCs w:val="24"/>
        </w:rPr>
      </w:pPr>
      <w:r>
        <w:rPr>
          <w:rFonts w:ascii="宋体" w:hAnsi="宋体" w:eastAsia="宋体"/>
          <w:sz w:val="24"/>
          <w:szCs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spacing w:line="360" w:lineRule="auto"/>
        <w:rPr>
          <w:rFonts w:ascii="宋体" w:hAnsi="宋体" w:eastAsia="宋体"/>
          <w:sz w:val="24"/>
          <w:szCs w:val="24"/>
        </w:rPr>
      </w:pPr>
      <w:r>
        <w:rPr>
          <w:rFonts w:ascii="宋体" w:hAnsi="宋体" w:eastAsia="宋体"/>
          <w:sz w:val="24"/>
          <w:szCs w:val="24"/>
        </w:rPr>
        <w:t>我单位不存在为采购项目提供整体设计、规范编制或者项目管理、监理、检测等服务后，再参加该采购项目的其他采购活动的情形（单一来源采购项目除外）；</w:t>
      </w:r>
    </w:p>
    <w:p>
      <w:pPr>
        <w:spacing w:line="360" w:lineRule="auto"/>
        <w:rPr>
          <w:rFonts w:ascii="宋体" w:hAnsi="宋体" w:eastAsia="宋体"/>
          <w:sz w:val="24"/>
          <w:szCs w:val="24"/>
        </w:rPr>
      </w:pPr>
      <w:r>
        <w:rPr>
          <w:rFonts w:ascii="宋体" w:hAnsi="宋体" w:eastAsia="宋体"/>
          <w:sz w:val="24"/>
          <w:szCs w:val="24"/>
        </w:rPr>
        <w:t>与我单位存在“单位负责人为同一人或者存在直接控股、管理关系”的其他法人单位信息如下（如有，不论其是否参加同一合同项下的政府采购活动均须填写）：</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2"/>
        <w:gridCol w:w="4428"/>
        <w:gridCol w:w="3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spacing w:line="360" w:lineRule="auto"/>
              <w:rPr>
                <w:rFonts w:ascii="宋体" w:hAnsi="宋体" w:eastAsia="宋体"/>
                <w:sz w:val="24"/>
                <w:szCs w:val="24"/>
              </w:rPr>
            </w:pPr>
            <w:r>
              <w:rPr>
                <w:rFonts w:ascii="宋体" w:hAnsi="宋体" w:eastAsia="宋体"/>
                <w:sz w:val="24"/>
                <w:szCs w:val="24"/>
              </w:rPr>
              <w:t>序号</w:t>
            </w:r>
          </w:p>
        </w:tc>
        <w:tc>
          <w:tcPr>
            <w:tcW w:w="4574" w:type="dxa"/>
            <w:vAlign w:val="center"/>
          </w:tcPr>
          <w:p>
            <w:pPr>
              <w:spacing w:line="360" w:lineRule="auto"/>
              <w:rPr>
                <w:rFonts w:ascii="宋体" w:hAnsi="宋体" w:eastAsia="宋体"/>
                <w:sz w:val="24"/>
                <w:szCs w:val="24"/>
              </w:rPr>
            </w:pPr>
            <w:r>
              <w:rPr>
                <w:rFonts w:ascii="宋体" w:hAnsi="宋体" w:eastAsia="宋体"/>
                <w:sz w:val="24"/>
                <w:szCs w:val="24"/>
              </w:rPr>
              <w:t>单位名称</w:t>
            </w:r>
          </w:p>
        </w:tc>
        <w:tc>
          <w:tcPr>
            <w:tcW w:w="3262" w:type="dxa"/>
            <w:vAlign w:val="center"/>
          </w:tcPr>
          <w:p>
            <w:pPr>
              <w:spacing w:line="360" w:lineRule="auto"/>
              <w:rPr>
                <w:rFonts w:ascii="宋体" w:hAnsi="宋体" w:eastAsia="宋体"/>
                <w:sz w:val="24"/>
                <w:szCs w:val="24"/>
              </w:rPr>
            </w:pPr>
            <w:r>
              <w:rPr>
                <w:rFonts w:ascii="宋体" w:hAnsi="宋体" w:eastAsia="宋体"/>
                <w:sz w:val="24"/>
                <w:szCs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spacing w:line="360" w:lineRule="auto"/>
              <w:rPr>
                <w:rFonts w:ascii="宋体" w:hAnsi="宋体" w:eastAsia="宋体"/>
                <w:sz w:val="24"/>
                <w:szCs w:val="24"/>
              </w:rPr>
            </w:pPr>
            <w:r>
              <w:rPr>
                <w:rFonts w:ascii="宋体" w:hAnsi="宋体" w:eastAsia="宋体"/>
                <w:sz w:val="24"/>
                <w:szCs w:val="24"/>
              </w:rPr>
              <w:t>1</w:t>
            </w:r>
          </w:p>
        </w:tc>
        <w:tc>
          <w:tcPr>
            <w:tcW w:w="4574" w:type="dxa"/>
            <w:vAlign w:val="center"/>
          </w:tcPr>
          <w:p>
            <w:pPr>
              <w:spacing w:line="360" w:lineRule="auto"/>
              <w:rPr>
                <w:rFonts w:ascii="宋体" w:hAnsi="宋体" w:eastAsia="宋体"/>
                <w:sz w:val="24"/>
                <w:szCs w:val="24"/>
              </w:rPr>
            </w:pPr>
          </w:p>
        </w:tc>
        <w:tc>
          <w:tcPr>
            <w:tcW w:w="3262" w:type="dxa"/>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spacing w:line="360" w:lineRule="auto"/>
              <w:rPr>
                <w:rFonts w:ascii="宋体" w:hAnsi="宋体" w:eastAsia="宋体"/>
                <w:sz w:val="24"/>
                <w:szCs w:val="24"/>
              </w:rPr>
            </w:pPr>
            <w:r>
              <w:rPr>
                <w:rFonts w:ascii="宋体" w:hAnsi="宋体" w:eastAsia="宋体"/>
                <w:sz w:val="24"/>
                <w:szCs w:val="24"/>
              </w:rPr>
              <w:t>2</w:t>
            </w:r>
          </w:p>
        </w:tc>
        <w:tc>
          <w:tcPr>
            <w:tcW w:w="4574" w:type="dxa"/>
            <w:vAlign w:val="center"/>
          </w:tcPr>
          <w:p>
            <w:pPr>
              <w:spacing w:line="360" w:lineRule="auto"/>
              <w:rPr>
                <w:rFonts w:ascii="宋体" w:hAnsi="宋体" w:eastAsia="宋体"/>
                <w:sz w:val="24"/>
                <w:szCs w:val="24"/>
              </w:rPr>
            </w:pPr>
          </w:p>
        </w:tc>
        <w:tc>
          <w:tcPr>
            <w:tcW w:w="3262" w:type="dxa"/>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spacing w:line="360" w:lineRule="auto"/>
              <w:rPr>
                <w:rFonts w:ascii="宋体" w:hAnsi="宋体" w:eastAsia="宋体"/>
                <w:sz w:val="24"/>
                <w:szCs w:val="24"/>
              </w:rPr>
            </w:pPr>
            <w:r>
              <w:rPr>
                <w:rFonts w:ascii="宋体" w:hAnsi="宋体" w:eastAsia="宋体"/>
                <w:sz w:val="24"/>
                <w:szCs w:val="24"/>
              </w:rPr>
              <w:t>…</w:t>
            </w:r>
          </w:p>
        </w:tc>
        <w:tc>
          <w:tcPr>
            <w:tcW w:w="4574" w:type="dxa"/>
            <w:vAlign w:val="center"/>
          </w:tcPr>
          <w:p>
            <w:pPr>
              <w:spacing w:line="360" w:lineRule="auto"/>
              <w:rPr>
                <w:rFonts w:ascii="宋体" w:hAnsi="宋体" w:eastAsia="宋体"/>
                <w:sz w:val="24"/>
                <w:szCs w:val="24"/>
              </w:rPr>
            </w:pPr>
          </w:p>
        </w:tc>
        <w:tc>
          <w:tcPr>
            <w:tcW w:w="3262" w:type="dxa"/>
            <w:vAlign w:val="center"/>
          </w:tcPr>
          <w:p>
            <w:pPr>
              <w:spacing w:line="360" w:lineRule="auto"/>
              <w:rPr>
                <w:rFonts w:ascii="宋体" w:hAnsi="宋体" w:eastAsia="宋体"/>
                <w:sz w:val="24"/>
                <w:szCs w:val="24"/>
              </w:rPr>
            </w:pP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上述声明真实有效，否则我方负全部责任。</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供应商名称（加盖公章）：______</w:t>
      </w:r>
    </w:p>
    <w:p>
      <w:pPr>
        <w:spacing w:line="360" w:lineRule="auto"/>
        <w:rPr>
          <w:rFonts w:ascii="宋体" w:hAnsi="宋体" w:eastAsia="宋体"/>
          <w:sz w:val="24"/>
          <w:szCs w:val="24"/>
        </w:rPr>
      </w:pPr>
      <w:r>
        <w:rPr>
          <w:rFonts w:ascii="宋体" w:hAnsi="宋体" w:eastAsia="宋体"/>
          <w:sz w:val="24"/>
          <w:szCs w:val="24"/>
        </w:rPr>
        <w:t xml:space="preserve">日期：____年____月____日   </w:t>
      </w:r>
    </w:p>
    <w:p>
      <w:pPr>
        <w:spacing w:line="360" w:lineRule="auto"/>
        <w:rPr>
          <w:rFonts w:ascii="宋体" w:hAnsi="宋体" w:eastAsia="宋体"/>
          <w:sz w:val="24"/>
          <w:szCs w:val="24"/>
        </w:rPr>
      </w:pPr>
      <w:r>
        <w:rPr>
          <w:rFonts w:hint="eastAsia" w:ascii="宋体" w:hAnsi="宋体" w:eastAsia="宋体"/>
          <w:sz w:val="24"/>
          <w:szCs w:val="24"/>
        </w:rPr>
        <w:t>说明：供应商承诺不实的，依据《政府采购法》第七十七条“提供虚假材料谋取中标、成交的”有关规定予以处理。</w:t>
      </w:r>
    </w:p>
    <w:p>
      <w:pPr>
        <w:spacing w:line="360" w:lineRule="auto"/>
        <w:rPr>
          <w:rFonts w:ascii="宋体" w:hAnsi="宋体" w:eastAsia="宋体"/>
          <w:sz w:val="24"/>
          <w:szCs w:val="24"/>
        </w:rPr>
        <w:sectPr>
          <w:headerReference r:id="rId9" w:type="default"/>
          <w:footerReference r:id="rId10" w:type="default"/>
          <w:pgSz w:w="11907" w:h="16840"/>
          <w:pgMar w:top="1440" w:right="1800" w:bottom="1440" w:left="1800" w:header="851" w:footer="851" w:gutter="0"/>
          <w:cols w:space="720" w:num="1"/>
          <w:docGrid w:linePitch="462" w:charSpace="0"/>
        </w:sectPr>
      </w:pP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2 落实政府采购政策需满足的资格要求（如有）</w:t>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2-1中小企业声明函</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说明：</w:t>
      </w:r>
    </w:p>
    <w:p>
      <w:pPr>
        <w:spacing w:line="360" w:lineRule="auto"/>
        <w:rPr>
          <w:rFonts w:ascii="宋体" w:hAnsi="宋体" w:eastAsia="宋体"/>
          <w:sz w:val="24"/>
          <w:szCs w:val="24"/>
        </w:rPr>
      </w:pPr>
      <w:r>
        <w:rPr>
          <w:rFonts w:ascii="宋体" w:hAnsi="宋体" w:eastAsia="宋体"/>
          <w:sz w:val="24"/>
          <w:szCs w:val="24"/>
        </w:rPr>
        <w:t>（1）如本项目（包）不专门面向中小企业预留采购份额，</w:t>
      </w:r>
      <w:r>
        <w:rPr>
          <w:rFonts w:hint="eastAsia" w:ascii="宋体" w:hAnsi="宋体" w:eastAsia="宋体"/>
          <w:sz w:val="24"/>
          <w:szCs w:val="24"/>
        </w:rPr>
        <w:t>供应商非必须</w:t>
      </w:r>
      <w:r>
        <w:rPr>
          <w:rFonts w:ascii="宋体" w:hAnsi="宋体" w:eastAsia="宋体"/>
          <w:sz w:val="24"/>
          <w:szCs w:val="24"/>
        </w:rPr>
        <w:t>提供</w:t>
      </w:r>
      <w:r>
        <w:rPr>
          <w:rFonts w:hint="eastAsia" w:ascii="宋体" w:hAnsi="宋体" w:eastAsia="宋体"/>
          <w:sz w:val="24"/>
          <w:szCs w:val="24"/>
        </w:rPr>
        <w:t>；当小微企业拟享受中小企业扶持政策时，仍应提供</w:t>
      </w:r>
      <w:r>
        <w:rPr>
          <w:rFonts w:ascii="宋体" w:hAnsi="宋体" w:eastAsia="宋体"/>
          <w:sz w:val="24"/>
          <w:szCs w:val="24"/>
        </w:rPr>
        <w:t>《中小企业声明函》</w:t>
      </w:r>
      <w:r>
        <w:rPr>
          <w:rFonts w:hint="eastAsia" w:ascii="宋体" w:hAnsi="宋体" w:eastAsia="宋体"/>
          <w:sz w:val="24"/>
          <w:szCs w:val="24"/>
        </w:rPr>
        <w:t>，</w:t>
      </w:r>
      <w:r>
        <w:rPr>
          <w:rFonts w:ascii="宋体" w:hAnsi="宋体" w:eastAsia="宋体"/>
          <w:sz w:val="24"/>
          <w:szCs w:val="24"/>
        </w:rPr>
        <w:t>否则不得享受相关中小企业扶持政策。</w:t>
      </w:r>
    </w:p>
    <w:p>
      <w:pPr>
        <w:spacing w:line="360" w:lineRule="auto"/>
        <w:rPr>
          <w:rFonts w:ascii="宋体" w:hAnsi="宋体" w:eastAsia="宋体"/>
          <w:sz w:val="24"/>
          <w:szCs w:val="24"/>
        </w:rPr>
      </w:pPr>
      <w:r>
        <w:rPr>
          <w:rFonts w:ascii="宋体" w:hAnsi="宋体" w:eastAsia="宋体"/>
          <w:sz w:val="24"/>
          <w:szCs w:val="24"/>
        </w:rPr>
        <w:t>（2）如本项目（包）专门面向中小/小微企业采购，须提供《中小企业声明函》（实质性格式）。</w:t>
      </w:r>
    </w:p>
    <w:p>
      <w:pPr>
        <w:spacing w:line="360" w:lineRule="auto"/>
        <w:rPr>
          <w:rFonts w:ascii="宋体" w:hAnsi="宋体" w:eastAsia="宋体"/>
          <w:sz w:val="24"/>
          <w:szCs w:val="24"/>
        </w:rPr>
      </w:pPr>
      <w:r>
        <w:rPr>
          <w:rFonts w:ascii="宋体" w:hAnsi="宋体" w:eastAsia="宋体"/>
          <w:sz w:val="24"/>
          <w:szCs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spacing w:line="360" w:lineRule="auto"/>
        <w:rPr>
          <w:rFonts w:ascii="宋体" w:hAnsi="宋体" w:eastAsia="宋体"/>
          <w:sz w:val="24"/>
          <w:szCs w:val="24"/>
        </w:rPr>
      </w:pPr>
      <w:r>
        <w:rPr>
          <w:rFonts w:ascii="宋体" w:hAnsi="宋体" w:eastAsia="宋体"/>
          <w:sz w:val="24"/>
          <w:szCs w:val="24"/>
        </w:rPr>
        <w:t>（4）其他</w:t>
      </w:r>
    </w:p>
    <w:p>
      <w:pPr>
        <w:spacing w:line="360" w:lineRule="auto"/>
        <w:rPr>
          <w:rFonts w:ascii="宋体" w:hAnsi="宋体" w:eastAsia="宋体"/>
          <w:sz w:val="24"/>
          <w:szCs w:val="24"/>
        </w:rPr>
      </w:pPr>
      <w:r>
        <w:rPr>
          <w:rFonts w:ascii="宋体" w:hAnsi="宋体" w:eastAsia="宋体"/>
          <w:sz w:val="24"/>
          <w:szCs w:val="24"/>
        </w:rPr>
        <w:t>1）中小企业参加政府采购活动，应当出具此格式文件。《中小企业声明函》由参加政府采购活动的供应商出具。联合体响应的，《中小企业声明函》由牵头人出具。</w:t>
      </w:r>
    </w:p>
    <w:p>
      <w:pPr>
        <w:spacing w:line="360" w:lineRule="auto"/>
        <w:rPr>
          <w:rFonts w:ascii="宋体" w:hAnsi="宋体" w:eastAsia="宋体"/>
          <w:sz w:val="24"/>
          <w:szCs w:val="24"/>
        </w:rPr>
      </w:pPr>
      <w:r>
        <w:rPr>
          <w:rFonts w:ascii="宋体" w:hAnsi="宋体" w:eastAsia="宋体"/>
          <w:sz w:val="24"/>
          <w:szCs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spacing w:line="360" w:lineRule="auto"/>
        <w:rPr>
          <w:rFonts w:ascii="宋体" w:hAnsi="宋体" w:eastAsia="宋体"/>
          <w:sz w:val="24"/>
          <w:szCs w:val="24"/>
        </w:rPr>
      </w:pPr>
      <w:r>
        <w:rPr>
          <w:rFonts w:ascii="宋体" w:hAnsi="宋体" w:eastAsia="宋体"/>
          <w:sz w:val="24"/>
          <w:szCs w:val="24"/>
        </w:rPr>
        <w:t>3）对于多标的的采购项目，供应商应充分、准确地了解所投产品制造企业信息。对相关情况了解不清楚的，不建议填报本声明函。</w:t>
      </w:r>
    </w:p>
    <w:p>
      <w:pPr>
        <w:spacing w:line="360" w:lineRule="auto"/>
        <w:rPr>
          <w:rFonts w:ascii="宋体" w:hAnsi="宋体" w:eastAsia="宋体"/>
          <w:sz w:val="24"/>
          <w:szCs w:val="24"/>
        </w:rPr>
      </w:pPr>
      <w:r>
        <w:rPr>
          <w:rFonts w:ascii="宋体" w:hAnsi="宋体" w:eastAsia="宋体"/>
          <w:sz w:val="24"/>
          <w:szCs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spacing w:line="360" w:lineRule="auto"/>
        <w:jc w:val="center"/>
        <w:rPr>
          <w:rFonts w:ascii="宋体" w:hAnsi="宋体" w:eastAsia="宋体"/>
          <w:b/>
          <w:bCs/>
          <w:sz w:val="24"/>
          <w:szCs w:val="24"/>
        </w:rPr>
      </w:pPr>
      <w:r>
        <w:rPr>
          <w:rFonts w:ascii="宋体" w:hAnsi="宋体" w:eastAsia="宋体"/>
          <w:b/>
          <w:bCs/>
          <w:sz w:val="24"/>
          <w:szCs w:val="24"/>
        </w:rPr>
        <w:t>中小企业声明函（货物）格式</w:t>
      </w:r>
      <w:r>
        <w:rPr>
          <w:rFonts w:hint="eastAsia" w:ascii="宋体" w:hAnsi="宋体" w:eastAsia="宋体"/>
          <w:b/>
          <w:bCs/>
          <w:sz w:val="24"/>
          <w:szCs w:val="24"/>
        </w:rPr>
        <w:t>【本项目不适用】</w:t>
      </w:r>
    </w:p>
    <w:p>
      <w:pPr>
        <w:spacing w:line="360" w:lineRule="auto"/>
        <w:rPr>
          <w:rFonts w:ascii="宋体" w:hAnsi="宋体" w:eastAsia="宋体"/>
          <w:sz w:val="24"/>
          <w:szCs w:val="24"/>
        </w:rPr>
      </w:pPr>
      <w:r>
        <w:rPr>
          <w:rFonts w:ascii="宋体" w:hAnsi="宋体" w:eastAsia="宋体"/>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rPr>
          <w:rFonts w:ascii="宋体" w:hAnsi="宋体" w:eastAsia="宋体"/>
          <w:sz w:val="24"/>
          <w:szCs w:val="24"/>
        </w:rPr>
      </w:pPr>
      <w:r>
        <w:rPr>
          <w:rFonts w:ascii="宋体" w:hAnsi="宋体" w:eastAsia="宋体"/>
          <w:sz w:val="24"/>
          <w:szCs w:val="24"/>
        </w:rPr>
        <w:t>1. （标的名称） ，属于（竞争性磋商文件中明确的所属行业）行业；制造商为（企业名称），从业人员______人，营业收入为______万元，资产总额为______万元1，属于（中型企业、小型企业、微型企业）；</w:t>
      </w:r>
    </w:p>
    <w:p>
      <w:pPr>
        <w:spacing w:line="360" w:lineRule="auto"/>
        <w:rPr>
          <w:rFonts w:ascii="宋体" w:hAnsi="宋体" w:eastAsia="宋体"/>
          <w:sz w:val="24"/>
          <w:szCs w:val="24"/>
        </w:rPr>
      </w:pPr>
      <w:r>
        <w:rPr>
          <w:rFonts w:ascii="宋体" w:hAnsi="宋体" w:eastAsia="宋体"/>
          <w:sz w:val="24"/>
          <w:szCs w:val="24"/>
        </w:rPr>
        <w:t>2. （标的名称） ，属于（竞争性磋商文件中明确的所属行业）行业；制造商为（企业名称），从业人员______人，营业收入为______万元，资产总额为______万元，属于（中型企业、小型企业、微型企业）；</w:t>
      </w:r>
    </w:p>
    <w:p>
      <w:pPr>
        <w:spacing w:line="360" w:lineRule="auto"/>
        <w:rPr>
          <w:rFonts w:ascii="宋体" w:hAnsi="宋体" w:eastAsia="宋体"/>
          <w:sz w:val="24"/>
          <w:szCs w:val="24"/>
        </w:rPr>
      </w:pP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以上企业，不属于大企业的分支机构，不存在控股股东为大企业的情形，也不存在与大企业的负责人为同一人的情形。</w:t>
      </w:r>
    </w:p>
    <w:p>
      <w:pPr>
        <w:spacing w:line="360" w:lineRule="auto"/>
        <w:rPr>
          <w:rFonts w:ascii="宋体" w:hAnsi="宋体" w:eastAsia="宋体"/>
          <w:sz w:val="24"/>
          <w:szCs w:val="24"/>
        </w:rPr>
      </w:pPr>
      <w:r>
        <w:rPr>
          <w:rFonts w:ascii="宋体" w:hAnsi="宋体" w:eastAsia="宋体"/>
          <w:sz w:val="24"/>
          <w:szCs w:val="24"/>
        </w:rPr>
        <w:t>本企业对上述声明内容的真实性负责。如有虚假，将依法承担相应责任。</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企业名称（盖章）：______</w:t>
      </w:r>
    </w:p>
    <w:p>
      <w:pPr>
        <w:spacing w:line="360" w:lineRule="auto"/>
        <w:rPr>
          <w:rFonts w:ascii="宋体" w:hAnsi="宋体" w:eastAsia="宋体"/>
          <w:sz w:val="24"/>
          <w:szCs w:val="24"/>
        </w:rPr>
      </w:pPr>
      <w:r>
        <w:rPr>
          <w:rFonts w:ascii="宋体" w:hAnsi="宋体" w:eastAsia="宋体"/>
          <w:sz w:val="24"/>
          <w:szCs w:val="24"/>
        </w:rPr>
        <w:t>日 期：______</w:t>
      </w:r>
    </w:p>
    <w:p>
      <w:pPr>
        <w:spacing w:line="360" w:lineRule="auto"/>
        <w:rPr>
          <w:rFonts w:ascii="宋体" w:hAnsi="宋体" w:eastAsia="宋体"/>
          <w:sz w:val="24"/>
          <w:szCs w:val="24"/>
        </w:rPr>
      </w:pPr>
    </w:p>
    <w:p>
      <w:pPr>
        <w:spacing w:line="360" w:lineRule="auto"/>
        <w:rPr>
          <w:rFonts w:ascii="宋体" w:hAnsi="宋体" w:eastAsia="宋体"/>
          <w:sz w:val="24"/>
          <w:szCs w:val="24"/>
        </w:rPr>
      </w:pPr>
    </w:p>
    <w:tbl>
      <w:tblPr>
        <w:tblStyle w:val="20"/>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spacing w:line="360" w:lineRule="auto"/>
              <w:rPr>
                <w:rFonts w:ascii="宋体" w:hAnsi="宋体" w:eastAsia="宋体"/>
                <w:sz w:val="24"/>
                <w:szCs w:val="24"/>
              </w:rPr>
            </w:pPr>
            <w:r>
              <w:rPr>
                <w:rFonts w:ascii="宋体" w:hAnsi="宋体" w:eastAsia="宋体"/>
                <w:sz w:val="24"/>
                <w:szCs w:val="24"/>
              </w:rPr>
              <w:t>1从业人员、营业收入、资产总额填报上一年度数据，无上一年度数据的新成立企业可不填报。</w:t>
            </w: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jc w:val="center"/>
        <w:rPr>
          <w:rFonts w:ascii="宋体" w:hAnsi="宋体" w:eastAsia="宋体"/>
          <w:b/>
          <w:bCs/>
          <w:sz w:val="24"/>
          <w:szCs w:val="24"/>
        </w:rPr>
      </w:pPr>
      <w:r>
        <w:rPr>
          <w:rFonts w:ascii="宋体" w:hAnsi="宋体" w:eastAsia="宋体"/>
          <w:sz w:val="24"/>
          <w:szCs w:val="24"/>
        </w:rPr>
        <w:br w:type="page"/>
      </w:r>
      <w:r>
        <w:rPr>
          <w:rFonts w:ascii="宋体" w:hAnsi="宋体" w:eastAsia="宋体"/>
          <w:b/>
          <w:bCs/>
          <w:sz w:val="24"/>
          <w:szCs w:val="24"/>
        </w:rPr>
        <w:t>中小企业声明函（工程、服务）格式</w:t>
      </w:r>
    </w:p>
    <w:p>
      <w:pPr>
        <w:spacing w:line="360" w:lineRule="auto"/>
        <w:rPr>
          <w:rFonts w:ascii="宋体" w:hAnsi="宋体" w:eastAsia="宋体"/>
          <w:sz w:val="24"/>
          <w:szCs w:val="24"/>
        </w:rPr>
      </w:pPr>
      <w:r>
        <w:rPr>
          <w:rFonts w:ascii="宋体" w:hAnsi="宋体" w:eastAsia="宋体"/>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rPr>
          <w:rFonts w:ascii="宋体" w:hAnsi="宋体" w:eastAsia="宋体"/>
          <w:sz w:val="24"/>
          <w:szCs w:val="24"/>
        </w:rPr>
      </w:pPr>
      <w:r>
        <w:rPr>
          <w:rFonts w:ascii="宋体" w:hAnsi="宋体" w:eastAsia="宋体"/>
          <w:sz w:val="24"/>
          <w:szCs w:val="24"/>
        </w:rPr>
        <w:t>1. （标的名称） ，属于（竞争性磋商文件中明确的所属行业）行业；承建（承接）企业为（企业名称），从业人员______人，营业收入为______万元，资产总额为______万元1，属于（中型企业、小型企业、微型企业）；</w:t>
      </w:r>
    </w:p>
    <w:p>
      <w:pPr>
        <w:spacing w:line="360" w:lineRule="auto"/>
        <w:rPr>
          <w:rFonts w:ascii="宋体" w:hAnsi="宋体" w:eastAsia="宋体"/>
          <w:sz w:val="24"/>
          <w:szCs w:val="24"/>
        </w:rPr>
      </w:pPr>
      <w:r>
        <w:rPr>
          <w:rFonts w:ascii="宋体" w:hAnsi="宋体" w:eastAsia="宋体"/>
          <w:sz w:val="24"/>
          <w:szCs w:val="24"/>
        </w:rPr>
        <w:t>2. （标的名称） ，属于（竞争性磋商文件中明确的所属行业）行业；承建（承接）企业为（企业名称），从业人员______人，营业收入为______万元，资产总额为______万元，属于（中型企业、小型企业、微型企业）；</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以上企业，不属于大企业的分支机构，不存在控股股东为大企业的情形，也不存在与大企业的负责人为同一人的情形。</w:t>
      </w:r>
    </w:p>
    <w:p>
      <w:pPr>
        <w:spacing w:line="360" w:lineRule="auto"/>
        <w:rPr>
          <w:rFonts w:ascii="宋体" w:hAnsi="宋体" w:eastAsia="宋体"/>
          <w:sz w:val="24"/>
          <w:szCs w:val="24"/>
        </w:rPr>
      </w:pPr>
      <w:r>
        <w:rPr>
          <w:rFonts w:ascii="宋体" w:hAnsi="宋体" w:eastAsia="宋体"/>
          <w:sz w:val="24"/>
          <w:szCs w:val="24"/>
        </w:rPr>
        <w:t>本企业对上述声明内容的真实性负责。如有虚假，将依法承担相应责任。</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企业名称（盖章）：______</w:t>
      </w:r>
    </w:p>
    <w:p>
      <w:pPr>
        <w:spacing w:line="360" w:lineRule="auto"/>
        <w:rPr>
          <w:rFonts w:ascii="宋体" w:hAnsi="宋体" w:eastAsia="宋体"/>
          <w:sz w:val="24"/>
          <w:szCs w:val="24"/>
        </w:rPr>
      </w:pPr>
      <w:r>
        <w:rPr>
          <w:rFonts w:ascii="宋体" w:hAnsi="宋体" w:eastAsia="宋体"/>
          <w:sz w:val="24"/>
          <w:szCs w:val="24"/>
        </w:rPr>
        <w:t>日 期：______</w:t>
      </w:r>
    </w:p>
    <w:p>
      <w:pPr>
        <w:spacing w:line="360" w:lineRule="auto"/>
        <w:rPr>
          <w:rFonts w:ascii="宋体" w:hAnsi="宋体" w:eastAsia="宋体"/>
          <w:sz w:val="24"/>
          <w:szCs w:val="24"/>
        </w:rPr>
      </w:pPr>
    </w:p>
    <w:p>
      <w:pPr>
        <w:spacing w:line="360" w:lineRule="auto"/>
        <w:rPr>
          <w:rFonts w:ascii="宋体" w:hAnsi="宋体" w:eastAsia="宋体"/>
          <w:sz w:val="24"/>
          <w:szCs w:val="24"/>
        </w:rPr>
      </w:pPr>
    </w:p>
    <w:tbl>
      <w:tblPr>
        <w:tblStyle w:val="20"/>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spacing w:line="360" w:lineRule="auto"/>
              <w:rPr>
                <w:rFonts w:ascii="宋体" w:hAnsi="宋体" w:eastAsia="宋体"/>
                <w:sz w:val="24"/>
                <w:szCs w:val="24"/>
              </w:rPr>
            </w:pPr>
            <w:r>
              <w:rPr>
                <w:rFonts w:ascii="宋体" w:hAnsi="宋体" w:eastAsia="宋体"/>
                <w:sz w:val="24"/>
                <w:szCs w:val="24"/>
              </w:rPr>
              <w:t>1从业人员、营业收入、资产总额填报上一年度数据，无上一年度数据的新成立企业可不填报。</w:t>
            </w: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spacing w:line="360" w:lineRule="auto"/>
        <w:jc w:val="center"/>
        <w:rPr>
          <w:rFonts w:ascii="宋体" w:hAnsi="宋体" w:eastAsia="宋体"/>
          <w:b/>
          <w:bCs/>
          <w:sz w:val="24"/>
          <w:szCs w:val="24"/>
        </w:rPr>
      </w:pPr>
      <w:r>
        <w:rPr>
          <w:rFonts w:ascii="宋体" w:hAnsi="宋体" w:eastAsia="宋体"/>
          <w:b/>
          <w:bCs/>
          <w:sz w:val="24"/>
          <w:szCs w:val="24"/>
        </w:rPr>
        <w:t>残疾人福利性单位声明函格式</w:t>
      </w:r>
    </w:p>
    <w:p>
      <w:pPr>
        <w:spacing w:line="360" w:lineRule="auto"/>
        <w:rPr>
          <w:rFonts w:ascii="宋体" w:hAnsi="宋体" w:eastAsia="宋体"/>
          <w:sz w:val="24"/>
          <w:szCs w:val="24"/>
        </w:rPr>
      </w:pPr>
      <w:r>
        <w:rPr>
          <w:rFonts w:ascii="宋体" w:hAnsi="宋体" w:eastAsia="宋体"/>
          <w:sz w:val="24"/>
          <w:szCs w:val="24"/>
        </w:rPr>
        <w:t>本单位郑重声明，根据《财政部 民政部 中国残疾人联合会关于促进残疾人就业政府采购政策的通知》（财库〔2017〕 141号）的规定，本单位（请进行勾选）：</w:t>
      </w:r>
    </w:p>
    <w:p>
      <w:pPr>
        <w:spacing w:line="360" w:lineRule="auto"/>
        <w:rPr>
          <w:rFonts w:ascii="宋体" w:hAnsi="宋体" w:eastAsia="宋体"/>
          <w:sz w:val="24"/>
          <w:szCs w:val="24"/>
        </w:rPr>
      </w:pPr>
      <w:r>
        <w:rPr>
          <w:rFonts w:ascii="宋体" w:hAnsi="宋体" w:eastAsia="宋体"/>
          <w:sz w:val="24"/>
          <w:szCs w:val="24"/>
        </w:rPr>
        <w:t>□不属于符合条件的残疾人福利性单位。</w:t>
      </w:r>
    </w:p>
    <w:p>
      <w:pPr>
        <w:spacing w:line="360" w:lineRule="auto"/>
        <w:rPr>
          <w:rFonts w:ascii="宋体" w:hAnsi="宋体" w:eastAsia="宋体"/>
          <w:sz w:val="24"/>
          <w:szCs w:val="24"/>
        </w:rPr>
      </w:pPr>
      <w:r>
        <w:rPr>
          <w:rFonts w:ascii="宋体" w:hAnsi="宋体" w:eastAsia="宋体"/>
          <w:sz w:val="24"/>
          <w:szCs w:val="24"/>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ascii="宋体" w:hAnsi="宋体" w:eastAsia="宋体"/>
          <w:sz w:val="24"/>
          <w:szCs w:val="24"/>
        </w:rPr>
      </w:pPr>
      <w:r>
        <w:rPr>
          <w:rFonts w:ascii="宋体" w:hAnsi="宋体" w:eastAsia="宋体"/>
          <w:sz w:val="24"/>
          <w:szCs w:val="24"/>
        </w:rPr>
        <w:t>本单位对上述声明的真实性负责。如有虚假，将依法承担相应责任。</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单位名称（盖章）：______</w:t>
      </w:r>
    </w:p>
    <w:p>
      <w:pPr>
        <w:spacing w:line="360" w:lineRule="auto"/>
        <w:rPr>
          <w:rFonts w:ascii="宋体" w:hAnsi="宋体" w:eastAsia="宋体"/>
          <w:sz w:val="24"/>
          <w:szCs w:val="24"/>
        </w:rPr>
      </w:pPr>
      <w:r>
        <w:rPr>
          <w:rFonts w:ascii="宋体" w:hAnsi="宋体" w:eastAsia="宋体"/>
          <w:sz w:val="24"/>
          <w:szCs w:val="24"/>
        </w:rPr>
        <w:t>日  期：______</w:t>
      </w:r>
    </w:p>
    <w:p>
      <w:pPr>
        <w:spacing w:line="360" w:lineRule="auto"/>
        <w:rPr>
          <w:rFonts w:ascii="宋体" w:hAnsi="宋体" w:eastAsia="宋体"/>
          <w:sz w:val="24"/>
          <w:szCs w:val="24"/>
        </w:rPr>
      </w:pPr>
      <w:r>
        <w:rPr>
          <w:rFonts w:ascii="宋体" w:hAnsi="宋体" w:eastAsia="宋体"/>
          <w:sz w:val="24"/>
          <w:szCs w:val="24"/>
        </w:rPr>
        <w:br w:type="page"/>
      </w:r>
    </w:p>
    <w:p>
      <w:pPr>
        <w:spacing w:line="360" w:lineRule="auto"/>
        <w:rPr>
          <w:rFonts w:ascii="宋体" w:hAnsi="宋体" w:eastAsia="宋体"/>
          <w:sz w:val="24"/>
          <w:szCs w:val="24"/>
        </w:rPr>
      </w:pPr>
      <w:r>
        <w:rPr>
          <w:rFonts w:ascii="宋体" w:hAnsi="宋体" w:eastAsia="宋体"/>
          <w:sz w:val="24"/>
          <w:szCs w:val="24"/>
        </w:rPr>
        <w:t>2-1-1拟分包情况说明及分包意向协议（类型一）（实质性格式）</w:t>
      </w:r>
      <w:r>
        <w:rPr>
          <w:rFonts w:hint="eastAsia" w:ascii="宋体" w:hAnsi="宋体" w:eastAsia="宋体"/>
          <w:b/>
          <w:bCs/>
          <w:sz w:val="24"/>
          <w:szCs w:val="24"/>
        </w:rPr>
        <w:t>【本项目不适用】</w:t>
      </w:r>
    </w:p>
    <w:p>
      <w:pPr>
        <w:spacing w:line="360" w:lineRule="auto"/>
        <w:jc w:val="center"/>
        <w:rPr>
          <w:rFonts w:ascii="宋体" w:hAnsi="宋体" w:eastAsia="宋体"/>
          <w:b/>
          <w:bCs/>
          <w:sz w:val="24"/>
          <w:szCs w:val="24"/>
        </w:rPr>
      </w:pPr>
      <w:r>
        <w:rPr>
          <w:rFonts w:hint="eastAsia" w:ascii="宋体" w:hAnsi="宋体" w:eastAsia="宋体"/>
          <w:b/>
          <w:bCs/>
          <w:sz w:val="24"/>
          <w:szCs w:val="24"/>
        </w:rPr>
        <w:t>拟分包情况说明</w:t>
      </w:r>
    </w:p>
    <w:p>
      <w:pPr>
        <w:spacing w:line="360" w:lineRule="auto"/>
        <w:rPr>
          <w:rFonts w:ascii="宋体" w:hAnsi="宋体" w:eastAsia="宋体"/>
          <w:sz w:val="24"/>
          <w:szCs w:val="24"/>
        </w:rPr>
      </w:pPr>
      <w:r>
        <w:rPr>
          <w:rFonts w:ascii="宋体" w:hAnsi="宋体" w:eastAsia="宋体"/>
          <w:sz w:val="24"/>
          <w:szCs w:val="24"/>
        </w:rPr>
        <w:t>致：（采购人或采购代理机构）</w:t>
      </w:r>
    </w:p>
    <w:p>
      <w:pPr>
        <w:spacing w:line="360" w:lineRule="auto"/>
        <w:rPr>
          <w:rFonts w:ascii="宋体" w:hAnsi="宋体" w:eastAsia="宋体"/>
          <w:sz w:val="24"/>
          <w:szCs w:val="24"/>
        </w:rPr>
      </w:pPr>
      <w:r>
        <w:rPr>
          <w:rFonts w:ascii="宋体" w:hAnsi="宋体" w:eastAsia="宋体"/>
          <w:sz w:val="24"/>
          <w:szCs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0"/>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分包承担</w:t>
            </w:r>
          </w:p>
          <w:p>
            <w:pPr>
              <w:spacing w:line="360" w:lineRule="auto"/>
              <w:rPr>
                <w:rFonts w:ascii="宋体" w:hAnsi="宋体" w:eastAsia="宋体"/>
                <w:sz w:val="24"/>
                <w:szCs w:val="24"/>
              </w:rPr>
            </w:pPr>
            <w:r>
              <w:rPr>
                <w:rFonts w:hint="eastAsia" w:ascii="宋体" w:hAnsi="宋体" w:eastAsia="宋体"/>
                <w:sz w:val="24"/>
                <w:szCs w:val="24"/>
              </w:rPr>
              <w:t>主体名称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分包承担</w:t>
            </w:r>
          </w:p>
          <w:p>
            <w:pPr>
              <w:spacing w:line="360" w:lineRule="auto"/>
              <w:rPr>
                <w:rFonts w:ascii="宋体" w:hAnsi="宋体" w:eastAsia="宋体"/>
                <w:sz w:val="24"/>
                <w:szCs w:val="24"/>
              </w:rPr>
            </w:pPr>
            <w:r>
              <w:rPr>
                <w:rFonts w:hint="eastAsia" w:ascii="宋体" w:hAnsi="宋体" w:eastAsia="宋体"/>
                <w:sz w:val="24"/>
                <w:szCs w:val="24"/>
              </w:rPr>
              <w:t>主体类型</w:t>
            </w:r>
          </w:p>
          <w:p>
            <w:pPr>
              <w:spacing w:line="360" w:lineRule="auto"/>
              <w:rPr>
                <w:rFonts w:ascii="宋体" w:hAnsi="宋体" w:eastAsia="宋体"/>
                <w:sz w:val="24"/>
                <w:szCs w:val="24"/>
              </w:rPr>
            </w:pPr>
            <w:r>
              <w:rPr>
                <w:rFonts w:hint="eastAsia" w:ascii="宋体" w:hAnsi="宋体" w:eastAsia="宋体"/>
                <w:sz w:val="24"/>
                <w:szCs w:val="24"/>
              </w:rPr>
              <w:t>（勾选）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资质等级</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拟分包</w:t>
            </w:r>
          </w:p>
          <w:p>
            <w:pPr>
              <w:spacing w:line="360" w:lineRule="auto"/>
              <w:rPr>
                <w:rFonts w:ascii="宋体" w:hAnsi="宋体" w:eastAsia="宋体"/>
                <w:sz w:val="24"/>
                <w:szCs w:val="24"/>
              </w:rPr>
            </w:pPr>
            <w:r>
              <w:rPr>
                <w:rFonts w:hint="eastAsia" w:ascii="宋体" w:hAnsi="宋体" w:eastAsia="宋体"/>
                <w:sz w:val="24"/>
                <w:szCs w:val="24"/>
              </w:rPr>
              <w:t>合同内容</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拟分包</w:t>
            </w:r>
          </w:p>
          <w:p>
            <w:pPr>
              <w:spacing w:line="360" w:lineRule="auto"/>
              <w:rPr>
                <w:rFonts w:ascii="宋体" w:hAnsi="宋体" w:eastAsia="宋体"/>
                <w:sz w:val="24"/>
                <w:szCs w:val="24"/>
              </w:rPr>
            </w:pPr>
            <w:r>
              <w:rPr>
                <w:rFonts w:hint="eastAsia" w:ascii="宋体" w:hAnsi="宋体" w:eastAsia="宋体"/>
                <w:sz w:val="24"/>
                <w:szCs w:val="24"/>
              </w:rPr>
              <w:t>合同金额</w:t>
            </w:r>
          </w:p>
          <w:p>
            <w:pPr>
              <w:spacing w:line="360" w:lineRule="auto"/>
              <w:rPr>
                <w:rFonts w:ascii="宋体" w:hAnsi="宋体" w:eastAsia="宋体"/>
                <w:sz w:val="24"/>
                <w:szCs w:val="24"/>
              </w:rPr>
            </w:pPr>
            <w:r>
              <w:rPr>
                <w:rFonts w:hint="eastAsia" w:ascii="宋体" w:hAnsi="宋体" w:eastAsia="宋体"/>
                <w:sz w:val="24"/>
                <w:szCs w:val="24"/>
              </w:rPr>
              <w:t>（人民币元）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占该采购包</w:t>
            </w:r>
          </w:p>
          <w:p>
            <w:pPr>
              <w:spacing w:line="360" w:lineRule="auto"/>
              <w:rPr>
                <w:rFonts w:ascii="宋体" w:hAnsi="宋体" w:eastAsia="宋体"/>
                <w:sz w:val="24"/>
                <w:szCs w:val="24"/>
              </w:rPr>
            </w:pPr>
            <w:r>
              <w:rPr>
                <w:rFonts w:hint="eastAsia" w:ascii="宋体" w:hAnsi="宋体" w:eastAsia="宋体"/>
                <w:sz w:val="24"/>
                <w:szCs w:val="24"/>
              </w:rPr>
              <w:t>预算金额的</w:t>
            </w:r>
          </w:p>
          <w:p>
            <w:pPr>
              <w:spacing w:line="360" w:lineRule="auto"/>
              <w:rPr>
                <w:rFonts w:ascii="宋体" w:hAnsi="宋体" w:eastAsia="宋体"/>
                <w:sz w:val="24"/>
                <w:szCs w:val="24"/>
              </w:rPr>
            </w:pPr>
            <w:r>
              <w:rPr>
                <w:rFonts w:hint="eastAsia" w:ascii="宋体" w:hAnsi="宋体" w:eastAsia="宋体"/>
                <w:sz w:val="24"/>
                <w:szCs w:val="24"/>
              </w:rPr>
              <w:t>比例（</w:t>
            </w:r>
            <w:r>
              <w:rPr>
                <w:rFonts w:ascii="宋体" w:hAnsi="宋体" w:eastAsia="宋体"/>
                <w:sz w:val="24"/>
                <w:szCs w:val="24"/>
              </w:rPr>
              <w:t>%</w:t>
            </w:r>
            <w:r>
              <w:rPr>
                <w:rFonts w:hint="eastAsia" w:ascii="宋体" w:hAnsi="宋体"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中型企业</w:t>
            </w:r>
          </w:p>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小微企业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中型企业</w:t>
            </w:r>
          </w:p>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小微企业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合计：</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供应商名称（加盖公章）：______</w:t>
      </w:r>
    </w:p>
    <w:p>
      <w:pPr>
        <w:spacing w:line="360" w:lineRule="auto"/>
        <w:rPr>
          <w:rFonts w:ascii="宋体" w:hAnsi="宋体" w:eastAsia="宋体"/>
          <w:sz w:val="24"/>
          <w:szCs w:val="24"/>
        </w:rPr>
      </w:pPr>
      <w:r>
        <w:rPr>
          <w:rFonts w:ascii="宋体" w:hAnsi="宋体" w:eastAsia="宋体"/>
          <w:sz w:val="24"/>
          <w:szCs w:val="24"/>
        </w:rPr>
        <w:t>日期：___年___月___日</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说明：</w:t>
      </w:r>
    </w:p>
    <w:p>
      <w:pPr>
        <w:spacing w:line="360" w:lineRule="auto"/>
        <w:rPr>
          <w:rFonts w:ascii="宋体" w:hAnsi="宋体" w:eastAsia="宋体"/>
          <w:sz w:val="24"/>
          <w:szCs w:val="24"/>
        </w:rPr>
      </w:pPr>
      <w:r>
        <w:rPr>
          <w:rFonts w:ascii="宋体" w:hAnsi="宋体" w:eastAsia="宋体"/>
          <w:sz w:val="24"/>
          <w:szCs w:val="24"/>
        </w:rPr>
        <w:t>（1）本表仅在供应商“为落实政府采购政策”而向中小企业分包时填写，非因“为落实政府采购政策”而进行的分包请按照《拟分包情况说明（类型二）》要求填写。</w:t>
      </w:r>
    </w:p>
    <w:p>
      <w:pPr>
        <w:spacing w:line="360" w:lineRule="auto"/>
        <w:rPr>
          <w:rFonts w:ascii="宋体" w:hAnsi="宋体" w:eastAsia="宋体"/>
          <w:sz w:val="24"/>
          <w:szCs w:val="24"/>
        </w:rPr>
      </w:pPr>
      <w:r>
        <w:rPr>
          <w:rFonts w:ascii="宋体" w:hAnsi="宋体" w:eastAsia="宋体"/>
          <w:sz w:val="24"/>
          <w:szCs w:val="24"/>
        </w:rPr>
        <w:t>（2）如本竞争性磋商文件《供应商须知资料表》载明本项目分包承担主体应具备的相应资质条件，则供应商须在本表中列明分包承担主体的资质等级，并后附资质证书电子件，否则响应无效。</w:t>
      </w:r>
    </w:p>
    <w:p>
      <w:pPr>
        <w:spacing w:line="360" w:lineRule="auto"/>
        <w:rPr>
          <w:rFonts w:ascii="宋体" w:hAnsi="宋体" w:eastAsia="宋体"/>
          <w:sz w:val="24"/>
          <w:szCs w:val="24"/>
        </w:rPr>
      </w:pPr>
      <w:r>
        <w:rPr>
          <w:rFonts w:ascii="宋体" w:hAnsi="宋体" w:eastAsia="宋体"/>
          <w:sz w:val="24"/>
          <w:szCs w:val="24"/>
        </w:rPr>
        <w:t>（3）供应商与上述拟分包承担主体签署的《分包意向协议》后附。</w:t>
      </w:r>
    </w:p>
    <w:p>
      <w:pPr>
        <w:spacing w:line="360" w:lineRule="auto"/>
        <w:rPr>
          <w:rFonts w:ascii="宋体" w:hAnsi="宋体" w:eastAsia="宋体"/>
          <w:sz w:val="24"/>
          <w:szCs w:val="24"/>
        </w:rPr>
      </w:pPr>
      <w:r>
        <w:rPr>
          <w:rFonts w:ascii="宋体" w:hAnsi="宋体" w:eastAsia="宋体"/>
          <w:sz w:val="24"/>
          <w:szCs w:val="24"/>
        </w:rPr>
        <w:br w:type="page"/>
      </w:r>
      <w:r>
        <w:rPr>
          <w:rFonts w:hint="eastAsia" w:ascii="宋体" w:hAnsi="宋体" w:eastAsia="宋体"/>
          <w:sz w:val="24"/>
          <w:szCs w:val="24"/>
        </w:rPr>
        <w:t>附：分包意向协议（实质性格式）</w:t>
      </w:r>
    </w:p>
    <w:p>
      <w:pPr>
        <w:spacing w:line="360" w:lineRule="auto"/>
        <w:rPr>
          <w:rFonts w:ascii="宋体" w:hAnsi="宋体" w:eastAsia="宋体"/>
          <w:sz w:val="24"/>
          <w:szCs w:val="24"/>
        </w:rPr>
      </w:pPr>
      <w:r>
        <w:rPr>
          <w:rFonts w:ascii="宋体" w:hAnsi="宋体" w:eastAsia="宋体"/>
          <w:sz w:val="24"/>
          <w:szCs w:val="24"/>
        </w:rPr>
        <w:t>甲方（供应商）：______</w:t>
      </w:r>
    </w:p>
    <w:p>
      <w:pPr>
        <w:spacing w:line="360" w:lineRule="auto"/>
        <w:rPr>
          <w:rFonts w:ascii="宋体" w:hAnsi="宋体" w:eastAsia="宋体"/>
          <w:sz w:val="24"/>
          <w:szCs w:val="24"/>
        </w:rPr>
      </w:pPr>
      <w:r>
        <w:rPr>
          <w:rFonts w:ascii="宋体" w:hAnsi="宋体" w:eastAsia="宋体"/>
          <w:sz w:val="24"/>
          <w:szCs w:val="24"/>
        </w:rPr>
        <w:t>乙方（拟分包单位）：______</w:t>
      </w:r>
    </w:p>
    <w:p>
      <w:pPr>
        <w:spacing w:line="360" w:lineRule="auto"/>
        <w:rPr>
          <w:rFonts w:ascii="宋体" w:hAnsi="宋体" w:eastAsia="宋体"/>
          <w:sz w:val="24"/>
          <w:szCs w:val="24"/>
        </w:rPr>
      </w:pPr>
      <w:r>
        <w:rPr>
          <w:rFonts w:ascii="宋体" w:hAnsi="宋体" w:eastAsia="宋体"/>
          <w:sz w:val="24"/>
          <w:szCs w:val="24"/>
        </w:rPr>
        <w:t>甲方承诺，一旦在______（采购项目名称）（项目编号/包号为：______）采购项目中获得采购合同，将按照下述约定将合同项下部分内容分包给乙方：</w:t>
      </w:r>
    </w:p>
    <w:p>
      <w:pPr>
        <w:spacing w:line="360" w:lineRule="auto"/>
        <w:rPr>
          <w:rFonts w:ascii="宋体" w:hAnsi="宋体" w:eastAsia="宋体"/>
          <w:sz w:val="24"/>
          <w:szCs w:val="24"/>
        </w:rPr>
      </w:pPr>
      <w:r>
        <w:rPr>
          <w:rFonts w:ascii="宋体" w:hAnsi="宋体" w:eastAsia="宋体"/>
          <w:sz w:val="24"/>
          <w:szCs w:val="24"/>
        </w:rPr>
        <w:t>1.分包内容：______。</w:t>
      </w:r>
    </w:p>
    <w:p>
      <w:pPr>
        <w:spacing w:line="360" w:lineRule="auto"/>
        <w:rPr>
          <w:rFonts w:ascii="宋体" w:hAnsi="宋体" w:eastAsia="宋体"/>
          <w:sz w:val="24"/>
          <w:szCs w:val="24"/>
        </w:rPr>
      </w:pPr>
      <w:r>
        <w:rPr>
          <w:rFonts w:ascii="宋体" w:hAnsi="宋体" w:eastAsia="宋体"/>
          <w:sz w:val="24"/>
          <w:szCs w:val="24"/>
        </w:rPr>
        <w:t>2.分包金额：______，该金额占该采购包预算总金额的比例为______%。</w:t>
      </w:r>
    </w:p>
    <w:p>
      <w:pPr>
        <w:spacing w:line="360" w:lineRule="auto"/>
        <w:rPr>
          <w:rFonts w:ascii="宋体" w:hAnsi="宋体" w:eastAsia="宋体"/>
          <w:sz w:val="24"/>
          <w:szCs w:val="24"/>
        </w:rPr>
      </w:pPr>
      <w:r>
        <w:rPr>
          <w:rFonts w:ascii="宋体" w:hAnsi="宋体" w:eastAsia="宋体"/>
          <w:sz w:val="24"/>
          <w:szCs w:val="24"/>
        </w:rPr>
        <w:t>乙方承诺将在上述情况下与甲方签订分包合同。</w:t>
      </w:r>
    </w:p>
    <w:p>
      <w:pPr>
        <w:spacing w:line="360" w:lineRule="auto"/>
        <w:rPr>
          <w:rFonts w:ascii="宋体" w:hAnsi="宋体" w:eastAsia="宋体"/>
          <w:sz w:val="24"/>
          <w:szCs w:val="24"/>
        </w:rPr>
      </w:pPr>
      <w:r>
        <w:rPr>
          <w:rFonts w:ascii="宋体" w:hAnsi="宋体" w:eastAsia="宋体"/>
          <w:sz w:val="24"/>
          <w:szCs w:val="24"/>
        </w:rPr>
        <w:t>本协议自各方盖章之日起生效，如甲方未在该项目（采购包）成交，本协议自动终止。</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甲方（盖章）：______                     乙方（盖章）：______</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 xml:space="preserve">日期：______年______月______日   </w:t>
      </w:r>
    </w:p>
    <w:p>
      <w:pPr>
        <w:spacing w:line="360" w:lineRule="auto"/>
        <w:rPr>
          <w:rFonts w:ascii="宋体" w:hAnsi="宋体" w:eastAsia="宋体"/>
          <w:sz w:val="24"/>
          <w:szCs w:val="24"/>
        </w:rPr>
      </w:pPr>
    </w:p>
    <w:p>
      <w:pPr>
        <w:spacing w:line="360" w:lineRule="auto"/>
        <w:rPr>
          <w:rFonts w:ascii="宋体" w:hAnsi="宋体" w:eastAsia="宋体"/>
          <w:sz w:val="24"/>
          <w:szCs w:val="24"/>
        </w:rPr>
        <w:sectPr>
          <w:headerReference r:id="rId12" w:type="first"/>
          <w:footerReference r:id="rId14" w:type="first"/>
          <w:headerReference r:id="rId11" w:type="even"/>
          <w:footerReference r:id="rId13" w:type="even"/>
          <w:pgSz w:w="11907" w:h="16840"/>
          <w:pgMar w:top="1440" w:right="1800" w:bottom="1440" w:left="1800" w:header="851" w:footer="851" w:gutter="0"/>
          <w:cols w:space="720" w:num="1"/>
          <w:docGrid w:linePitch="462" w:charSpace="0"/>
        </w:sectPr>
      </w:pPr>
      <w:r>
        <w:rPr>
          <w:rFonts w:ascii="宋体" w:hAnsi="宋体" w:eastAsia="宋体"/>
          <w:sz w:val="24"/>
          <w:szCs w:val="24"/>
        </w:rPr>
        <w:t>说明：供应商须与所有拟分包单位分别签订《分包意向协议》，每单位签订一份，并在响应文件中提交全部协议原件的电子件，否则响应无效。</w:t>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2-2 其它落实政府采购政策的资格要求（如有）</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3 本项目的特定资格要求</w:t>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3-1联合协议（如有）（实质性格式）（本项目不适用）</w:t>
      </w:r>
    </w:p>
    <w:p>
      <w:pPr>
        <w:spacing w:line="360" w:lineRule="auto"/>
        <w:rPr>
          <w:rFonts w:ascii="宋体" w:hAnsi="宋体" w:eastAsia="宋体"/>
          <w:sz w:val="24"/>
          <w:szCs w:val="24"/>
        </w:rPr>
      </w:pPr>
      <w:r>
        <w:rPr>
          <w:rFonts w:hint="eastAsia" w:ascii="宋体" w:hAnsi="宋体" w:eastAsia="宋体"/>
          <w:sz w:val="24"/>
          <w:szCs w:val="24"/>
        </w:rPr>
        <w:t>联合协议</w:t>
      </w:r>
    </w:p>
    <w:p>
      <w:pPr>
        <w:spacing w:line="360" w:lineRule="auto"/>
        <w:rPr>
          <w:rFonts w:ascii="宋体" w:hAnsi="宋体" w:eastAsia="宋体"/>
          <w:sz w:val="24"/>
          <w:szCs w:val="24"/>
        </w:rPr>
      </w:pPr>
      <w:r>
        <w:rPr>
          <w:rFonts w:ascii="宋体" w:hAnsi="宋体" w:eastAsia="宋体"/>
          <w:sz w:val="24"/>
          <w:szCs w:val="24"/>
        </w:rPr>
        <w:t>______ 、______及______就“______（项目名称）” ______包采购项目的磋商事宜，经各方充分协商一致，达成如下协议：</w:t>
      </w:r>
    </w:p>
    <w:p>
      <w:pPr>
        <w:spacing w:line="360" w:lineRule="auto"/>
        <w:rPr>
          <w:rFonts w:ascii="宋体" w:hAnsi="宋体" w:eastAsia="宋体"/>
          <w:sz w:val="24"/>
          <w:szCs w:val="24"/>
        </w:rPr>
      </w:pPr>
      <w:r>
        <w:rPr>
          <w:rFonts w:ascii="宋体" w:hAnsi="宋体" w:eastAsia="宋体"/>
          <w:sz w:val="24"/>
          <w:szCs w:val="24"/>
        </w:rPr>
        <w:t>由________牵头，________、________参加，组成联合体共同进行采购项目的磋商工作。</w:t>
      </w:r>
    </w:p>
    <w:p>
      <w:pPr>
        <w:spacing w:line="360" w:lineRule="auto"/>
        <w:rPr>
          <w:rFonts w:ascii="宋体" w:hAnsi="宋体" w:eastAsia="宋体"/>
          <w:sz w:val="24"/>
          <w:szCs w:val="24"/>
        </w:rPr>
      </w:pPr>
      <w:r>
        <w:rPr>
          <w:rFonts w:ascii="宋体" w:hAnsi="宋体" w:eastAsia="宋体"/>
          <w:sz w:val="24"/>
          <w:szCs w:val="24"/>
        </w:rPr>
        <w:t>______为本次磋商的牵头人，联合体以牵头人的名义参加磋商，联合体成交后，联合体各方共同与采购人签订合同，就采购合同约定的事项对采购人承担连带责任。</w:t>
      </w:r>
    </w:p>
    <w:p>
      <w:pPr>
        <w:spacing w:line="360" w:lineRule="auto"/>
        <w:rPr>
          <w:rFonts w:ascii="宋体" w:hAnsi="宋体" w:eastAsia="宋体"/>
          <w:sz w:val="24"/>
          <w:szCs w:val="24"/>
        </w:rPr>
      </w:pPr>
      <w:r>
        <w:rPr>
          <w:rFonts w:ascii="宋体" w:hAnsi="宋体" w:eastAsia="宋体"/>
          <w:sz w:val="24"/>
          <w:szCs w:val="24"/>
        </w:rPr>
        <w:t>联合体各方均同意由牵头人代表其他联合体成员单位按竞争性磋商文件要求出具《授权委托书》。</w:t>
      </w:r>
    </w:p>
    <w:p>
      <w:pPr>
        <w:spacing w:line="360" w:lineRule="auto"/>
        <w:rPr>
          <w:rFonts w:ascii="宋体" w:hAnsi="宋体" w:eastAsia="宋体"/>
          <w:sz w:val="24"/>
          <w:szCs w:val="24"/>
        </w:rPr>
      </w:pPr>
      <w:r>
        <w:rPr>
          <w:rFonts w:ascii="宋体" w:hAnsi="宋体" w:eastAsia="宋体"/>
          <w:sz w:val="24"/>
          <w:szCs w:val="24"/>
        </w:rPr>
        <w:t>牵头人为项目的总负责单位；组织各参加方进行项目实施工作。</w:t>
      </w:r>
    </w:p>
    <w:p>
      <w:pPr>
        <w:spacing w:line="360" w:lineRule="auto"/>
        <w:rPr>
          <w:rFonts w:ascii="宋体" w:hAnsi="宋体" w:eastAsia="宋体"/>
          <w:sz w:val="24"/>
          <w:szCs w:val="24"/>
        </w:rPr>
      </w:pPr>
      <w:r>
        <w:rPr>
          <w:rFonts w:ascii="宋体" w:hAnsi="宋体" w:eastAsia="宋体"/>
          <w:sz w:val="24"/>
          <w:szCs w:val="24"/>
        </w:rPr>
        <w:t>______负责______，具体工作范围、内容以响应文件及合同为准。</w:t>
      </w:r>
    </w:p>
    <w:p>
      <w:pPr>
        <w:spacing w:line="360" w:lineRule="auto"/>
        <w:rPr>
          <w:rFonts w:ascii="宋体" w:hAnsi="宋体" w:eastAsia="宋体"/>
          <w:sz w:val="24"/>
          <w:szCs w:val="24"/>
        </w:rPr>
      </w:pPr>
      <w:r>
        <w:rPr>
          <w:rFonts w:ascii="宋体" w:hAnsi="宋体" w:eastAsia="宋体"/>
          <w:sz w:val="24"/>
          <w:szCs w:val="24"/>
        </w:rPr>
        <w:t>______负责______，具体工作范围、内容以响应文件及合同为准。</w:t>
      </w:r>
    </w:p>
    <w:p>
      <w:pPr>
        <w:spacing w:line="360" w:lineRule="auto"/>
        <w:rPr>
          <w:rFonts w:ascii="宋体" w:hAnsi="宋体" w:eastAsia="宋体"/>
          <w:sz w:val="24"/>
          <w:szCs w:val="24"/>
        </w:rPr>
      </w:pPr>
      <w:r>
        <w:rPr>
          <w:rFonts w:ascii="宋体" w:hAnsi="宋体" w:eastAsia="宋体"/>
          <w:sz w:val="24"/>
          <w:szCs w:val="24"/>
        </w:rPr>
        <w:t>______负责______（如有），具体工作范围、内容以响应文件及合同为准。</w:t>
      </w:r>
    </w:p>
    <w:p>
      <w:pPr>
        <w:spacing w:line="360" w:lineRule="auto"/>
        <w:rPr>
          <w:rFonts w:ascii="宋体" w:hAnsi="宋体" w:eastAsia="宋体"/>
          <w:sz w:val="24"/>
          <w:szCs w:val="24"/>
        </w:rPr>
      </w:pPr>
      <w:r>
        <w:rPr>
          <w:rFonts w:ascii="宋体" w:hAnsi="宋体" w:eastAsia="宋体"/>
          <w:sz w:val="24"/>
          <w:szCs w:val="24"/>
        </w:rPr>
        <w:t>本项目联合协议合同总额为______元，联合体各成员按照如下比例分摊（按联合体成员分别列明）：</w:t>
      </w:r>
    </w:p>
    <w:p>
      <w:pPr>
        <w:spacing w:line="360" w:lineRule="auto"/>
        <w:rPr>
          <w:rFonts w:ascii="宋体" w:hAnsi="宋体" w:eastAsia="宋体"/>
          <w:sz w:val="24"/>
          <w:szCs w:val="24"/>
        </w:rPr>
      </w:pPr>
      <w:r>
        <w:rPr>
          <w:rFonts w:ascii="宋体" w:hAnsi="宋体" w:eastAsia="宋体"/>
          <w:sz w:val="24"/>
          <w:szCs w:val="24"/>
        </w:rPr>
        <w:t>（1）______为□大型企业□中型企业、□小微企业（包含监狱企业、残疾人福利性单位）、□其他，合同金额为______元；</w:t>
      </w:r>
    </w:p>
    <w:p>
      <w:pPr>
        <w:spacing w:line="360" w:lineRule="auto"/>
        <w:rPr>
          <w:rFonts w:ascii="宋体" w:hAnsi="宋体" w:eastAsia="宋体"/>
          <w:sz w:val="24"/>
          <w:szCs w:val="24"/>
        </w:rPr>
      </w:pPr>
      <w:r>
        <w:rPr>
          <w:rFonts w:ascii="宋体" w:hAnsi="宋体" w:eastAsia="宋体"/>
          <w:sz w:val="24"/>
          <w:szCs w:val="24"/>
        </w:rPr>
        <w:t>（2）______为□大型企业□中型企业、□小微企业（包含监狱企业、残疾人福利性单位）、□其他，合同金额为______元；</w:t>
      </w:r>
    </w:p>
    <w:p>
      <w:pPr>
        <w:spacing w:line="360" w:lineRule="auto"/>
        <w:rPr>
          <w:rFonts w:ascii="宋体" w:hAnsi="宋体" w:eastAsia="宋体"/>
          <w:sz w:val="24"/>
          <w:szCs w:val="24"/>
        </w:rPr>
      </w:pPr>
      <w:r>
        <w:rPr>
          <w:rFonts w:ascii="宋体" w:hAnsi="宋体" w:eastAsia="宋体"/>
          <w:sz w:val="24"/>
          <w:szCs w:val="24"/>
        </w:rPr>
        <w:t>（…）______为□大型企业□中型企业、□小微企业（包含监狱企业、残疾人福利性单位）、□其他，合同金额为______元。</w:t>
      </w:r>
    </w:p>
    <w:p>
      <w:pPr>
        <w:spacing w:line="360" w:lineRule="auto"/>
        <w:rPr>
          <w:rFonts w:ascii="宋体" w:hAnsi="宋体" w:eastAsia="宋体"/>
          <w:sz w:val="24"/>
          <w:szCs w:val="24"/>
        </w:rPr>
      </w:pPr>
      <w:r>
        <w:rPr>
          <w:rFonts w:ascii="宋体" w:hAnsi="宋体" w:eastAsia="宋体"/>
          <w:sz w:val="24"/>
          <w:szCs w:val="24"/>
        </w:rPr>
        <w:t>以联合体形式参加政府采购活动的，联合体各方不得再单独参加或者与其他供应商另外组成联合体参加同一合同项下的政府采购活动。</w:t>
      </w:r>
    </w:p>
    <w:p>
      <w:pPr>
        <w:spacing w:line="360" w:lineRule="auto"/>
        <w:rPr>
          <w:rFonts w:ascii="宋体" w:hAnsi="宋体" w:eastAsia="宋体"/>
          <w:sz w:val="24"/>
          <w:szCs w:val="24"/>
        </w:rPr>
      </w:pPr>
      <w:r>
        <w:rPr>
          <w:rFonts w:ascii="宋体" w:hAnsi="宋体" w:eastAsia="宋体"/>
          <w:sz w:val="24"/>
          <w:szCs w:val="24"/>
        </w:rPr>
        <w:t>其他约定（如有）：______</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本协议自各方盖章后生效，采购合同履行完毕后自动失效。如未成交，本协议自动终止。</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联合体</w:t>
      </w:r>
      <w:r>
        <w:rPr>
          <w:rFonts w:ascii="宋体" w:hAnsi="宋体" w:eastAsia="宋体"/>
          <w:sz w:val="24"/>
          <w:szCs w:val="24"/>
        </w:rPr>
        <w:t>牵头人</w:t>
      </w:r>
      <w:r>
        <w:rPr>
          <w:rFonts w:hint="eastAsia" w:ascii="宋体" w:hAnsi="宋体" w:eastAsia="宋体"/>
          <w:sz w:val="24"/>
          <w:szCs w:val="24"/>
        </w:rPr>
        <w:t>名称：</w:t>
      </w:r>
      <w:r>
        <w:rPr>
          <w:rFonts w:ascii="宋体" w:hAnsi="宋体" w:eastAsia="宋体"/>
          <w:sz w:val="24"/>
          <w:szCs w:val="24"/>
        </w:rPr>
        <w:t>______</w:t>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 xml:space="preserve"> </w:t>
      </w:r>
      <w:r>
        <w:rPr>
          <w:rFonts w:hint="eastAsia" w:ascii="宋体" w:hAnsi="宋体" w:eastAsia="宋体"/>
          <w:sz w:val="24"/>
          <w:szCs w:val="24"/>
        </w:rPr>
        <w:t>联合体成员名称</w:t>
      </w:r>
      <w:r>
        <w:rPr>
          <w:rFonts w:ascii="宋体" w:hAnsi="宋体" w:eastAsia="宋体"/>
          <w:sz w:val="24"/>
          <w:szCs w:val="24"/>
        </w:rPr>
        <w:t>：______</w:t>
      </w:r>
    </w:p>
    <w:p>
      <w:pPr>
        <w:spacing w:line="360" w:lineRule="auto"/>
        <w:rPr>
          <w:rFonts w:ascii="宋体" w:hAnsi="宋体" w:eastAsia="宋体"/>
          <w:sz w:val="24"/>
          <w:szCs w:val="24"/>
        </w:rPr>
      </w:pPr>
      <w:r>
        <w:rPr>
          <w:rFonts w:ascii="宋体" w:hAnsi="宋体" w:eastAsia="宋体"/>
          <w:sz w:val="24"/>
          <w:szCs w:val="24"/>
        </w:rPr>
        <w:t>盖章：______                           盖章：______</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 xml:space="preserve">     </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日期：______年______月______日</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注：联合体各方成员应在本协议上共同盖章，不得分别签署协议书。</w:t>
      </w:r>
    </w:p>
    <w:p>
      <w:pPr>
        <w:spacing w:line="360" w:lineRule="auto"/>
        <w:rPr>
          <w:rFonts w:ascii="宋体" w:hAnsi="宋体" w:eastAsia="宋体"/>
          <w:sz w:val="24"/>
          <w:szCs w:val="24"/>
        </w:rPr>
      </w:pPr>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3-2其他特定资格要求</w:t>
      </w:r>
    </w:p>
    <w:p>
      <w:pPr>
        <w:pStyle w:val="10"/>
        <w:spacing w:line="360" w:lineRule="auto"/>
        <w:ind w:left="0" w:leftChars="0" w:firstLine="0" w:firstLineChars="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）单位负责人为同一人或者存在直接控股、管理关系的不同单位，不得参加本项目的磋商活动；</w:t>
      </w:r>
      <w:r>
        <w:rPr>
          <w:rFonts w:hint="eastAsia" w:ascii="宋体" w:hAnsi="宋体"/>
          <w:b/>
          <w:bCs/>
          <w:sz w:val="24"/>
        </w:rPr>
        <w:t>（提供承诺加盖公章，格式自拟）</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）凡受托为本次采购的服务进行管理、检测、监理和其相关的咨询公司，及相关联的附属机构，不得参加本项目磋商。</w:t>
      </w:r>
      <w:r>
        <w:rPr>
          <w:rFonts w:hint="eastAsia" w:ascii="宋体" w:hAnsi="宋体" w:eastAsia="宋体"/>
          <w:b/>
          <w:bCs/>
          <w:sz w:val="24"/>
        </w:rPr>
        <w:t>（提供承诺加盖公章，格式自拟）</w:t>
      </w:r>
    </w:p>
    <w:p>
      <w:pPr>
        <w:spacing w:line="360" w:lineRule="auto"/>
        <w:rPr>
          <w:rFonts w:ascii="宋体" w:hAnsi="宋体" w:eastAsia="宋体"/>
          <w:b/>
          <w:bCs/>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）供应商必须为未被列入信用中国网站(www.creditchina.gov.cn)、中国政府采购网(www.ccgp.gov.cn)失信被执行人、重大税收违法案件当事人名单、政府采购严重违法失信行为记录名单的响应人；</w:t>
      </w:r>
      <w:r>
        <w:rPr>
          <w:rFonts w:hint="eastAsia" w:ascii="宋体" w:hAnsi="宋体" w:eastAsia="宋体"/>
          <w:b/>
          <w:bCs/>
          <w:sz w:val="24"/>
        </w:rPr>
        <w:t>（</w:t>
      </w:r>
      <w:r>
        <w:rPr>
          <w:rFonts w:ascii="宋体" w:hAnsi="宋体" w:eastAsia="宋体"/>
          <w:b/>
          <w:bCs/>
          <w:sz w:val="24"/>
          <w:szCs w:val="24"/>
        </w:rPr>
        <w:t>无须供应商提供，由采购人或采购代理机构查询。</w:t>
      </w:r>
      <w:r>
        <w:rPr>
          <w:rFonts w:hint="eastAsia" w:ascii="宋体" w:hAnsi="宋体" w:eastAsia="宋体"/>
          <w:b/>
          <w:bCs/>
          <w:sz w:val="24"/>
        </w:rPr>
        <w:t>）</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bookmarkStart w:id="681" w:name="_Hlt520343392"/>
      <w:bookmarkEnd w:id="681"/>
      <w:bookmarkStart w:id="682" w:name="_Hlt520274065"/>
      <w:bookmarkEnd w:id="682"/>
      <w:bookmarkStart w:id="683" w:name="_Hlt520274393"/>
      <w:bookmarkEnd w:id="683"/>
      <w:bookmarkStart w:id="684" w:name="_Hlt520273711"/>
      <w:bookmarkEnd w:id="684"/>
      <w:bookmarkStart w:id="685" w:name="_Hlt520271212"/>
      <w:bookmarkEnd w:id="685"/>
      <w:bookmarkStart w:id="686" w:name="_Hlt520343000"/>
      <w:bookmarkEnd w:id="686"/>
      <w:bookmarkStart w:id="687" w:name="_Hlt520274121"/>
      <w:bookmarkEnd w:id="687"/>
      <w:bookmarkStart w:id="688" w:name="_Hlt520350918"/>
      <w:bookmarkEnd w:id="688"/>
      <w:bookmarkStart w:id="689" w:name="_Hlt520274407"/>
      <w:bookmarkEnd w:id="689"/>
      <w:bookmarkStart w:id="690" w:name="_Hlt520355504"/>
      <w:bookmarkEnd w:id="690"/>
      <w:bookmarkStart w:id="691" w:name="_Ref467988698"/>
      <w:bookmarkStart w:id="692" w:name="_Toc480942349"/>
      <w:bookmarkStart w:id="693" w:name="_Toc150774761"/>
      <w:bookmarkStart w:id="694" w:name="_Toc520356217"/>
      <w:bookmarkStart w:id="695" w:name="_Toc142311058"/>
      <w:bookmarkStart w:id="696" w:name="_Toc127151556"/>
      <w:bookmarkStart w:id="697" w:name="_Toc150480794"/>
      <w:bookmarkStart w:id="698" w:name="_Toc226309800"/>
      <w:bookmarkStart w:id="699" w:name="_Toc195842921"/>
      <w:bookmarkStart w:id="700" w:name="_Toc226337252"/>
      <w:bookmarkStart w:id="701" w:name="_Toc226965746"/>
      <w:bookmarkStart w:id="702" w:name="_Toc226965829"/>
      <w:r>
        <w:rPr>
          <w:rFonts w:hint="eastAsia" w:ascii="宋体" w:hAnsi="宋体" w:eastAsia="宋体"/>
          <w:sz w:val="24"/>
        </w:rPr>
        <w:t xml:space="preserve">4  </w:t>
      </w:r>
      <w:bookmarkEnd w:id="691"/>
      <w:bookmarkEnd w:id="692"/>
      <w:r>
        <w:rPr>
          <w:rFonts w:hint="eastAsia" w:ascii="宋体" w:hAnsi="宋体" w:eastAsia="宋体"/>
          <w:sz w:val="24"/>
        </w:rPr>
        <w:t>响应书</w:t>
      </w:r>
      <w:bookmarkEnd w:id="693"/>
      <w:bookmarkEnd w:id="694"/>
      <w:bookmarkEnd w:id="695"/>
      <w:bookmarkEnd w:id="696"/>
      <w:bookmarkEnd w:id="697"/>
      <w:bookmarkEnd w:id="698"/>
      <w:bookmarkEnd w:id="699"/>
      <w:bookmarkEnd w:id="700"/>
      <w:bookmarkEnd w:id="701"/>
      <w:bookmarkEnd w:id="702"/>
    </w:p>
    <w:p>
      <w:pPr>
        <w:spacing w:line="360" w:lineRule="auto"/>
        <w:jc w:val="center"/>
        <w:rPr>
          <w:rFonts w:ascii="宋体" w:hAnsi="宋体" w:eastAsia="宋体"/>
          <w:b/>
          <w:bCs/>
          <w:sz w:val="24"/>
          <w:szCs w:val="24"/>
        </w:rPr>
      </w:pPr>
      <w:r>
        <w:rPr>
          <w:rFonts w:hint="eastAsia" w:ascii="宋体" w:hAnsi="宋体" w:eastAsia="宋体"/>
          <w:b/>
          <w:bCs/>
          <w:sz w:val="24"/>
          <w:szCs w:val="24"/>
        </w:rPr>
        <w:t>响应书</w:t>
      </w:r>
    </w:p>
    <w:p>
      <w:pPr>
        <w:spacing w:line="360" w:lineRule="auto"/>
        <w:rPr>
          <w:rFonts w:ascii="宋体" w:hAnsi="宋体" w:eastAsia="宋体"/>
          <w:sz w:val="24"/>
          <w:szCs w:val="24"/>
        </w:rPr>
      </w:pPr>
      <w:r>
        <w:rPr>
          <w:rFonts w:ascii="宋体" w:hAnsi="宋体" w:eastAsia="宋体"/>
          <w:sz w:val="24"/>
          <w:szCs w:val="24"/>
        </w:rPr>
        <w:t>致：（采购人或采购代理机构）</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我方参加你方就______（项目名称，项目编号/包号）组织的采购活动，并对此项目进行磋商。</w:t>
      </w:r>
    </w:p>
    <w:p>
      <w:pPr>
        <w:spacing w:line="360" w:lineRule="auto"/>
        <w:rPr>
          <w:rFonts w:ascii="宋体" w:hAnsi="宋体" w:eastAsia="宋体"/>
          <w:sz w:val="24"/>
          <w:szCs w:val="24"/>
        </w:rPr>
      </w:pPr>
      <w:r>
        <w:rPr>
          <w:rFonts w:ascii="宋体" w:hAnsi="宋体" w:eastAsia="宋体"/>
          <w:sz w:val="24"/>
          <w:szCs w:val="24"/>
        </w:rPr>
        <w:t>1. 我方已详细审查全部竞争性磋商文件，自愿参与磋商并承诺如下：</w:t>
      </w:r>
    </w:p>
    <w:p>
      <w:pPr>
        <w:spacing w:line="360" w:lineRule="auto"/>
        <w:rPr>
          <w:rFonts w:ascii="宋体" w:hAnsi="宋体" w:eastAsia="宋体"/>
          <w:sz w:val="24"/>
          <w:szCs w:val="24"/>
        </w:rPr>
      </w:pPr>
      <w:r>
        <w:rPr>
          <w:rFonts w:ascii="宋体" w:hAnsi="宋体" w:eastAsia="宋体"/>
          <w:sz w:val="24"/>
          <w:szCs w:val="24"/>
        </w:rPr>
        <w:t>（1）本响应有效期为自提交响应文件的截止之日起______个日历日。</w:t>
      </w:r>
    </w:p>
    <w:p>
      <w:pPr>
        <w:spacing w:line="360" w:lineRule="auto"/>
        <w:rPr>
          <w:rFonts w:ascii="宋体" w:hAnsi="宋体" w:eastAsia="宋体"/>
          <w:sz w:val="24"/>
          <w:szCs w:val="24"/>
        </w:rPr>
      </w:pPr>
      <w:r>
        <w:rPr>
          <w:rFonts w:ascii="宋体" w:hAnsi="宋体" w:eastAsia="宋体"/>
          <w:sz w:val="24"/>
          <w:szCs w:val="24"/>
        </w:rPr>
        <w:t>（2）除合同条款及采购需求偏离表列出的偏离外，我方响应竞争性磋商文件的全部要求。</w:t>
      </w:r>
    </w:p>
    <w:p>
      <w:pPr>
        <w:spacing w:line="360" w:lineRule="auto"/>
        <w:rPr>
          <w:rFonts w:ascii="宋体" w:hAnsi="宋体" w:eastAsia="宋体"/>
          <w:sz w:val="24"/>
          <w:szCs w:val="24"/>
        </w:rPr>
      </w:pPr>
      <w:r>
        <w:rPr>
          <w:rFonts w:ascii="宋体" w:hAnsi="宋体" w:eastAsia="宋体"/>
          <w:sz w:val="24"/>
          <w:szCs w:val="24"/>
        </w:rPr>
        <w:t>（3）我方已提供的全部文件资料是真实、准确的，并对此承担一切法律后果。</w:t>
      </w:r>
    </w:p>
    <w:p>
      <w:pPr>
        <w:spacing w:line="360" w:lineRule="auto"/>
        <w:rPr>
          <w:rFonts w:ascii="宋体" w:hAnsi="宋体" w:eastAsia="宋体"/>
          <w:sz w:val="24"/>
          <w:szCs w:val="24"/>
        </w:rPr>
      </w:pPr>
      <w:r>
        <w:rPr>
          <w:rFonts w:ascii="宋体" w:hAnsi="宋体" w:eastAsia="宋体"/>
          <w:sz w:val="24"/>
          <w:szCs w:val="24"/>
        </w:rPr>
        <w:t>（4）如我方成交，我方将在法律规定的期限内与你方签订合同，按照竞争性磋商文件要求提交履约保证金，并在合同约定的期限内完成合同规定的全部义务。</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 xml:space="preserve"> 本项目服务期限：</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本项目服务地点：</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3. 其他补充条款（如有）：______。</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与本磋商有关的一切正式往来信函请寄：</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地址_________________________      传   真_________________________</w:t>
      </w:r>
    </w:p>
    <w:p>
      <w:pPr>
        <w:spacing w:line="360" w:lineRule="auto"/>
        <w:rPr>
          <w:rFonts w:ascii="宋体" w:hAnsi="宋体" w:eastAsia="宋体"/>
          <w:sz w:val="24"/>
          <w:szCs w:val="24"/>
        </w:rPr>
      </w:pPr>
      <w:r>
        <w:rPr>
          <w:rFonts w:ascii="宋体" w:hAnsi="宋体" w:eastAsia="宋体"/>
          <w:sz w:val="24"/>
          <w:szCs w:val="24"/>
        </w:rPr>
        <w:t>电话_________________________      电子函件_________________________</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供应商名称（加盖公章）：______</w:t>
      </w:r>
    </w:p>
    <w:p>
      <w:pPr>
        <w:spacing w:line="360" w:lineRule="auto"/>
        <w:rPr>
          <w:rFonts w:ascii="宋体" w:hAnsi="宋体" w:eastAsia="宋体"/>
          <w:sz w:val="24"/>
          <w:szCs w:val="24"/>
        </w:rPr>
      </w:pPr>
      <w:r>
        <w:rPr>
          <w:rFonts w:ascii="宋体" w:hAnsi="宋体" w:eastAsia="宋体"/>
          <w:sz w:val="24"/>
          <w:szCs w:val="24"/>
        </w:rPr>
        <w:t xml:space="preserve">日期：____年____月____日  </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bookmarkStart w:id="703" w:name="_Hlt520356243"/>
      <w:bookmarkEnd w:id="703"/>
      <w:bookmarkStart w:id="704" w:name="_Hlt520355938"/>
      <w:bookmarkEnd w:id="704"/>
      <w:bookmarkStart w:id="705" w:name="_Toc305158899"/>
      <w:bookmarkStart w:id="706" w:name="_Toc226965830"/>
      <w:bookmarkStart w:id="707" w:name="_Toc520356218"/>
      <w:bookmarkStart w:id="708" w:name="_Toc480942350"/>
      <w:bookmarkStart w:id="709" w:name="_Toc195842922"/>
      <w:bookmarkStart w:id="710" w:name="_Toc150480795"/>
      <w:bookmarkStart w:id="711" w:name="_Toc142311059"/>
      <w:bookmarkStart w:id="712" w:name="_Toc226965747"/>
      <w:bookmarkStart w:id="713" w:name="_Toc226309801"/>
      <w:bookmarkStart w:id="714" w:name="_Toc226337253"/>
      <w:bookmarkStart w:id="715" w:name="_Ref467988705"/>
      <w:bookmarkStart w:id="716" w:name="_Toc127151557"/>
      <w:bookmarkStart w:id="717" w:name="_Toc265228395"/>
      <w:bookmarkStart w:id="718" w:name="_Toc150774762"/>
      <w:bookmarkStart w:id="719" w:name="_Toc305158825"/>
      <w:bookmarkStart w:id="720" w:name="_Toc264969247"/>
      <w:r>
        <w:rPr>
          <w:rFonts w:hint="eastAsia" w:ascii="宋体" w:hAnsi="宋体" w:eastAsia="宋体"/>
          <w:sz w:val="24"/>
        </w:rPr>
        <w:t>5 授权委托书</w:t>
      </w:r>
    </w:p>
    <w:p>
      <w:pPr>
        <w:spacing w:line="360" w:lineRule="auto"/>
        <w:jc w:val="center"/>
        <w:rPr>
          <w:rFonts w:ascii="宋体" w:hAnsi="宋体" w:eastAsia="宋体"/>
          <w:b/>
          <w:bCs/>
          <w:sz w:val="24"/>
          <w:szCs w:val="24"/>
        </w:rPr>
      </w:pPr>
      <w:r>
        <w:rPr>
          <w:rFonts w:hint="eastAsia" w:ascii="宋体" w:hAnsi="宋体" w:eastAsia="宋体"/>
          <w:b/>
          <w:bCs/>
          <w:sz w:val="24"/>
          <w:szCs w:val="24"/>
        </w:rPr>
        <w:t>授权委托书</w:t>
      </w:r>
    </w:p>
    <w:p>
      <w:pPr>
        <w:spacing w:line="360" w:lineRule="auto"/>
        <w:rPr>
          <w:rFonts w:ascii="宋体" w:hAnsi="宋体" w:eastAsia="宋体"/>
          <w:sz w:val="24"/>
          <w:szCs w:val="24"/>
        </w:rPr>
      </w:pPr>
      <w:r>
        <w:rPr>
          <w:rFonts w:ascii="宋体" w:hAnsi="宋体" w:eastAsia="宋体"/>
          <w:sz w:val="24"/>
          <w:szCs w:val="24"/>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rPr>
          <w:rFonts w:ascii="宋体" w:hAnsi="宋体" w:eastAsia="宋体"/>
          <w:sz w:val="24"/>
          <w:szCs w:val="24"/>
        </w:rPr>
      </w:pPr>
      <w:r>
        <w:rPr>
          <w:rFonts w:ascii="宋体" w:hAnsi="宋体" w:eastAsia="宋体"/>
          <w:sz w:val="24"/>
          <w:szCs w:val="24"/>
        </w:rPr>
        <w:t>委托期限：自本授权委托书签署之日起至响应有效期届满之日止。</w:t>
      </w:r>
    </w:p>
    <w:p>
      <w:pPr>
        <w:spacing w:line="360" w:lineRule="auto"/>
        <w:rPr>
          <w:rFonts w:ascii="宋体" w:hAnsi="宋体" w:eastAsia="宋体"/>
          <w:sz w:val="24"/>
          <w:szCs w:val="24"/>
        </w:rPr>
      </w:pPr>
      <w:r>
        <w:rPr>
          <w:rFonts w:ascii="宋体" w:hAnsi="宋体" w:eastAsia="宋体"/>
          <w:sz w:val="24"/>
          <w:szCs w:val="24"/>
        </w:rPr>
        <w:t>代理人无转委托权。</w:t>
      </w:r>
      <w:r>
        <w:rPr>
          <w:rFonts w:ascii="宋体" w:hAnsi="宋体" w:eastAsia="宋体"/>
          <w:sz w:val="24"/>
          <w:szCs w:val="24"/>
        </w:rPr>
        <w:cr/>
      </w:r>
    </w:p>
    <w:p>
      <w:pPr>
        <w:spacing w:line="360" w:lineRule="auto"/>
        <w:rPr>
          <w:rFonts w:ascii="宋体" w:hAnsi="宋体" w:eastAsia="宋体"/>
          <w:sz w:val="24"/>
          <w:szCs w:val="24"/>
        </w:rPr>
      </w:pPr>
      <w:r>
        <w:rPr>
          <w:rFonts w:ascii="宋体" w:hAnsi="宋体" w:eastAsia="宋体"/>
          <w:sz w:val="24"/>
          <w:szCs w:val="24"/>
        </w:rPr>
        <w:t>供应商名称（加盖公章）：______________</w:t>
      </w:r>
    </w:p>
    <w:p>
      <w:pPr>
        <w:spacing w:line="360" w:lineRule="auto"/>
        <w:rPr>
          <w:rFonts w:ascii="宋体" w:hAnsi="宋体" w:eastAsia="宋体"/>
          <w:sz w:val="24"/>
          <w:szCs w:val="24"/>
        </w:rPr>
      </w:pPr>
      <w:r>
        <w:rPr>
          <w:rFonts w:ascii="宋体" w:hAnsi="宋体" w:eastAsia="宋体"/>
          <w:sz w:val="24"/>
          <w:szCs w:val="24"/>
        </w:rPr>
        <w:t>法定代表人（单位负责人）（签字</w:t>
      </w:r>
      <w:r>
        <w:rPr>
          <w:rFonts w:hint="eastAsia" w:ascii="宋体" w:hAnsi="宋体" w:eastAsia="宋体"/>
          <w:sz w:val="24"/>
          <w:szCs w:val="24"/>
        </w:rPr>
        <w:t>或签章</w:t>
      </w:r>
      <w:r>
        <w:rPr>
          <w:rFonts w:ascii="宋体" w:hAnsi="宋体" w:eastAsia="宋体"/>
          <w:sz w:val="24"/>
          <w:szCs w:val="24"/>
        </w:rPr>
        <w:t>或印鉴）：______________</w:t>
      </w:r>
    </w:p>
    <w:p>
      <w:pPr>
        <w:spacing w:line="360" w:lineRule="auto"/>
        <w:rPr>
          <w:rFonts w:ascii="宋体" w:hAnsi="宋体" w:eastAsia="宋体"/>
          <w:sz w:val="24"/>
          <w:szCs w:val="24"/>
        </w:rPr>
      </w:pPr>
      <w:r>
        <w:rPr>
          <w:rFonts w:ascii="宋体" w:hAnsi="宋体" w:eastAsia="宋体"/>
          <w:sz w:val="24"/>
          <w:szCs w:val="24"/>
        </w:rPr>
        <w:t>委托代理人（签字</w:t>
      </w:r>
      <w:r>
        <w:rPr>
          <w:rFonts w:hint="eastAsia" w:ascii="宋体" w:hAnsi="宋体" w:eastAsia="宋体"/>
          <w:sz w:val="24"/>
          <w:szCs w:val="24"/>
        </w:rPr>
        <w:t>或签章</w:t>
      </w:r>
      <w:r>
        <w:rPr>
          <w:rFonts w:ascii="宋体" w:hAnsi="宋体" w:eastAsia="宋体"/>
          <w:sz w:val="24"/>
          <w:szCs w:val="24"/>
        </w:rPr>
        <w:t xml:space="preserve">）：______________        </w:t>
      </w:r>
    </w:p>
    <w:p>
      <w:pPr>
        <w:spacing w:line="360" w:lineRule="auto"/>
        <w:rPr>
          <w:rFonts w:ascii="宋体" w:hAnsi="宋体" w:eastAsia="宋体"/>
          <w:sz w:val="24"/>
          <w:szCs w:val="24"/>
        </w:rPr>
      </w:pPr>
      <w:r>
        <w:rPr>
          <w:rFonts w:ascii="宋体" w:hAnsi="宋体" w:eastAsia="宋体"/>
          <w:sz w:val="24"/>
          <w:szCs w:val="24"/>
        </w:rPr>
        <w:t>日期：____年____月____日</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法定代表人（单位负责人）有效期内的身份证正反面电子件：</w:t>
      </w:r>
    </w:p>
    <w:tbl>
      <w:tblPr>
        <w:tblStyle w:val="2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c>
          <w:tcPr>
            <w:tcW w:w="4536" w:type="dxa"/>
          </w:tcPr>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r>
    </w:tbl>
    <w:p>
      <w:pPr>
        <w:spacing w:line="360" w:lineRule="auto"/>
        <w:rPr>
          <w:rFonts w:ascii="宋体" w:hAnsi="宋体" w:eastAsia="宋体"/>
          <w:sz w:val="24"/>
          <w:szCs w:val="24"/>
        </w:rPr>
      </w:pPr>
      <w:r>
        <w:rPr>
          <w:rFonts w:ascii="宋体" w:hAnsi="宋体" w:eastAsia="宋体"/>
          <w:sz w:val="24"/>
          <w:szCs w:val="24"/>
        </w:rPr>
        <w:t>委托代理人有效期内的身份证正反面电子件：</w:t>
      </w:r>
    </w:p>
    <w:tbl>
      <w:tblPr>
        <w:tblStyle w:val="2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c>
          <w:tcPr>
            <w:tcW w:w="4536" w:type="dxa"/>
          </w:tcPr>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r>
    </w:tbl>
    <w:p>
      <w:pPr>
        <w:spacing w:line="360" w:lineRule="auto"/>
        <w:rPr>
          <w:rFonts w:ascii="宋体" w:hAnsi="宋体" w:eastAsia="宋体"/>
          <w:sz w:val="24"/>
          <w:szCs w:val="24"/>
        </w:rPr>
      </w:pPr>
      <w:r>
        <w:rPr>
          <w:rFonts w:ascii="宋体" w:hAnsi="宋体" w:eastAsia="宋体"/>
          <w:sz w:val="24"/>
          <w:szCs w:val="24"/>
        </w:rPr>
        <w:t>说明：</w:t>
      </w:r>
    </w:p>
    <w:p>
      <w:pPr>
        <w:spacing w:line="360" w:lineRule="auto"/>
        <w:rPr>
          <w:rFonts w:ascii="宋体" w:hAnsi="宋体" w:eastAsia="宋体"/>
          <w:sz w:val="24"/>
          <w:szCs w:val="24"/>
        </w:rPr>
      </w:pPr>
      <w:r>
        <w:rPr>
          <w:rFonts w:ascii="宋体" w:hAnsi="宋体" w:eastAsia="宋体"/>
          <w:sz w:val="24"/>
          <w:szCs w:val="24"/>
        </w:rPr>
        <w:t>1.若供应商为事业单位或其他组织或分支机构（仅当磋商文件注明允许分支机构响应的），则法定代表人（单位负责人）处的签署人可为单位负责人。</w:t>
      </w:r>
    </w:p>
    <w:p>
      <w:pPr>
        <w:spacing w:line="360" w:lineRule="auto"/>
        <w:rPr>
          <w:rFonts w:ascii="宋体" w:hAnsi="宋体" w:eastAsia="宋体"/>
          <w:sz w:val="24"/>
          <w:szCs w:val="24"/>
        </w:rPr>
      </w:pPr>
      <w:r>
        <w:rPr>
          <w:rFonts w:ascii="宋体" w:hAnsi="宋体" w:eastAsia="宋体"/>
          <w:sz w:val="24"/>
          <w:szCs w:val="24"/>
        </w:rPr>
        <w:t>2.若响应文件中签字之处均为法定代表人（单位负责人）本人签署，则可不提供本《授权委托书》，但须提供《法定代表人（单位负责人）身份证明》（实质性格式）。</w:t>
      </w:r>
    </w:p>
    <w:p>
      <w:pPr>
        <w:spacing w:line="360" w:lineRule="auto"/>
        <w:rPr>
          <w:rFonts w:ascii="宋体" w:hAnsi="宋体" w:eastAsia="宋体"/>
          <w:sz w:val="24"/>
          <w:szCs w:val="24"/>
        </w:rPr>
      </w:pPr>
      <w:r>
        <w:rPr>
          <w:rFonts w:ascii="宋体" w:hAnsi="宋体" w:eastAsia="宋体"/>
          <w:sz w:val="24"/>
          <w:szCs w:val="24"/>
        </w:rPr>
        <w:t>3.供应商为自然人的情形，可不提供本《授权委托书》。</w:t>
      </w:r>
    </w:p>
    <w:p>
      <w:pPr>
        <w:spacing w:line="360" w:lineRule="auto"/>
        <w:rPr>
          <w:rFonts w:ascii="宋体" w:hAnsi="宋体" w:eastAsia="宋体"/>
          <w:sz w:val="24"/>
          <w:szCs w:val="24"/>
        </w:rPr>
      </w:pPr>
      <w:r>
        <w:rPr>
          <w:rFonts w:hint="eastAsia" w:ascii="宋体" w:hAnsi="宋体" w:eastAsia="宋体"/>
          <w:sz w:val="24"/>
          <w:szCs w:val="24"/>
        </w:rPr>
        <w:t>附：法定代表人（单位负责人）身份证明</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致：____（采购人或采购代理机构）</w:t>
      </w:r>
    </w:p>
    <w:p>
      <w:pPr>
        <w:spacing w:line="360" w:lineRule="auto"/>
        <w:rPr>
          <w:rFonts w:ascii="宋体" w:hAnsi="宋体" w:eastAsia="宋体"/>
          <w:sz w:val="24"/>
          <w:szCs w:val="24"/>
        </w:rPr>
      </w:pPr>
      <w:r>
        <w:rPr>
          <w:rFonts w:ascii="宋体" w:hAnsi="宋体" w:eastAsia="宋体"/>
          <w:sz w:val="24"/>
          <w:szCs w:val="24"/>
        </w:rPr>
        <w:t>兹证明，</w:t>
      </w:r>
    </w:p>
    <w:p>
      <w:pPr>
        <w:spacing w:line="360" w:lineRule="auto"/>
        <w:rPr>
          <w:rFonts w:ascii="宋体" w:hAnsi="宋体" w:eastAsia="宋体"/>
          <w:sz w:val="24"/>
          <w:szCs w:val="24"/>
        </w:rPr>
      </w:pPr>
      <w:r>
        <w:rPr>
          <w:rFonts w:ascii="宋体" w:hAnsi="宋体" w:eastAsia="宋体"/>
          <w:sz w:val="24"/>
          <w:szCs w:val="24"/>
        </w:rPr>
        <w:t>姓名：____性别：____年龄：____职务：____</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系__________（供应商名称）的法定代表人（单位负责人）。</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附：法定代表人（单位负责人）有效期内的身份证正反面电子件。</w:t>
      </w:r>
    </w:p>
    <w:tbl>
      <w:tblPr>
        <w:tblStyle w:val="20"/>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8"/>
        <w:gridCol w:w="4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448" w:type="dxa"/>
          </w:tcPr>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c>
          <w:tcPr>
            <w:tcW w:w="4449" w:type="dxa"/>
          </w:tcPr>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供应商名称（加盖公章）：______</w:t>
      </w:r>
    </w:p>
    <w:p>
      <w:pPr>
        <w:spacing w:line="360" w:lineRule="auto"/>
        <w:rPr>
          <w:rFonts w:ascii="宋体" w:hAnsi="宋体" w:eastAsia="宋体"/>
          <w:sz w:val="24"/>
          <w:szCs w:val="24"/>
        </w:rPr>
      </w:pPr>
      <w:r>
        <w:rPr>
          <w:rFonts w:ascii="宋体" w:hAnsi="宋体" w:eastAsia="宋体"/>
          <w:sz w:val="24"/>
          <w:szCs w:val="24"/>
        </w:rPr>
        <w:t>法定代表人（单位负责人）（签字</w:t>
      </w:r>
      <w:r>
        <w:rPr>
          <w:rFonts w:hint="eastAsia" w:ascii="宋体" w:hAnsi="宋体" w:eastAsia="宋体"/>
          <w:sz w:val="24"/>
          <w:szCs w:val="24"/>
        </w:rPr>
        <w:t>或签章</w:t>
      </w:r>
      <w:r>
        <w:rPr>
          <w:rFonts w:ascii="宋体" w:hAnsi="宋体" w:eastAsia="宋体"/>
          <w:sz w:val="24"/>
          <w:szCs w:val="24"/>
        </w:rPr>
        <w:t>或印鉴）：______</w:t>
      </w:r>
    </w:p>
    <w:p>
      <w:pPr>
        <w:spacing w:line="360" w:lineRule="auto"/>
        <w:rPr>
          <w:rFonts w:ascii="宋体" w:hAnsi="宋体" w:eastAsia="宋体"/>
          <w:sz w:val="24"/>
          <w:szCs w:val="24"/>
        </w:rPr>
      </w:pPr>
      <w:r>
        <w:rPr>
          <w:rFonts w:ascii="宋体" w:hAnsi="宋体" w:eastAsia="宋体"/>
          <w:sz w:val="24"/>
          <w:szCs w:val="24"/>
        </w:rPr>
        <w:t>日期：____年____月____日</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6  报价一览表</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pPr>
        <w:spacing w:line="360" w:lineRule="auto"/>
        <w:jc w:val="center"/>
        <w:rPr>
          <w:rFonts w:ascii="宋体" w:hAnsi="宋体" w:eastAsia="宋体"/>
          <w:b/>
          <w:bCs/>
          <w:sz w:val="24"/>
          <w:szCs w:val="24"/>
        </w:rPr>
      </w:pPr>
      <w:bookmarkStart w:id="721" w:name="_Toc305158826"/>
      <w:bookmarkStart w:id="722" w:name="_Toc164608827"/>
      <w:bookmarkStart w:id="723" w:name="_Toc226965748"/>
      <w:bookmarkStart w:id="724" w:name="_Toc305158900"/>
      <w:bookmarkStart w:id="725" w:name="_Toc264969248"/>
      <w:bookmarkStart w:id="726" w:name="_Toc164608672"/>
      <w:bookmarkStart w:id="727" w:name="_Toc226337254"/>
      <w:bookmarkStart w:id="728" w:name="_Toc265228396"/>
      <w:bookmarkStart w:id="729" w:name="_Toc226309802"/>
      <w:bookmarkStart w:id="730" w:name="_Toc195842923"/>
      <w:bookmarkStart w:id="731" w:name="_Toc226965831"/>
      <w:r>
        <w:rPr>
          <w:rFonts w:hint="eastAsia" w:ascii="宋体" w:hAnsi="宋体" w:eastAsia="宋体"/>
          <w:b/>
          <w:bCs/>
          <w:sz w:val="24"/>
          <w:szCs w:val="24"/>
        </w:rPr>
        <w:t>报价一览表</w:t>
      </w:r>
      <w:bookmarkEnd w:id="721"/>
      <w:bookmarkEnd w:id="722"/>
      <w:bookmarkEnd w:id="723"/>
      <w:bookmarkEnd w:id="724"/>
      <w:bookmarkEnd w:id="725"/>
      <w:bookmarkEnd w:id="726"/>
      <w:bookmarkEnd w:id="727"/>
      <w:bookmarkEnd w:id="728"/>
      <w:bookmarkEnd w:id="729"/>
      <w:bookmarkEnd w:id="730"/>
      <w:bookmarkEnd w:id="731"/>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项目编号/包号：___________     项目名称：___________</w:t>
      </w:r>
    </w:p>
    <w:tbl>
      <w:tblPr>
        <w:tblStyle w:val="20"/>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2"/>
        <w:gridCol w:w="2934"/>
        <w:gridCol w:w="1855"/>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123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196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123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130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注：1.此表中，每包的报价应和《分项报价表》中的总价相一致。</w:t>
      </w:r>
    </w:p>
    <w:p>
      <w:pPr>
        <w:spacing w:line="360" w:lineRule="auto"/>
        <w:rPr>
          <w:rFonts w:ascii="宋体" w:hAnsi="宋体" w:eastAsia="宋体"/>
          <w:sz w:val="24"/>
          <w:szCs w:val="24"/>
        </w:rPr>
      </w:pPr>
      <w:r>
        <w:rPr>
          <w:rFonts w:ascii="宋体" w:hAnsi="宋体" w:eastAsia="宋体"/>
          <w:sz w:val="24"/>
          <w:szCs w:val="24"/>
        </w:rPr>
        <w:t>2.本表必须按包分别填写。</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供应商名称（加盖公章）：___________</w:t>
      </w:r>
    </w:p>
    <w:p>
      <w:pPr>
        <w:spacing w:line="360" w:lineRule="auto"/>
        <w:rPr>
          <w:rFonts w:ascii="宋体" w:hAnsi="宋体" w:eastAsia="宋体"/>
          <w:sz w:val="24"/>
          <w:szCs w:val="24"/>
        </w:rPr>
      </w:pPr>
      <w:r>
        <w:rPr>
          <w:rFonts w:ascii="宋体" w:hAnsi="宋体" w:eastAsia="宋体"/>
          <w:sz w:val="24"/>
          <w:szCs w:val="24"/>
        </w:rPr>
        <w:t>日期：____年____月____日</w:t>
      </w:r>
    </w:p>
    <w:p>
      <w:pPr>
        <w:spacing w:line="360" w:lineRule="auto"/>
        <w:rPr>
          <w:rFonts w:ascii="宋体" w:hAnsi="宋体" w:eastAsia="宋体"/>
          <w:sz w:val="24"/>
          <w:szCs w:val="24"/>
        </w:rPr>
      </w:pPr>
      <w:r>
        <w:rPr>
          <w:rFonts w:ascii="宋体" w:hAnsi="宋体" w:eastAsia="宋体"/>
          <w:sz w:val="24"/>
          <w:szCs w:val="24"/>
        </w:rPr>
        <w:t xml:space="preserve">  </w:t>
      </w:r>
    </w:p>
    <w:p>
      <w:pPr>
        <w:spacing w:line="360" w:lineRule="auto"/>
        <w:rPr>
          <w:rFonts w:ascii="宋体" w:hAnsi="宋体" w:eastAsia="宋体"/>
          <w:sz w:val="24"/>
          <w:szCs w:val="24"/>
        </w:rPr>
      </w:pPr>
      <w:bookmarkStart w:id="732" w:name="_Toc305158827"/>
      <w:bookmarkStart w:id="733" w:name="_Toc150480796"/>
      <w:bookmarkStart w:id="734" w:name="_Toc226965832"/>
      <w:bookmarkStart w:id="735" w:name="_Toc142311060"/>
      <w:bookmarkStart w:id="736" w:name="_Toc127151558"/>
      <w:bookmarkStart w:id="737" w:name="_Toc264969249"/>
      <w:bookmarkStart w:id="738" w:name="_Toc226309803"/>
      <w:bookmarkStart w:id="739" w:name="_Toc305158901"/>
      <w:bookmarkStart w:id="740" w:name="_Toc150774763"/>
      <w:bookmarkStart w:id="741" w:name="_Toc195842924"/>
      <w:bookmarkStart w:id="742" w:name="_Toc265228397"/>
      <w:bookmarkStart w:id="743" w:name="_Toc226337255"/>
      <w:bookmarkStart w:id="744" w:name="_Toc226965749"/>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7  分项报价表</w:t>
      </w:r>
      <w:bookmarkEnd w:id="732"/>
      <w:bookmarkEnd w:id="733"/>
      <w:bookmarkEnd w:id="734"/>
      <w:bookmarkEnd w:id="735"/>
      <w:bookmarkEnd w:id="736"/>
      <w:bookmarkEnd w:id="737"/>
      <w:bookmarkEnd w:id="738"/>
      <w:bookmarkEnd w:id="739"/>
      <w:bookmarkEnd w:id="740"/>
      <w:bookmarkEnd w:id="741"/>
      <w:bookmarkEnd w:id="742"/>
      <w:bookmarkEnd w:id="743"/>
      <w:bookmarkEnd w:id="744"/>
    </w:p>
    <w:p>
      <w:pPr>
        <w:spacing w:line="360" w:lineRule="exact"/>
        <w:jc w:val="center"/>
        <w:rPr>
          <w:rFonts w:ascii="宋体" w:hAnsi="宋体" w:eastAsia="宋体"/>
          <w:b/>
          <w:color w:val="000000"/>
          <w:sz w:val="36"/>
          <w:szCs w:val="36"/>
        </w:rPr>
      </w:pPr>
      <w:r>
        <w:rPr>
          <w:rFonts w:hint="eastAsia" w:ascii="宋体" w:hAnsi="宋体" w:eastAsia="宋体"/>
          <w:b/>
          <w:color w:val="000000"/>
          <w:sz w:val="36"/>
          <w:szCs w:val="36"/>
        </w:rPr>
        <w:t>分项报价表</w:t>
      </w:r>
    </w:p>
    <w:p>
      <w:pPr>
        <w:spacing w:line="260" w:lineRule="exact"/>
        <w:jc w:val="center"/>
        <w:rPr>
          <w:rFonts w:ascii="宋体" w:hAnsi="宋体" w:eastAsia="宋体"/>
          <w:color w:val="000000"/>
          <w:sz w:val="36"/>
          <w:szCs w:val="36"/>
        </w:rPr>
      </w:pPr>
    </w:p>
    <w:p>
      <w:pPr>
        <w:tabs>
          <w:tab w:val="left" w:pos="1800"/>
          <w:tab w:val="left" w:pos="5580"/>
        </w:tabs>
        <w:rPr>
          <w:rFonts w:ascii="宋体" w:hAnsi="宋体" w:eastAsia="宋体"/>
          <w:color w:val="000000"/>
          <w:sz w:val="24"/>
        </w:rPr>
      </w:pPr>
      <w:r>
        <w:rPr>
          <w:rFonts w:ascii="宋体" w:hAnsi="宋体" w:eastAsia="宋体"/>
          <w:color w:val="000000"/>
          <w:sz w:val="24"/>
        </w:rPr>
        <w:t>项目编号/包号：_________ 项目名称：_________报价单位：人民币元</w:t>
      </w:r>
    </w:p>
    <w:tbl>
      <w:tblPr>
        <w:tblStyle w:val="20"/>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121"/>
        <w:gridCol w:w="1433"/>
        <w:gridCol w:w="1431"/>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pPr>
              <w:adjustRightInd w:val="0"/>
              <w:snapToGrid w:val="0"/>
              <w:jc w:val="left"/>
              <w:rPr>
                <w:rFonts w:ascii="宋体" w:hAnsi="宋体" w:eastAsia="宋体"/>
                <w:b/>
                <w:color w:val="000000"/>
                <w:sz w:val="24"/>
              </w:rPr>
            </w:pPr>
            <w:r>
              <w:rPr>
                <w:rFonts w:ascii="宋体" w:hAnsi="宋体" w:eastAsia="宋体"/>
                <w:b/>
                <w:color w:val="000000"/>
                <w:sz w:val="24"/>
              </w:rPr>
              <w:t>序号</w:t>
            </w:r>
          </w:p>
        </w:tc>
        <w:tc>
          <w:tcPr>
            <w:tcW w:w="1847" w:type="pct"/>
            <w:vAlign w:val="center"/>
          </w:tcPr>
          <w:p>
            <w:pPr>
              <w:adjustRightInd w:val="0"/>
              <w:snapToGrid w:val="0"/>
              <w:jc w:val="left"/>
              <w:rPr>
                <w:rFonts w:ascii="宋体" w:hAnsi="宋体" w:eastAsia="宋体"/>
                <w:b/>
                <w:color w:val="000000"/>
                <w:sz w:val="24"/>
              </w:rPr>
            </w:pPr>
            <w:r>
              <w:rPr>
                <w:rFonts w:ascii="宋体" w:hAnsi="宋体" w:eastAsia="宋体"/>
                <w:b/>
                <w:color w:val="000000"/>
                <w:sz w:val="24"/>
              </w:rPr>
              <w:t>分项名称</w:t>
            </w:r>
          </w:p>
        </w:tc>
        <w:tc>
          <w:tcPr>
            <w:tcW w:w="848" w:type="pct"/>
            <w:vAlign w:val="center"/>
          </w:tcPr>
          <w:p>
            <w:pPr>
              <w:adjustRightInd w:val="0"/>
              <w:snapToGrid w:val="0"/>
              <w:jc w:val="left"/>
              <w:rPr>
                <w:rFonts w:ascii="宋体" w:hAnsi="宋体" w:eastAsia="宋体"/>
                <w:b/>
                <w:color w:val="000000"/>
                <w:sz w:val="24"/>
              </w:rPr>
            </w:pPr>
            <w:r>
              <w:rPr>
                <w:rFonts w:ascii="宋体" w:hAnsi="宋体" w:eastAsia="宋体"/>
                <w:b/>
                <w:color w:val="000000"/>
                <w:sz w:val="24"/>
              </w:rPr>
              <w:t>单价（元）</w:t>
            </w:r>
          </w:p>
        </w:tc>
        <w:tc>
          <w:tcPr>
            <w:tcW w:w="847" w:type="pct"/>
            <w:vAlign w:val="center"/>
          </w:tcPr>
          <w:p>
            <w:pPr>
              <w:adjustRightInd w:val="0"/>
              <w:snapToGrid w:val="0"/>
              <w:jc w:val="left"/>
              <w:rPr>
                <w:rFonts w:ascii="宋体" w:hAnsi="宋体" w:eastAsia="宋体"/>
                <w:b/>
                <w:color w:val="000000"/>
                <w:sz w:val="24"/>
              </w:rPr>
            </w:pPr>
            <w:r>
              <w:rPr>
                <w:rFonts w:ascii="宋体" w:hAnsi="宋体" w:eastAsia="宋体"/>
                <w:b/>
                <w:color w:val="000000"/>
                <w:sz w:val="24"/>
              </w:rPr>
              <w:t>合价（元）</w:t>
            </w:r>
          </w:p>
        </w:tc>
        <w:tc>
          <w:tcPr>
            <w:tcW w:w="1076" w:type="pct"/>
            <w:vAlign w:val="center"/>
          </w:tcPr>
          <w:p>
            <w:pPr>
              <w:adjustRightInd w:val="0"/>
              <w:snapToGrid w:val="0"/>
              <w:jc w:val="left"/>
              <w:rPr>
                <w:rFonts w:ascii="宋体" w:hAnsi="宋体" w:eastAsia="宋体"/>
                <w:b/>
                <w:color w:val="000000"/>
                <w:sz w:val="24"/>
              </w:rPr>
            </w:pPr>
            <w:r>
              <w:rPr>
                <w:rFonts w:ascii="宋体" w:hAnsi="宋体" w:eastAsia="宋体"/>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pPr>
              <w:adjustRightInd w:val="0"/>
              <w:snapToGrid w:val="0"/>
              <w:jc w:val="center"/>
              <w:rPr>
                <w:rFonts w:ascii="宋体" w:hAnsi="宋体" w:eastAsia="宋体"/>
                <w:color w:val="000000"/>
                <w:sz w:val="24"/>
              </w:rPr>
            </w:pPr>
            <w:r>
              <w:rPr>
                <w:rFonts w:ascii="宋体" w:hAnsi="宋体" w:eastAsia="宋体"/>
                <w:color w:val="000000"/>
                <w:sz w:val="24"/>
              </w:rPr>
              <w:t>1</w:t>
            </w:r>
          </w:p>
        </w:tc>
        <w:tc>
          <w:tcPr>
            <w:tcW w:w="1847" w:type="pct"/>
            <w:vAlign w:val="center"/>
          </w:tcPr>
          <w:p>
            <w:pPr>
              <w:adjustRightInd w:val="0"/>
              <w:snapToGrid w:val="0"/>
              <w:jc w:val="left"/>
              <w:rPr>
                <w:rFonts w:ascii="宋体" w:hAnsi="宋体" w:eastAsia="宋体"/>
                <w:color w:val="000000"/>
                <w:sz w:val="24"/>
              </w:rPr>
            </w:pPr>
          </w:p>
        </w:tc>
        <w:tc>
          <w:tcPr>
            <w:tcW w:w="848" w:type="pct"/>
            <w:vAlign w:val="center"/>
          </w:tcPr>
          <w:p>
            <w:pPr>
              <w:adjustRightInd w:val="0"/>
              <w:snapToGrid w:val="0"/>
              <w:jc w:val="left"/>
              <w:rPr>
                <w:rFonts w:ascii="宋体" w:hAnsi="宋体" w:eastAsia="宋体"/>
                <w:color w:val="000000"/>
                <w:sz w:val="24"/>
              </w:rPr>
            </w:pPr>
          </w:p>
        </w:tc>
        <w:tc>
          <w:tcPr>
            <w:tcW w:w="847" w:type="pct"/>
            <w:vAlign w:val="center"/>
          </w:tcPr>
          <w:p>
            <w:pPr>
              <w:adjustRightInd w:val="0"/>
              <w:snapToGrid w:val="0"/>
              <w:jc w:val="left"/>
              <w:rPr>
                <w:rFonts w:ascii="宋体" w:hAnsi="宋体" w:eastAsia="宋体"/>
                <w:color w:val="000000"/>
                <w:sz w:val="24"/>
              </w:rPr>
            </w:pPr>
          </w:p>
        </w:tc>
        <w:tc>
          <w:tcPr>
            <w:tcW w:w="1076"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pPr>
              <w:adjustRightInd w:val="0"/>
              <w:snapToGrid w:val="0"/>
              <w:jc w:val="center"/>
              <w:rPr>
                <w:rFonts w:ascii="宋体" w:hAnsi="宋体" w:eastAsia="宋体"/>
                <w:color w:val="000000"/>
                <w:sz w:val="24"/>
              </w:rPr>
            </w:pPr>
            <w:r>
              <w:rPr>
                <w:rFonts w:ascii="宋体" w:hAnsi="宋体" w:eastAsia="宋体"/>
                <w:color w:val="000000"/>
                <w:sz w:val="24"/>
              </w:rPr>
              <w:t>2</w:t>
            </w:r>
          </w:p>
        </w:tc>
        <w:tc>
          <w:tcPr>
            <w:tcW w:w="1847" w:type="pct"/>
            <w:vAlign w:val="center"/>
          </w:tcPr>
          <w:p>
            <w:pPr>
              <w:adjustRightInd w:val="0"/>
              <w:snapToGrid w:val="0"/>
              <w:jc w:val="left"/>
              <w:rPr>
                <w:rFonts w:ascii="宋体" w:hAnsi="宋体" w:eastAsia="宋体"/>
                <w:color w:val="000000"/>
                <w:sz w:val="24"/>
              </w:rPr>
            </w:pPr>
          </w:p>
        </w:tc>
        <w:tc>
          <w:tcPr>
            <w:tcW w:w="848" w:type="pct"/>
            <w:vAlign w:val="center"/>
          </w:tcPr>
          <w:p>
            <w:pPr>
              <w:adjustRightInd w:val="0"/>
              <w:snapToGrid w:val="0"/>
              <w:jc w:val="left"/>
              <w:rPr>
                <w:rFonts w:ascii="宋体" w:hAnsi="宋体" w:eastAsia="宋体"/>
                <w:color w:val="000000"/>
                <w:sz w:val="24"/>
              </w:rPr>
            </w:pPr>
          </w:p>
        </w:tc>
        <w:tc>
          <w:tcPr>
            <w:tcW w:w="847" w:type="pct"/>
            <w:vAlign w:val="center"/>
          </w:tcPr>
          <w:p>
            <w:pPr>
              <w:adjustRightInd w:val="0"/>
              <w:snapToGrid w:val="0"/>
              <w:jc w:val="left"/>
              <w:rPr>
                <w:rFonts w:ascii="宋体" w:hAnsi="宋体" w:eastAsia="宋体"/>
                <w:color w:val="000000"/>
                <w:sz w:val="24"/>
              </w:rPr>
            </w:pPr>
          </w:p>
        </w:tc>
        <w:tc>
          <w:tcPr>
            <w:tcW w:w="1076"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pPr>
              <w:adjustRightInd w:val="0"/>
              <w:snapToGrid w:val="0"/>
              <w:jc w:val="center"/>
              <w:rPr>
                <w:rFonts w:ascii="宋体" w:hAnsi="宋体" w:eastAsia="宋体"/>
                <w:color w:val="000000"/>
                <w:sz w:val="24"/>
              </w:rPr>
            </w:pPr>
            <w:r>
              <w:rPr>
                <w:rFonts w:ascii="宋体" w:hAnsi="宋体" w:eastAsia="宋体"/>
                <w:color w:val="000000"/>
                <w:sz w:val="24"/>
              </w:rPr>
              <w:t>3</w:t>
            </w:r>
          </w:p>
        </w:tc>
        <w:tc>
          <w:tcPr>
            <w:tcW w:w="1847" w:type="pct"/>
            <w:vAlign w:val="center"/>
          </w:tcPr>
          <w:p>
            <w:pPr>
              <w:adjustRightInd w:val="0"/>
              <w:snapToGrid w:val="0"/>
              <w:jc w:val="left"/>
              <w:rPr>
                <w:rFonts w:ascii="宋体" w:hAnsi="宋体" w:eastAsia="宋体"/>
                <w:color w:val="000000"/>
                <w:sz w:val="24"/>
              </w:rPr>
            </w:pPr>
            <w:r>
              <w:rPr>
                <w:rFonts w:ascii="宋体" w:hAnsi="宋体" w:eastAsia="宋体"/>
                <w:color w:val="000000"/>
                <w:sz w:val="24"/>
              </w:rPr>
              <w:t>…</w:t>
            </w:r>
          </w:p>
        </w:tc>
        <w:tc>
          <w:tcPr>
            <w:tcW w:w="848" w:type="pct"/>
            <w:vAlign w:val="center"/>
          </w:tcPr>
          <w:p>
            <w:pPr>
              <w:adjustRightInd w:val="0"/>
              <w:snapToGrid w:val="0"/>
              <w:jc w:val="left"/>
              <w:rPr>
                <w:rFonts w:ascii="宋体" w:hAnsi="宋体" w:eastAsia="宋体"/>
                <w:color w:val="000000"/>
                <w:sz w:val="24"/>
              </w:rPr>
            </w:pPr>
          </w:p>
        </w:tc>
        <w:tc>
          <w:tcPr>
            <w:tcW w:w="847" w:type="pct"/>
            <w:vAlign w:val="center"/>
          </w:tcPr>
          <w:p>
            <w:pPr>
              <w:adjustRightInd w:val="0"/>
              <w:snapToGrid w:val="0"/>
              <w:jc w:val="left"/>
              <w:rPr>
                <w:rFonts w:ascii="宋体" w:hAnsi="宋体" w:eastAsia="宋体"/>
                <w:color w:val="000000"/>
                <w:sz w:val="24"/>
              </w:rPr>
            </w:pPr>
          </w:p>
        </w:tc>
        <w:tc>
          <w:tcPr>
            <w:tcW w:w="1076"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vAlign w:val="center"/>
          </w:tcPr>
          <w:p>
            <w:pPr>
              <w:adjustRightInd w:val="0"/>
              <w:snapToGrid w:val="0"/>
              <w:jc w:val="left"/>
              <w:rPr>
                <w:rFonts w:ascii="宋体" w:hAnsi="宋体" w:eastAsia="宋体"/>
                <w:color w:val="000000"/>
                <w:sz w:val="24"/>
              </w:rPr>
            </w:pPr>
            <w:r>
              <w:rPr>
                <w:rFonts w:ascii="宋体" w:hAnsi="宋体" w:eastAsia="宋体"/>
                <w:color w:val="000000"/>
                <w:sz w:val="24"/>
              </w:rPr>
              <w:t>总价（元）</w:t>
            </w:r>
          </w:p>
        </w:tc>
        <w:tc>
          <w:tcPr>
            <w:tcW w:w="847" w:type="pct"/>
            <w:vAlign w:val="center"/>
          </w:tcPr>
          <w:p>
            <w:pPr>
              <w:adjustRightInd w:val="0"/>
              <w:snapToGrid w:val="0"/>
              <w:jc w:val="left"/>
              <w:rPr>
                <w:rFonts w:ascii="宋体" w:hAnsi="宋体" w:eastAsia="宋体"/>
                <w:color w:val="000000"/>
                <w:sz w:val="24"/>
              </w:rPr>
            </w:pPr>
          </w:p>
        </w:tc>
        <w:tc>
          <w:tcPr>
            <w:tcW w:w="1076" w:type="pct"/>
            <w:vAlign w:val="center"/>
          </w:tcPr>
          <w:p>
            <w:pPr>
              <w:adjustRightInd w:val="0"/>
              <w:snapToGrid w:val="0"/>
              <w:jc w:val="left"/>
              <w:rPr>
                <w:rFonts w:ascii="宋体" w:hAnsi="宋体" w:eastAsia="宋体"/>
                <w:color w:val="000000"/>
                <w:sz w:val="24"/>
              </w:rPr>
            </w:pPr>
          </w:p>
        </w:tc>
      </w:tr>
    </w:tbl>
    <w:p>
      <w:pPr>
        <w:tabs>
          <w:tab w:val="left" w:pos="1800"/>
          <w:tab w:val="left" w:pos="5580"/>
        </w:tabs>
        <w:jc w:val="left"/>
        <w:rPr>
          <w:rFonts w:ascii="宋体" w:hAnsi="宋体" w:eastAsia="宋体"/>
          <w:color w:val="000000"/>
          <w:sz w:val="24"/>
        </w:rPr>
      </w:pPr>
    </w:p>
    <w:p>
      <w:pPr>
        <w:tabs>
          <w:tab w:val="left" w:pos="1800"/>
          <w:tab w:val="left" w:pos="5580"/>
        </w:tabs>
        <w:jc w:val="left"/>
        <w:rPr>
          <w:rFonts w:ascii="宋体" w:hAnsi="宋体" w:eastAsia="宋体"/>
          <w:color w:val="000000"/>
          <w:sz w:val="24"/>
        </w:rPr>
      </w:pPr>
    </w:p>
    <w:p>
      <w:pPr>
        <w:tabs>
          <w:tab w:val="left" w:pos="1800"/>
          <w:tab w:val="left" w:pos="5580"/>
        </w:tabs>
        <w:jc w:val="left"/>
        <w:rPr>
          <w:rFonts w:ascii="宋体" w:hAnsi="宋体" w:eastAsia="宋体"/>
          <w:color w:val="000000"/>
          <w:sz w:val="24"/>
        </w:rPr>
      </w:pPr>
    </w:p>
    <w:p>
      <w:pPr>
        <w:tabs>
          <w:tab w:val="left" w:pos="1800"/>
          <w:tab w:val="left" w:pos="5580"/>
        </w:tabs>
        <w:jc w:val="left"/>
        <w:rPr>
          <w:rFonts w:ascii="宋体" w:hAnsi="宋体" w:eastAsia="宋体"/>
          <w:color w:val="000000"/>
          <w:sz w:val="24"/>
        </w:rPr>
      </w:pPr>
      <w:r>
        <w:rPr>
          <w:rFonts w:ascii="宋体" w:hAnsi="宋体" w:eastAsia="宋体"/>
          <w:color w:val="000000"/>
          <w:sz w:val="24"/>
        </w:rPr>
        <w:t>注：1.本表应按包分别填写。</w:t>
      </w:r>
    </w:p>
    <w:p>
      <w:pPr>
        <w:tabs>
          <w:tab w:val="left" w:pos="1800"/>
          <w:tab w:val="left" w:pos="5580"/>
        </w:tabs>
        <w:ind w:firstLine="480" w:firstLineChars="200"/>
        <w:jc w:val="left"/>
        <w:rPr>
          <w:rFonts w:ascii="宋体" w:hAnsi="宋体" w:eastAsia="宋体"/>
          <w:color w:val="000000"/>
          <w:sz w:val="24"/>
        </w:rPr>
      </w:pPr>
      <w:r>
        <w:rPr>
          <w:rFonts w:ascii="宋体" w:hAnsi="宋体" w:eastAsia="宋体"/>
          <w:color w:val="000000"/>
          <w:sz w:val="24"/>
        </w:rPr>
        <w:t>2.如果不提供分项报价将视为没有实质性响应竞争性磋商文件。</w:t>
      </w:r>
    </w:p>
    <w:p>
      <w:pPr>
        <w:tabs>
          <w:tab w:val="left" w:pos="1800"/>
          <w:tab w:val="left" w:pos="5580"/>
        </w:tabs>
        <w:ind w:firstLine="480" w:firstLineChars="200"/>
        <w:jc w:val="left"/>
        <w:rPr>
          <w:rFonts w:ascii="宋体" w:hAnsi="宋体" w:eastAsia="宋体"/>
          <w:color w:val="000000"/>
          <w:sz w:val="24"/>
        </w:rPr>
      </w:pPr>
      <w:r>
        <w:rPr>
          <w:rFonts w:ascii="宋体" w:hAnsi="宋体" w:eastAsia="宋体"/>
          <w:color w:val="000000"/>
          <w:sz w:val="24"/>
        </w:rPr>
        <w:t>3.上述各项的详细规格（如有），可另页描述。</w:t>
      </w:r>
    </w:p>
    <w:p>
      <w:pPr>
        <w:autoSpaceDE w:val="0"/>
        <w:autoSpaceDN w:val="0"/>
        <w:adjustRightInd w:val="0"/>
        <w:snapToGrid w:val="0"/>
        <w:spacing w:before="25" w:after="25" w:line="360" w:lineRule="auto"/>
        <w:rPr>
          <w:rFonts w:ascii="宋体" w:hAnsi="宋体" w:eastAsia="宋体"/>
          <w:color w:val="000000"/>
          <w:sz w:val="24"/>
        </w:rPr>
      </w:pPr>
    </w:p>
    <w:p>
      <w:pPr>
        <w:autoSpaceDE w:val="0"/>
        <w:autoSpaceDN w:val="0"/>
        <w:adjustRightInd w:val="0"/>
        <w:snapToGrid w:val="0"/>
        <w:spacing w:before="25" w:after="25" w:line="360" w:lineRule="auto"/>
        <w:rPr>
          <w:rFonts w:ascii="宋体" w:hAnsi="宋体" w:eastAsia="宋体"/>
          <w:color w:val="000000"/>
          <w:sz w:val="24"/>
        </w:rPr>
      </w:pPr>
    </w:p>
    <w:p>
      <w:pPr>
        <w:autoSpaceDE w:val="0"/>
        <w:autoSpaceDN w:val="0"/>
        <w:adjustRightInd w:val="0"/>
        <w:snapToGrid w:val="0"/>
        <w:spacing w:before="25" w:after="25" w:line="360" w:lineRule="auto"/>
        <w:ind w:right="360"/>
        <w:jc w:val="left"/>
        <w:rPr>
          <w:rFonts w:ascii="宋体" w:hAnsi="宋体" w:eastAsia="宋体"/>
          <w:color w:val="000000"/>
          <w:sz w:val="24"/>
          <w:lang w:val="zh-CN"/>
        </w:rPr>
      </w:pPr>
      <w:r>
        <w:rPr>
          <w:rFonts w:ascii="宋体" w:hAnsi="宋体" w:eastAsia="宋体"/>
          <w:color w:val="000000"/>
          <w:sz w:val="24"/>
        </w:rPr>
        <w:t>供应商名称（加盖公章）</w:t>
      </w:r>
      <w:r>
        <w:rPr>
          <w:rFonts w:ascii="宋体" w:hAnsi="宋体" w:eastAsia="宋体"/>
          <w:color w:val="000000"/>
          <w:sz w:val="24"/>
          <w:lang w:val="zh-CN"/>
        </w:rPr>
        <w:t>：</w:t>
      </w:r>
      <w:r>
        <w:rPr>
          <w:rFonts w:ascii="宋体" w:hAnsi="宋体" w:eastAsia="宋体"/>
          <w:sz w:val="24"/>
        </w:rPr>
        <w:t>______</w:t>
      </w:r>
    </w:p>
    <w:p>
      <w:pPr>
        <w:autoSpaceDE w:val="0"/>
        <w:autoSpaceDN w:val="0"/>
        <w:adjustRightInd w:val="0"/>
        <w:snapToGrid w:val="0"/>
        <w:spacing w:before="25" w:after="25" w:line="360" w:lineRule="auto"/>
        <w:rPr>
          <w:rFonts w:ascii="宋体" w:hAnsi="宋体" w:eastAsia="宋体"/>
          <w:color w:val="000000"/>
          <w:sz w:val="24"/>
          <w:lang w:val="zh-CN"/>
        </w:rPr>
      </w:pPr>
      <w:r>
        <w:rPr>
          <w:rFonts w:ascii="宋体" w:hAnsi="宋体" w:eastAsia="宋体"/>
          <w:color w:val="000000"/>
          <w:sz w:val="24"/>
          <w:szCs w:val="20"/>
        </w:rPr>
        <w:t xml:space="preserve">日期：____年____月____日  </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bookmarkStart w:id="745" w:name="_Toc142311062"/>
      <w:bookmarkStart w:id="746" w:name="_Toc226337258"/>
      <w:bookmarkStart w:id="747" w:name="_Toc226965752"/>
      <w:bookmarkStart w:id="748" w:name="_Toc265228400"/>
      <w:bookmarkStart w:id="749" w:name="_Toc305158904"/>
      <w:bookmarkStart w:id="750" w:name="_Toc226965835"/>
      <w:bookmarkStart w:id="751" w:name="_Toc305158830"/>
      <w:bookmarkStart w:id="752" w:name="_Toc264969252"/>
      <w:bookmarkStart w:id="753" w:name="_Toc195842927"/>
      <w:bookmarkStart w:id="754" w:name="_Toc127151562"/>
      <w:bookmarkStart w:id="755" w:name="_Toc150480798"/>
      <w:bookmarkStart w:id="756" w:name="_Toc150774765"/>
      <w:bookmarkStart w:id="757" w:name="_Toc226309806"/>
      <w:bookmarkStart w:id="758" w:name="_Toc127151561"/>
      <w:bookmarkStart w:id="759" w:name="_Toc195842926"/>
      <w:bookmarkStart w:id="760" w:name="_Toc226965834"/>
      <w:bookmarkStart w:id="761" w:name="_Toc226337257"/>
      <w:bookmarkStart w:id="762" w:name="_Toc264969251"/>
      <w:bookmarkStart w:id="763" w:name="_Toc305158903"/>
      <w:bookmarkStart w:id="764" w:name="_Toc150480797"/>
      <w:bookmarkStart w:id="765" w:name="_Toc265228399"/>
      <w:bookmarkStart w:id="766" w:name="_Toc150774764"/>
      <w:bookmarkStart w:id="767" w:name="_Toc226965751"/>
      <w:bookmarkStart w:id="768" w:name="_Toc305158829"/>
      <w:bookmarkStart w:id="769" w:name="_Toc226309805"/>
      <w:bookmarkStart w:id="770" w:name="_Toc142311061"/>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8  合同条款偏离表</w:t>
      </w:r>
      <w:bookmarkEnd w:id="745"/>
      <w:bookmarkEnd w:id="746"/>
      <w:bookmarkEnd w:id="747"/>
      <w:bookmarkEnd w:id="748"/>
      <w:bookmarkEnd w:id="749"/>
      <w:bookmarkEnd w:id="750"/>
      <w:bookmarkEnd w:id="751"/>
      <w:bookmarkEnd w:id="752"/>
      <w:bookmarkEnd w:id="753"/>
      <w:bookmarkEnd w:id="754"/>
      <w:bookmarkEnd w:id="755"/>
      <w:bookmarkEnd w:id="756"/>
      <w:bookmarkEnd w:id="757"/>
    </w:p>
    <w:p>
      <w:pPr>
        <w:spacing w:line="360" w:lineRule="auto"/>
        <w:jc w:val="center"/>
        <w:rPr>
          <w:rFonts w:ascii="宋体" w:hAnsi="宋体" w:eastAsia="宋体"/>
          <w:b/>
          <w:bCs/>
          <w:sz w:val="24"/>
          <w:szCs w:val="24"/>
        </w:rPr>
      </w:pPr>
      <w:r>
        <w:rPr>
          <w:rFonts w:hint="eastAsia" w:ascii="宋体" w:hAnsi="宋体" w:eastAsia="宋体"/>
          <w:b/>
          <w:bCs/>
          <w:sz w:val="24"/>
          <w:szCs w:val="24"/>
        </w:rPr>
        <w:t>合同条款偏离表</w:t>
      </w:r>
    </w:p>
    <w:p>
      <w:pPr>
        <w:spacing w:line="360" w:lineRule="auto"/>
        <w:rPr>
          <w:rFonts w:ascii="宋体" w:hAnsi="宋体" w:eastAsia="宋体"/>
          <w:sz w:val="24"/>
          <w:szCs w:val="24"/>
        </w:rPr>
      </w:pPr>
      <w:r>
        <w:rPr>
          <w:rFonts w:ascii="宋体" w:hAnsi="宋体" w:eastAsia="宋体"/>
          <w:sz w:val="24"/>
          <w:szCs w:val="24"/>
        </w:rPr>
        <w:t>项目编号/包号：_______________     项目名称：_______________</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215"/>
        <w:gridCol w:w="1788"/>
        <w:gridCol w:w="1789"/>
        <w:gridCol w:w="2209"/>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0" w:type="auto"/>
            <w:gridSpan w:val="6"/>
            <w:vAlign w:val="center"/>
          </w:tcPr>
          <w:p>
            <w:pPr>
              <w:spacing w:line="360" w:lineRule="auto"/>
              <w:rPr>
                <w:rFonts w:ascii="宋体" w:hAnsi="宋体" w:eastAsia="宋体"/>
                <w:sz w:val="24"/>
                <w:szCs w:val="24"/>
              </w:rPr>
            </w:pPr>
            <w:r>
              <w:rPr>
                <w:rFonts w:hint="eastAsia" w:ascii="宋体" w:hAnsi="宋体" w:eastAsia="宋体"/>
                <w:sz w:val="24"/>
                <w:szCs w:val="24"/>
              </w:rPr>
              <w:t>对本项目合同条款的偏离情况（请进行勾选）：</w:t>
            </w:r>
          </w:p>
          <w:p>
            <w:pPr>
              <w:spacing w:line="360" w:lineRule="auto"/>
              <w:rPr>
                <w:rFonts w:ascii="宋体" w:hAnsi="宋体" w:eastAsia="宋体"/>
                <w:sz w:val="24"/>
                <w:szCs w:val="24"/>
              </w:rPr>
            </w:pPr>
            <w:r>
              <w:rPr>
                <w:rFonts w:ascii="宋体" w:hAnsi="宋体" w:eastAsia="宋体"/>
                <w:sz w:val="24"/>
                <w:szCs w:val="24"/>
              </w:rPr>
              <w:t>□无偏离（如无偏离，仅勾选无偏离即可）</w:t>
            </w:r>
          </w:p>
          <w:p>
            <w:pPr>
              <w:spacing w:line="360" w:lineRule="auto"/>
              <w:rPr>
                <w:rFonts w:ascii="宋体" w:hAnsi="宋体" w:eastAsia="宋体"/>
                <w:sz w:val="24"/>
                <w:szCs w:val="24"/>
              </w:rPr>
            </w:pPr>
            <w:r>
              <w:rPr>
                <w:rFonts w:ascii="宋体" w:hAnsi="宋体" w:eastAsia="宋体"/>
                <w:sz w:val="24"/>
                <w:szCs w:val="24"/>
              </w:rPr>
              <w:t>□有偏离（如有负偏离，则须在本表中对负偏离项逐一列明）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4" w:type="dxa"/>
            <w:vAlign w:val="center"/>
          </w:tcPr>
          <w:p>
            <w:pPr>
              <w:spacing w:line="360" w:lineRule="auto"/>
              <w:rPr>
                <w:rFonts w:ascii="宋体" w:hAnsi="宋体" w:eastAsia="宋体"/>
                <w:sz w:val="24"/>
                <w:szCs w:val="24"/>
              </w:rPr>
            </w:pPr>
            <w:r>
              <w:rPr>
                <w:rFonts w:ascii="宋体" w:hAnsi="宋体" w:eastAsia="宋体"/>
                <w:sz w:val="24"/>
                <w:szCs w:val="24"/>
              </w:rPr>
              <w:t>序号</w:t>
            </w:r>
          </w:p>
        </w:tc>
        <w:tc>
          <w:tcPr>
            <w:tcW w:w="1301" w:type="dxa"/>
            <w:vAlign w:val="center"/>
          </w:tcPr>
          <w:p>
            <w:pPr>
              <w:spacing w:line="360" w:lineRule="auto"/>
              <w:rPr>
                <w:rFonts w:ascii="宋体" w:hAnsi="宋体" w:eastAsia="宋体"/>
                <w:sz w:val="24"/>
                <w:szCs w:val="24"/>
              </w:rPr>
            </w:pPr>
            <w:r>
              <w:rPr>
                <w:rFonts w:ascii="宋体" w:hAnsi="宋体" w:eastAsia="宋体"/>
                <w:sz w:val="24"/>
                <w:szCs w:val="24"/>
              </w:rPr>
              <w:t>竞争性磋商文件条目号（页码）</w:t>
            </w:r>
          </w:p>
        </w:tc>
        <w:tc>
          <w:tcPr>
            <w:tcW w:w="2007" w:type="dxa"/>
            <w:vAlign w:val="center"/>
          </w:tcPr>
          <w:p>
            <w:pPr>
              <w:spacing w:line="360" w:lineRule="auto"/>
              <w:rPr>
                <w:rFonts w:ascii="宋体" w:hAnsi="宋体" w:eastAsia="宋体"/>
                <w:sz w:val="24"/>
                <w:szCs w:val="24"/>
              </w:rPr>
            </w:pPr>
            <w:r>
              <w:rPr>
                <w:rFonts w:ascii="宋体" w:hAnsi="宋体" w:eastAsia="宋体"/>
                <w:sz w:val="24"/>
                <w:szCs w:val="24"/>
              </w:rPr>
              <w:t>竞争性磋商文件要求</w:t>
            </w:r>
          </w:p>
        </w:tc>
        <w:tc>
          <w:tcPr>
            <w:tcW w:w="2008" w:type="dxa"/>
            <w:vAlign w:val="center"/>
          </w:tcPr>
          <w:p>
            <w:pPr>
              <w:spacing w:line="360" w:lineRule="auto"/>
              <w:rPr>
                <w:rFonts w:ascii="宋体" w:hAnsi="宋体" w:eastAsia="宋体"/>
                <w:sz w:val="24"/>
                <w:szCs w:val="24"/>
              </w:rPr>
            </w:pPr>
            <w:r>
              <w:rPr>
                <w:rFonts w:ascii="宋体" w:hAnsi="宋体" w:eastAsia="宋体"/>
                <w:sz w:val="24"/>
                <w:szCs w:val="24"/>
              </w:rPr>
              <w:t>响应文件内容</w:t>
            </w:r>
          </w:p>
        </w:tc>
        <w:tc>
          <w:tcPr>
            <w:tcW w:w="2458" w:type="dxa"/>
            <w:vAlign w:val="center"/>
          </w:tcPr>
          <w:p>
            <w:pPr>
              <w:spacing w:line="360" w:lineRule="auto"/>
              <w:rPr>
                <w:rFonts w:ascii="宋体" w:hAnsi="宋体" w:eastAsia="宋体"/>
                <w:sz w:val="24"/>
                <w:szCs w:val="24"/>
              </w:rPr>
            </w:pPr>
            <w:r>
              <w:rPr>
                <w:rFonts w:ascii="宋体" w:hAnsi="宋体" w:eastAsia="宋体"/>
                <w:sz w:val="24"/>
                <w:szCs w:val="24"/>
              </w:rPr>
              <w:t>偏离情况</w:t>
            </w:r>
          </w:p>
          <w:p>
            <w:pPr>
              <w:spacing w:line="360" w:lineRule="auto"/>
              <w:rPr>
                <w:rFonts w:ascii="宋体" w:hAnsi="宋体" w:eastAsia="宋体"/>
                <w:sz w:val="24"/>
                <w:szCs w:val="24"/>
              </w:rPr>
            </w:pPr>
            <w:r>
              <w:rPr>
                <w:rFonts w:ascii="宋体" w:hAnsi="宋体" w:eastAsia="宋体"/>
                <w:sz w:val="24"/>
                <w:szCs w:val="24"/>
              </w:rPr>
              <w:t>（据实填写）</w:t>
            </w:r>
          </w:p>
        </w:tc>
        <w:tc>
          <w:tcPr>
            <w:tcW w:w="788" w:type="dxa"/>
            <w:vAlign w:val="center"/>
          </w:tcPr>
          <w:p>
            <w:pPr>
              <w:spacing w:line="360" w:lineRule="auto"/>
              <w:rPr>
                <w:rFonts w:ascii="宋体" w:hAnsi="宋体" w:eastAsia="宋体"/>
                <w:sz w:val="24"/>
                <w:szCs w:val="24"/>
              </w:rPr>
            </w:pPr>
            <w:r>
              <w:rPr>
                <w:rFonts w:ascii="宋体" w:hAnsi="宋体" w:eastAsia="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4" w:type="dxa"/>
            <w:vAlign w:val="center"/>
          </w:tcPr>
          <w:p>
            <w:pPr>
              <w:spacing w:line="360" w:lineRule="auto"/>
              <w:rPr>
                <w:rFonts w:ascii="宋体" w:hAnsi="宋体" w:eastAsia="宋体"/>
                <w:sz w:val="24"/>
                <w:szCs w:val="24"/>
              </w:rPr>
            </w:pPr>
          </w:p>
        </w:tc>
        <w:tc>
          <w:tcPr>
            <w:tcW w:w="1301" w:type="dxa"/>
            <w:vAlign w:val="center"/>
          </w:tcPr>
          <w:p>
            <w:pPr>
              <w:spacing w:line="360" w:lineRule="auto"/>
              <w:rPr>
                <w:rFonts w:ascii="宋体" w:hAnsi="宋体" w:eastAsia="宋体"/>
                <w:sz w:val="24"/>
                <w:szCs w:val="24"/>
              </w:rPr>
            </w:pPr>
          </w:p>
        </w:tc>
        <w:tc>
          <w:tcPr>
            <w:tcW w:w="2007" w:type="dxa"/>
            <w:vAlign w:val="center"/>
          </w:tcPr>
          <w:p>
            <w:pPr>
              <w:spacing w:line="360" w:lineRule="auto"/>
              <w:rPr>
                <w:rFonts w:ascii="宋体" w:hAnsi="宋体" w:eastAsia="宋体"/>
                <w:sz w:val="24"/>
                <w:szCs w:val="24"/>
              </w:rPr>
            </w:pPr>
          </w:p>
        </w:tc>
        <w:tc>
          <w:tcPr>
            <w:tcW w:w="2008" w:type="dxa"/>
            <w:vAlign w:val="center"/>
          </w:tcPr>
          <w:p>
            <w:pPr>
              <w:spacing w:line="360" w:lineRule="auto"/>
              <w:rPr>
                <w:rFonts w:ascii="宋体" w:hAnsi="宋体" w:eastAsia="宋体"/>
                <w:sz w:val="24"/>
                <w:szCs w:val="24"/>
              </w:rPr>
            </w:pPr>
          </w:p>
        </w:tc>
        <w:tc>
          <w:tcPr>
            <w:tcW w:w="2458" w:type="dxa"/>
            <w:vAlign w:val="center"/>
          </w:tcPr>
          <w:p>
            <w:pPr>
              <w:spacing w:line="360" w:lineRule="auto"/>
              <w:rPr>
                <w:rFonts w:ascii="宋体" w:hAnsi="宋体" w:eastAsia="宋体"/>
                <w:sz w:val="24"/>
                <w:szCs w:val="24"/>
              </w:rPr>
            </w:pPr>
          </w:p>
        </w:tc>
        <w:tc>
          <w:tcPr>
            <w:tcW w:w="788" w:type="dxa"/>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4" w:type="dxa"/>
            <w:vAlign w:val="center"/>
          </w:tcPr>
          <w:p>
            <w:pPr>
              <w:spacing w:line="360" w:lineRule="auto"/>
              <w:rPr>
                <w:rFonts w:ascii="宋体" w:hAnsi="宋体" w:eastAsia="宋体"/>
                <w:sz w:val="24"/>
                <w:szCs w:val="24"/>
              </w:rPr>
            </w:pPr>
          </w:p>
        </w:tc>
        <w:tc>
          <w:tcPr>
            <w:tcW w:w="1301" w:type="dxa"/>
            <w:vAlign w:val="center"/>
          </w:tcPr>
          <w:p>
            <w:pPr>
              <w:spacing w:line="360" w:lineRule="auto"/>
              <w:rPr>
                <w:rFonts w:ascii="宋体" w:hAnsi="宋体" w:eastAsia="宋体"/>
                <w:sz w:val="24"/>
                <w:szCs w:val="24"/>
              </w:rPr>
            </w:pPr>
          </w:p>
        </w:tc>
        <w:tc>
          <w:tcPr>
            <w:tcW w:w="2007" w:type="dxa"/>
            <w:vAlign w:val="center"/>
          </w:tcPr>
          <w:p>
            <w:pPr>
              <w:spacing w:line="360" w:lineRule="auto"/>
              <w:rPr>
                <w:rFonts w:ascii="宋体" w:hAnsi="宋体" w:eastAsia="宋体"/>
                <w:sz w:val="24"/>
                <w:szCs w:val="24"/>
              </w:rPr>
            </w:pPr>
          </w:p>
        </w:tc>
        <w:tc>
          <w:tcPr>
            <w:tcW w:w="2008" w:type="dxa"/>
            <w:vAlign w:val="center"/>
          </w:tcPr>
          <w:p>
            <w:pPr>
              <w:spacing w:line="360" w:lineRule="auto"/>
              <w:rPr>
                <w:rFonts w:ascii="宋体" w:hAnsi="宋体" w:eastAsia="宋体"/>
                <w:sz w:val="24"/>
                <w:szCs w:val="24"/>
              </w:rPr>
            </w:pPr>
          </w:p>
        </w:tc>
        <w:tc>
          <w:tcPr>
            <w:tcW w:w="2458" w:type="dxa"/>
            <w:vAlign w:val="center"/>
          </w:tcPr>
          <w:p>
            <w:pPr>
              <w:spacing w:line="360" w:lineRule="auto"/>
              <w:rPr>
                <w:rFonts w:ascii="宋体" w:hAnsi="宋体" w:eastAsia="宋体"/>
                <w:sz w:val="24"/>
                <w:szCs w:val="24"/>
              </w:rPr>
            </w:pPr>
          </w:p>
        </w:tc>
        <w:tc>
          <w:tcPr>
            <w:tcW w:w="788" w:type="dxa"/>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4" w:type="dxa"/>
            <w:vAlign w:val="center"/>
          </w:tcPr>
          <w:p>
            <w:pPr>
              <w:spacing w:line="360" w:lineRule="auto"/>
              <w:rPr>
                <w:rFonts w:ascii="宋体" w:hAnsi="宋体" w:eastAsia="宋体"/>
                <w:sz w:val="24"/>
                <w:szCs w:val="24"/>
              </w:rPr>
            </w:pPr>
          </w:p>
        </w:tc>
        <w:tc>
          <w:tcPr>
            <w:tcW w:w="1301" w:type="dxa"/>
            <w:vAlign w:val="center"/>
          </w:tcPr>
          <w:p>
            <w:pPr>
              <w:spacing w:line="360" w:lineRule="auto"/>
              <w:rPr>
                <w:rFonts w:ascii="宋体" w:hAnsi="宋体" w:eastAsia="宋体"/>
                <w:sz w:val="24"/>
                <w:szCs w:val="24"/>
              </w:rPr>
            </w:pPr>
          </w:p>
        </w:tc>
        <w:tc>
          <w:tcPr>
            <w:tcW w:w="2007" w:type="dxa"/>
            <w:vAlign w:val="center"/>
          </w:tcPr>
          <w:p>
            <w:pPr>
              <w:spacing w:line="360" w:lineRule="auto"/>
              <w:rPr>
                <w:rFonts w:ascii="宋体" w:hAnsi="宋体" w:eastAsia="宋体"/>
                <w:sz w:val="24"/>
                <w:szCs w:val="24"/>
              </w:rPr>
            </w:pPr>
          </w:p>
        </w:tc>
        <w:tc>
          <w:tcPr>
            <w:tcW w:w="2008" w:type="dxa"/>
            <w:vAlign w:val="center"/>
          </w:tcPr>
          <w:p>
            <w:pPr>
              <w:spacing w:line="360" w:lineRule="auto"/>
              <w:rPr>
                <w:rFonts w:ascii="宋体" w:hAnsi="宋体" w:eastAsia="宋体"/>
                <w:sz w:val="24"/>
                <w:szCs w:val="24"/>
              </w:rPr>
            </w:pPr>
          </w:p>
        </w:tc>
        <w:tc>
          <w:tcPr>
            <w:tcW w:w="2458" w:type="dxa"/>
            <w:vAlign w:val="center"/>
          </w:tcPr>
          <w:p>
            <w:pPr>
              <w:spacing w:line="360" w:lineRule="auto"/>
              <w:rPr>
                <w:rFonts w:ascii="宋体" w:hAnsi="宋体" w:eastAsia="宋体"/>
                <w:sz w:val="24"/>
                <w:szCs w:val="24"/>
              </w:rPr>
            </w:pPr>
          </w:p>
        </w:tc>
        <w:tc>
          <w:tcPr>
            <w:tcW w:w="788" w:type="dxa"/>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4" w:type="dxa"/>
            <w:vAlign w:val="center"/>
          </w:tcPr>
          <w:p>
            <w:pPr>
              <w:spacing w:line="360" w:lineRule="auto"/>
              <w:rPr>
                <w:rFonts w:ascii="宋体" w:hAnsi="宋体" w:eastAsia="宋体"/>
                <w:sz w:val="24"/>
                <w:szCs w:val="24"/>
              </w:rPr>
            </w:pPr>
          </w:p>
        </w:tc>
        <w:tc>
          <w:tcPr>
            <w:tcW w:w="1301" w:type="dxa"/>
            <w:vAlign w:val="center"/>
          </w:tcPr>
          <w:p>
            <w:pPr>
              <w:spacing w:line="360" w:lineRule="auto"/>
              <w:rPr>
                <w:rFonts w:ascii="宋体" w:hAnsi="宋体" w:eastAsia="宋体"/>
                <w:sz w:val="24"/>
                <w:szCs w:val="24"/>
              </w:rPr>
            </w:pPr>
          </w:p>
        </w:tc>
        <w:tc>
          <w:tcPr>
            <w:tcW w:w="2007" w:type="dxa"/>
            <w:vAlign w:val="center"/>
          </w:tcPr>
          <w:p>
            <w:pPr>
              <w:spacing w:line="360" w:lineRule="auto"/>
              <w:rPr>
                <w:rFonts w:ascii="宋体" w:hAnsi="宋体" w:eastAsia="宋体"/>
                <w:sz w:val="24"/>
                <w:szCs w:val="24"/>
              </w:rPr>
            </w:pPr>
          </w:p>
        </w:tc>
        <w:tc>
          <w:tcPr>
            <w:tcW w:w="2008" w:type="dxa"/>
            <w:vAlign w:val="center"/>
          </w:tcPr>
          <w:p>
            <w:pPr>
              <w:spacing w:line="360" w:lineRule="auto"/>
              <w:rPr>
                <w:rFonts w:ascii="宋体" w:hAnsi="宋体" w:eastAsia="宋体"/>
                <w:sz w:val="24"/>
                <w:szCs w:val="24"/>
              </w:rPr>
            </w:pPr>
          </w:p>
        </w:tc>
        <w:tc>
          <w:tcPr>
            <w:tcW w:w="2458" w:type="dxa"/>
            <w:vAlign w:val="center"/>
          </w:tcPr>
          <w:p>
            <w:pPr>
              <w:spacing w:line="360" w:lineRule="auto"/>
              <w:rPr>
                <w:rFonts w:ascii="宋体" w:hAnsi="宋体" w:eastAsia="宋体"/>
                <w:sz w:val="24"/>
                <w:szCs w:val="24"/>
              </w:rPr>
            </w:pPr>
          </w:p>
        </w:tc>
        <w:tc>
          <w:tcPr>
            <w:tcW w:w="788" w:type="dxa"/>
            <w:vAlign w:val="center"/>
          </w:tcPr>
          <w:p>
            <w:pPr>
              <w:spacing w:line="360" w:lineRule="auto"/>
              <w:rPr>
                <w:rFonts w:ascii="宋体" w:hAnsi="宋体" w:eastAsia="宋体"/>
                <w:sz w:val="24"/>
                <w:szCs w:val="24"/>
              </w:rPr>
            </w:pP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注：</w:t>
      </w:r>
    </w:p>
    <w:p>
      <w:pPr>
        <w:spacing w:line="360" w:lineRule="auto"/>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对合同条款中的所有要求，除本表所列明的所有偏离外，均视作供应商已对之理解和响应。</w:t>
      </w:r>
    </w:p>
    <w:p>
      <w:pPr>
        <w:spacing w:line="360" w:lineRule="auto"/>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“偏离情况”列应据实填写“正偏离”或“负偏离”。</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供应商名称（加盖公章）：_______________</w:t>
      </w:r>
    </w:p>
    <w:p>
      <w:pPr>
        <w:spacing w:line="360" w:lineRule="auto"/>
        <w:rPr>
          <w:rFonts w:ascii="宋体" w:hAnsi="宋体" w:eastAsia="宋体"/>
          <w:sz w:val="24"/>
          <w:szCs w:val="24"/>
        </w:rPr>
      </w:pPr>
      <w:r>
        <w:rPr>
          <w:rFonts w:ascii="宋体" w:hAnsi="宋体" w:eastAsia="宋体"/>
          <w:sz w:val="24"/>
          <w:szCs w:val="24"/>
        </w:rPr>
        <w:t xml:space="preserve">日期：____年____月____日    </w:t>
      </w:r>
    </w:p>
    <w:p>
      <w:pPr>
        <w:spacing w:line="360" w:lineRule="auto"/>
        <w:rPr>
          <w:rFonts w:ascii="宋体" w:hAnsi="宋体" w:eastAsia="宋体"/>
          <w:sz w:val="24"/>
          <w:szCs w:val="24"/>
        </w:rPr>
      </w:pPr>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 xml:space="preserve">9  </w:t>
      </w:r>
      <w:bookmarkEnd w:id="758"/>
      <w:bookmarkEnd w:id="759"/>
      <w:bookmarkEnd w:id="760"/>
      <w:bookmarkEnd w:id="761"/>
      <w:bookmarkEnd w:id="762"/>
      <w:bookmarkEnd w:id="763"/>
      <w:bookmarkEnd w:id="764"/>
      <w:bookmarkEnd w:id="765"/>
      <w:bookmarkEnd w:id="766"/>
      <w:bookmarkEnd w:id="767"/>
      <w:bookmarkEnd w:id="768"/>
      <w:bookmarkEnd w:id="769"/>
      <w:bookmarkEnd w:id="770"/>
      <w:r>
        <w:rPr>
          <w:rFonts w:hint="eastAsia" w:ascii="宋体" w:hAnsi="宋体" w:eastAsia="宋体"/>
          <w:sz w:val="24"/>
        </w:rPr>
        <w:t>采购需求偏离表</w:t>
      </w:r>
    </w:p>
    <w:p>
      <w:pPr>
        <w:spacing w:line="360" w:lineRule="auto"/>
        <w:jc w:val="center"/>
        <w:rPr>
          <w:rFonts w:ascii="宋体" w:hAnsi="宋体" w:eastAsia="宋体"/>
          <w:b/>
          <w:bCs/>
          <w:sz w:val="24"/>
          <w:szCs w:val="24"/>
        </w:rPr>
      </w:pPr>
      <w:r>
        <w:rPr>
          <w:rFonts w:hint="eastAsia" w:ascii="宋体" w:hAnsi="宋体" w:eastAsia="宋体"/>
          <w:b/>
          <w:bCs/>
          <w:sz w:val="24"/>
          <w:szCs w:val="24"/>
        </w:rPr>
        <w:t>采购需求偏离表</w:t>
      </w:r>
    </w:p>
    <w:p>
      <w:pPr>
        <w:spacing w:line="360" w:lineRule="auto"/>
        <w:rPr>
          <w:rFonts w:ascii="宋体" w:hAnsi="宋体" w:eastAsia="宋体"/>
          <w:sz w:val="24"/>
          <w:szCs w:val="24"/>
        </w:rPr>
      </w:pPr>
      <w:r>
        <w:rPr>
          <w:rFonts w:ascii="宋体" w:hAnsi="宋体" w:eastAsia="宋体"/>
          <w:sz w:val="24"/>
          <w:szCs w:val="24"/>
        </w:rPr>
        <w:t>项目编号/包号：_______________     项目名称：_______________</w:t>
      </w:r>
    </w:p>
    <w:tbl>
      <w:tblPr>
        <w:tblStyle w:val="20"/>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94"/>
        <w:gridCol w:w="2083"/>
        <w:gridCol w:w="1858"/>
        <w:gridCol w:w="1638"/>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76" w:type="dxa"/>
            <w:vAlign w:val="center"/>
          </w:tcPr>
          <w:p>
            <w:pPr>
              <w:spacing w:line="360" w:lineRule="auto"/>
              <w:rPr>
                <w:rFonts w:ascii="宋体" w:hAnsi="宋体" w:eastAsia="宋体"/>
                <w:sz w:val="24"/>
                <w:szCs w:val="24"/>
              </w:rPr>
            </w:pPr>
            <w:r>
              <w:rPr>
                <w:rFonts w:ascii="宋体" w:hAnsi="宋体" w:eastAsia="宋体"/>
                <w:sz w:val="24"/>
                <w:szCs w:val="24"/>
              </w:rPr>
              <w:t>序号</w:t>
            </w:r>
          </w:p>
        </w:tc>
        <w:tc>
          <w:tcPr>
            <w:tcW w:w="1294" w:type="dxa"/>
            <w:vAlign w:val="center"/>
          </w:tcPr>
          <w:p>
            <w:pPr>
              <w:spacing w:line="360" w:lineRule="auto"/>
              <w:rPr>
                <w:rFonts w:ascii="宋体" w:hAnsi="宋体" w:eastAsia="宋体"/>
                <w:sz w:val="24"/>
                <w:szCs w:val="24"/>
              </w:rPr>
            </w:pPr>
            <w:r>
              <w:rPr>
                <w:rFonts w:ascii="宋体" w:hAnsi="宋体" w:eastAsia="宋体"/>
                <w:sz w:val="24"/>
                <w:szCs w:val="24"/>
              </w:rPr>
              <w:t>竞争性磋商文件条目号(页码)</w:t>
            </w:r>
          </w:p>
        </w:tc>
        <w:tc>
          <w:tcPr>
            <w:tcW w:w="2083" w:type="dxa"/>
            <w:vAlign w:val="center"/>
          </w:tcPr>
          <w:p>
            <w:pPr>
              <w:spacing w:line="360" w:lineRule="auto"/>
              <w:rPr>
                <w:rFonts w:ascii="宋体" w:hAnsi="宋体" w:eastAsia="宋体"/>
                <w:sz w:val="24"/>
                <w:szCs w:val="24"/>
              </w:rPr>
            </w:pPr>
            <w:r>
              <w:rPr>
                <w:rFonts w:ascii="宋体" w:hAnsi="宋体" w:eastAsia="宋体"/>
                <w:sz w:val="24"/>
                <w:szCs w:val="24"/>
              </w:rPr>
              <w:t>竞争性磋商文件要求</w:t>
            </w:r>
          </w:p>
        </w:tc>
        <w:tc>
          <w:tcPr>
            <w:tcW w:w="1858" w:type="dxa"/>
            <w:vAlign w:val="center"/>
          </w:tcPr>
          <w:p>
            <w:pPr>
              <w:spacing w:line="360" w:lineRule="auto"/>
              <w:rPr>
                <w:rFonts w:ascii="宋体" w:hAnsi="宋体" w:eastAsia="宋体"/>
                <w:sz w:val="24"/>
                <w:szCs w:val="24"/>
              </w:rPr>
            </w:pPr>
            <w:r>
              <w:rPr>
                <w:rFonts w:ascii="宋体" w:hAnsi="宋体" w:eastAsia="宋体"/>
                <w:sz w:val="24"/>
                <w:szCs w:val="24"/>
              </w:rPr>
              <w:t>响应内容</w:t>
            </w:r>
          </w:p>
        </w:tc>
        <w:tc>
          <w:tcPr>
            <w:tcW w:w="1638" w:type="dxa"/>
            <w:vAlign w:val="center"/>
          </w:tcPr>
          <w:p>
            <w:pPr>
              <w:spacing w:line="360" w:lineRule="auto"/>
              <w:rPr>
                <w:rFonts w:ascii="宋体" w:hAnsi="宋体" w:eastAsia="宋体"/>
                <w:sz w:val="24"/>
                <w:szCs w:val="24"/>
              </w:rPr>
            </w:pPr>
            <w:r>
              <w:rPr>
                <w:rFonts w:ascii="宋体" w:hAnsi="宋体" w:eastAsia="宋体"/>
                <w:sz w:val="24"/>
                <w:szCs w:val="24"/>
              </w:rPr>
              <w:t>偏离情况</w:t>
            </w:r>
          </w:p>
          <w:p>
            <w:pPr>
              <w:spacing w:line="360" w:lineRule="auto"/>
              <w:rPr>
                <w:rFonts w:ascii="宋体" w:hAnsi="宋体" w:eastAsia="宋体"/>
                <w:sz w:val="24"/>
                <w:szCs w:val="24"/>
              </w:rPr>
            </w:pPr>
            <w:r>
              <w:rPr>
                <w:rFonts w:ascii="宋体" w:hAnsi="宋体" w:eastAsia="宋体"/>
                <w:sz w:val="24"/>
                <w:szCs w:val="24"/>
              </w:rPr>
              <w:t>（据实填写）</w:t>
            </w:r>
          </w:p>
        </w:tc>
        <w:tc>
          <w:tcPr>
            <w:tcW w:w="881" w:type="dxa"/>
            <w:vAlign w:val="center"/>
          </w:tcPr>
          <w:p>
            <w:pPr>
              <w:spacing w:line="360" w:lineRule="auto"/>
              <w:rPr>
                <w:rFonts w:ascii="宋体" w:hAnsi="宋体" w:eastAsia="宋体"/>
                <w:sz w:val="24"/>
                <w:szCs w:val="24"/>
              </w:rPr>
            </w:pPr>
            <w:r>
              <w:rPr>
                <w:rFonts w:ascii="宋体" w:hAnsi="宋体" w:eastAsia="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pPr>
              <w:spacing w:line="360" w:lineRule="auto"/>
              <w:rPr>
                <w:rFonts w:ascii="宋体" w:hAnsi="宋体" w:eastAsia="宋体"/>
                <w:sz w:val="24"/>
                <w:szCs w:val="24"/>
              </w:rPr>
            </w:pPr>
          </w:p>
        </w:tc>
        <w:tc>
          <w:tcPr>
            <w:tcW w:w="1294" w:type="dxa"/>
            <w:vAlign w:val="center"/>
          </w:tcPr>
          <w:p>
            <w:pPr>
              <w:spacing w:line="360" w:lineRule="auto"/>
              <w:rPr>
                <w:rFonts w:ascii="宋体" w:hAnsi="宋体" w:eastAsia="宋体"/>
                <w:sz w:val="24"/>
                <w:szCs w:val="24"/>
              </w:rPr>
            </w:pPr>
          </w:p>
        </w:tc>
        <w:tc>
          <w:tcPr>
            <w:tcW w:w="2083" w:type="dxa"/>
            <w:vAlign w:val="center"/>
          </w:tcPr>
          <w:p>
            <w:pPr>
              <w:spacing w:line="360" w:lineRule="auto"/>
              <w:rPr>
                <w:rFonts w:ascii="宋体" w:hAnsi="宋体" w:eastAsia="宋体"/>
                <w:sz w:val="24"/>
                <w:szCs w:val="24"/>
              </w:rPr>
            </w:pPr>
          </w:p>
        </w:tc>
        <w:tc>
          <w:tcPr>
            <w:tcW w:w="1858" w:type="dxa"/>
            <w:vAlign w:val="center"/>
          </w:tcPr>
          <w:p>
            <w:pPr>
              <w:spacing w:line="360" w:lineRule="auto"/>
              <w:rPr>
                <w:rFonts w:ascii="宋体" w:hAnsi="宋体" w:eastAsia="宋体"/>
                <w:sz w:val="24"/>
                <w:szCs w:val="24"/>
              </w:rPr>
            </w:pPr>
          </w:p>
        </w:tc>
        <w:tc>
          <w:tcPr>
            <w:tcW w:w="1638" w:type="dxa"/>
            <w:vAlign w:val="center"/>
          </w:tcPr>
          <w:p>
            <w:pPr>
              <w:spacing w:line="360" w:lineRule="auto"/>
              <w:rPr>
                <w:rFonts w:ascii="宋体" w:hAnsi="宋体" w:eastAsia="宋体"/>
                <w:sz w:val="24"/>
                <w:szCs w:val="24"/>
              </w:rPr>
            </w:pPr>
          </w:p>
        </w:tc>
        <w:tc>
          <w:tcPr>
            <w:tcW w:w="881" w:type="dxa"/>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pPr>
              <w:spacing w:line="360" w:lineRule="auto"/>
              <w:rPr>
                <w:rFonts w:ascii="宋体" w:hAnsi="宋体" w:eastAsia="宋体"/>
                <w:sz w:val="24"/>
                <w:szCs w:val="24"/>
              </w:rPr>
            </w:pPr>
          </w:p>
        </w:tc>
        <w:tc>
          <w:tcPr>
            <w:tcW w:w="1294" w:type="dxa"/>
            <w:vAlign w:val="center"/>
          </w:tcPr>
          <w:p>
            <w:pPr>
              <w:spacing w:line="360" w:lineRule="auto"/>
              <w:rPr>
                <w:rFonts w:ascii="宋体" w:hAnsi="宋体" w:eastAsia="宋体"/>
                <w:sz w:val="24"/>
                <w:szCs w:val="24"/>
              </w:rPr>
            </w:pPr>
          </w:p>
        </w:tc>
        <w:tc>
          <w:tcPr>
            <w:tcW w:w="2083" w:type="dxa"/>
            <w:vAlign w:val="center"/>
          </w:tcPr>
          <w:p>
            <w:pPr>
              <w:spacing w:line="360" w:lineRule="auto"/>
              <w:rPr>
                <w:rFonts w:ascii="宋体" w:hAnsi="宋体" w:eastAsia="宋体"/>
                <w:sz w:val="24"/>
                <w:szCs w:val="24"/>
              </w:rPr>
            </w:pPr>
          </w:p>
        </w:tc>
        <w:tc>
          <w:tcPr>
            <w:tcW w:w="1858" w:type="dxa"/>
            <w:vAlign w:val="center"/>
          </w:tcPr>
          <w:p>
            <w:pPr>
              <w:spacing w:line="360" w:lineRule="auto"/>
              <w:rPr>
                <w:rFonts w:ascii="宋体" w:hAnsi="宋体" w:eastAsia="宋体"/>
                <w:sz w:val="24"/>
                <w:szCs w:val="24"/>
              </w:rPr>
            </w:pPr>
          </w:p>
        </w:tc>
        <w:tc>
          <w:tcPr>
            <w:tcW w:w="1638" w:type="dxa"/>
            <w:vAlign w:val="center"/>
          </w:tcPr>
          <w:p>
            <w:pPr>
              <w:spacing w:line="360" w:lineRule="auto"/>
              <w:rPr>
                <w:rFonts w:ascii="宋体" w:hAnsi="宋体" w:eastAsia="宋体"/>
                <w:sz w:val="24"/>
                <w:szCs w:val="24"/>
              </w:rPr>
            </w:pPr>
          </w:p>
        </w:tc>
        <w:tc>
          <w:tcPr>
            <w:tcW w:w="881" w:type="dxa"/>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pPr>
              <w:spacing w:line="360" w:lineRule="auto"/>
              <w:rPr>
                <w:rFonts w:ascii="宋体" w:hAnsi="宋体" w:eastAsia="宋体"/>
                <w:sz w:val="24"/>
                <w:szCs w:val="24"/>
              </w:rPr>
            </w:pPr>
          </w:p>
        </w:tc>
        <w:tc>
          <w:tcPr>
            <w:tcW w:w="1294" w:type="dxa"/>
            <w:vAlign w:val="center"/>
          </w:tcPr>
          <w:p>
            <w:pPr>
              <w:spacing w:line="360" w:lineRule="auto"/>
              <w:rPr>
                <w:rFonts w:ascii="宋体" w:hAnsi="宋体" w:eastAsia="宋体"/>
                <w:sz w:val="24"/>
                <w:szCs w:val="24"/>
              </w:rPr>
            </w:pPr>
          </w:p>
        </w:tc>
        <w:tc>
          <w:tcPr>
            <w:tcW w:w="2083" w:type="dxa"/>
            <w:vAlign w:val="center"/>
          </w:tcPr>
          <w:p>
            <w:pPr>
              <w:spacing w:line="360" w:lineRule="auto"/>
              <w:rPr>
                <w:rFonts w:ascii="宋体" w:hAnsi="宋体" w:eastAsia="宋体"/>
                <w:sz w:val="24"/>
                <w:szCs w:val="24"/>
              </w:rPr>
            </w:pPr>
          </w:p>
        </w:tc>
        <w:tc>
          <w:tcPr>
            <w:tcW w:w="1858" w:type="dxa"/>
            <w:vAlign w:val="center"/>
          </w:tcPr>
          <w:p>
            <w:pPr>
              <w:spacing w:line="360" w:lineRule="auto"/>
              <w:rPr>
                <w:rFonts w:ascii="宋体" w:hAnsi="宋体" w:eastAsia="宋体"/>
                <w:sz w:val="24"/>
                <w:szCs w:val="24"/>
              </w:rPr>
            </w:pPr>
          </w:p>
        </w:tc>
        <w:tc>
          <w:tcPr>
            <w:tcW w:w="1638" w:type="dxa"/>
            <w:vAlign w:val="center"/>
          </w:tcPr>
          <w:p>
            <w:pPr>
              <w:spacing w:line="360" w:lineRule="auto"/>
              <w:rPr>
                <w:rFonts w:ascii="宋体" w:hAnsi="宋体" w:eastAsia="宋体"/>
                <w:sz w:val="24"/>
                <w:szCs w:val="24"/>
              </w:rPr>
            </w:pPr>
          </w:p>
        </w:tc>
        <w:tc>
          <w:tcPr>
            <w:tcW w:w="881" w:type="dxa"/>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pPr>
              <w:spacing w:line="360" w:lineRule="auto"/>
              <w:rPr>
                <w:rFonts w:ascii="宋体" w:hAnsi="宋体" w:eastAsia="宋体"/>
                <w:sz w:val="24"/>
                <w:szCs w:val="24"/>
              </w:rPr>
            </w:pPr>
          </w:p>
        </w:tc>
        <w:tc>
          <w:tcPr>
            <w:tcW w:w="1294" w:type="dxa"/>
            <w:vAlign w:val="center"/>
          </w:tcPr>
          <w:p>
            <w:pPr>
              <w:spacing w:line="360" w:lineRule="auto"/>
              <w:rPr>
                <w:rFonts w:ascii="宋体" w:hAnsi="宋体" w:eastAsia="宋体"/>
                <w:sz w:val="24"/>
                <w:szCs w:val="24"/>
              </w:rPr>
            </w:pPr>
          </w:p>
        </w:tc>
        <w:tc>
          <w:tcPr>
            <w:tcW w:w="2083" w:type="dxa"/>
            <w:vAlign w:val="center"/>
          </w:tcPr>
          <w:p>
            <w:pPr>
              <w:spacing w:line="360" w:lineRule="auto"/>
              <w:rPr>
                <w:rFonts w:ascii="宋体" w:hAnsi="宋体" w:eastAsia="宋体"/>
                <w:sz w:val="24"/>
                <w:szCs w:val="24"/>
              </w:rPr>
            </w:pPr>
          </w:p>
        </w:tc>
        <w:tc>
          <w:tcPr>
            <w:tcW w:w="1858" w:type="dxa"/>
            <w:vAlign w:val="center"/>
          </w:tcPr>
          <w:p>
            <w:pPr>
              <w:spacing w:line="360" w:lineRule="auto"/>
              <w:rPr>
                <w:rFonts w:ascii="宋体" w:hAnsi="宋体" w:eastAsia="宋体"/>
                <w:sz w:val="24"/>
                <w:szCs w:val="24"/>
              </w:rPr>
            </w:pPr>
          </w:p>
        </w:tc>
        <w:tc>
          <w:tcPr>
            <w:tcW w:w="1638" w:type="dxa"/>
            <w:vAlign w:val="center"/>
          </w:tcPr>
          <w:p>
            <w:pPr>
              <w:spacing w:line="360" w:lineRule="auto"/>
              <w:rPr>
                <w:rFonts w:ascii="宋体" w:hAnsi="宋体" w:eastAsia="宋体"/>
                <w:sz w:val="24"/>
                <w:szCs w:val="24"/>
              </w:rPr>
            </w:pPr>
          </w:p>
        </w:tc>
        <w:tc>
          <w:tcPr>
            <w:tcW w:w="881" w:type="dxa"/>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pPr>
              <w:spacing w:line="360" w:lineRule="auto"/>
              <w:rPr>
                <w:rFonts w:ascii="宋体" w:hAnsi="宋体" w:eastAsia="宋体"/>
                <w:sz w:val="24"/>
                <w:szCs w:val="24"/>
              </w:rPr>
            </w:pPr>
          </w:p>
        </w:tc>
        <w:tc>
          <w:tcPr>
            <w:tcW w:w="1294" w:type="dxa"/>
            <w:vAlign w:val="center"/>
          </w:tcPr>
          <w:p>
            <w:pPr>
              <w:spacing w:line="360" w:lineRule="auto"/>
              <w:rPr>
                <w:rFonts w:ascii="宋体" w:hAnsi="宋体" w:eastAsia="宋体"/>
                <w:sz w:val="24"/>
                <w:szCs w:val="24"/>
              </w:rPr>
            </w:pPr>
          </w:p>
        </w:tc>
        <w:tc>
          <w:tcPr>
            <w:tcW w:w="2083" w:type="dxa"/>
            <w:vAlign w:val="center"/>
          </w:tcPr>
          <w:p>
            <w:pPr>
              <w:spacing w:line="360" w:lineRule="auto"/>
              <w:rPr>
                <w:rFonts w:ascii="宋体" w:hAnsi="宋体" w:eastAsia="宋体"/>
                <w:sz w:val="24"/>
                <w:szCs w:val="24"/>
              </w:rPr>
            </w:pPr>
          </w:p>
        </w:tc>
        <w:tc>
          <w:tcPr>
            <w:tcW w:w="1858" w:type="dxa"/>
            <w:vAlign w:val="center"/>
          </w:tcPr>
          <w:p>
            <w:pPr>
              <w:spacing w:line="360" w:lineRule="auto"/>
              <w:rPr>
                <w:rFonts w:ascii="宋体" w:hAnsi="宋体" w:eastAsia="宋体"/>
                <w:sz w:val="24"/>
                <w:szCs w:val="24"/>
              </w:rPr>
            </w:pPr>
          </w:p>
        </w:tc>
        <w:tc>
          <w:tcPr>
            <w:tcW w:w="1638" w:type="dxa"/>
            <w:vAlign w:val="center"/>
          </w:tcPr>
          <w:p>
            <w:pPr>
              <w:spacing w:line="360" w:lineRule="auto"/>
              <w:rPr>
                <w:rFonts w:ascii="宋体" w:hAnsi="宋体" w:eastAsia="宋体"/>
                <w:sz w:val="24"/>
                <w:szCs w:val="24"/>
              </w:rPr>
            </w:pPr>
          </w:p>
        </w:tc>
        <w:tc>
          <w:tcPr>
            <w:tcW w:w="881" w:type="dxa"/>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pPr>
              <w:spacing w:line="360" w:lineRule="auto"/>
              <w:rPr>
                <w:rFonts w:ascii="宋体" w:hAnsi="宋体" w:eastAsia="宋体"/>
                <w:sz w:val="24"/>
                <w:szCs w:val="24"/>
              </w:rPr>
            </w:pPr>
          </w:p>
        </w:tc>
        <w:tc>
          <w:tcPr>
            <w:tcW w:w="1294" w:type="dxa"/>
            <w:vAlign w:val="center"/>
          </w:tcPr>
          <w:p>
            <w:pPr>
              <w:spacing w:line="360" w:lineRule="auto"/>
              <w:rPr>
                <w:rFonts w:ascii="宋体" w:hAnsi="宋体" w:eastAsia="宋体"/>
                <w:sz w:val="24"/>
                <w:szCs w:val="24"/>
              </w:rPr>
            </w:pPr>
          </w:p>
        </w:tc>
        <w:tc>
          <w:tcPr>
            <w:tcW w:w="2083" w:type="dxa"/>
            <w:vAlign w:val="center"/>
          </w:tcPr>
          <w:p>
            <w:pPr>
              <w:spacing w:line="360" w:lineRule="auto"/>
              <w:rPr>
                <w:rFonts w:ascii="宋体" w:hAnsi="宋体" w:eastAsia="宋体"/>
                <w:sz w:val="24"/>
                <w:szCs w:val="24"/>
              </w:rPr>
            </w:pPr>
          </w:p>
        </w:tc>
        <w:tc>
          <w:tcPr>
            <w:tcW w:w="1858" w:type="dxa"/>
            <w:vAlign w:val="center"/>
          </w:tcPr>
          <w:p>
            <w:pPr>
              <w:spacing w:line="360" w:lineRule="auto"/>
              <w:rPr>
                <w:rFonts w:ascii="宋体" w:hAnsi="宋体" w:eastAsia="宋体"/>
                <w:sz w:val="24"/>
                <w:szCs w:val="24"/>
              </w:rPr>
            </w:pPr>
          </w:p>
        </w:tc>
        <w:tc>
          <w:tcPr>
            <w:tcW w:w="1638" w:type="dxa"/>
            <w:vAlign w:val="center"/>
          </w:tcPr>
          <w:p>
            <w:pPr>
              <w:spacing w:line="360" w:lineRule="auto"/>
              <w:rPr>
                <w:rFonts w:ascii="宋体" w:hAnsi="宋体" w:eastAsia="宋体"/>
                <w:sz w:val="24"/>
                <w:szCs w:val="24"/>
              </w:rPr>
            </w:pPr>
          </w:p>
        </w:tc>
        <w:tc>
          <w:tcPr>
            <w:tcW w:w="881" w:type="dxa"/>
            <w:vAlign w:val="center"/>
          </w:tcPr>
          <w:p>
            <w:pPr>
              <w:spacing w:line="360" w:lineRule="auto"/>
              <w:rPr>
                <w:rFonts w:ascii="宋体" w:hAnsi="宋体" w:eastAsia="宋体"/>
                <w:sz w:val="24"/>
                <w:szCs w:val="24"/>
              </w:rPr>
            </w:pP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注：</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对竞争性磋商文件中的所有商务、技术要求，除本表所列明的所有偏离外，均视作供应商已对之理解和响应。此表中若无任何文字说明，内容为空白的响应无效。</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“偏离情况”列应据实填写“正偏离”或“负偏离”。</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供应商名称（加盖公章）：______</w:t>
      </w:r>
    </w:p>
    <w:p>
      <w:pPr>
        <w:spacing w:line="360" w:lineRule="auto"/>
        <w:rPr>
          <w:rFonts w:ascii="宋体" w:hAnsi="宋体" w:eastAsia="宋体"/>
          <w:sz w:val="24"/>
          <w:szCs w:val="24"/>
        </w:rPr>
      </w:pPr>
      <w:r>
        <w:rPr>
          <w:rFonts w:ascii="宋体" w:hAnsi="宋体" w:eastAsia="宋体"/>
          <w:sz w:val="24"/>
          <w:szCs w:val="24"/>
        </w:rPr>
        <w:t xml:space="preserve">日期：____年____月____日 </w:t>
      </w:r>
    </w:p>
    <w:p>
      <w:pPr>
        <w:tabs>
          <w:tab w:val="left" w:pos="360"/>
        </w:tabs>
        <w:snapToGrid w:val="0"/>
        <w:spacing w:line="360" w:lineRule="auto"/>
        <w:outlineLvl w:val="1"/>
        <w:rPr>
          <w:rFonts w:ascii="宋体" w:hAnsi="宋体" w:eastAsia="宋体"/>
          <w:sz w:val="24"/>
          <w:szCs w:val="24"/>
        </w:rPr>
        <w:sectPr>
          <w:pgSz w:w="11906" w:h="16838"/>
          <w:pgMar w:top="1440" w:right="1800" w:bottom="1440" w:left="1800" w:header="851" w:footer="680" w:gutter="0"/>
          <w:cols w:space="425" w:num="1"/>
          <w:docGrid w:type="lines" w:linePitch="312" w:charSpace="0"/>
        </w:sectPr>
      </w:pPr>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10 供应商类似项目业绩一览表</w:t>
      </w:r>
    </w:p>
    <w:tbl>
      <w:tblPr>
        <w:tblStyle w:val="20"/>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380"/>
        <w:gridCol w:w="1320"/>
        <w:gridCol w:w="1905"/>
        <w:gridCol w:w="1215"/>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163"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项目名称</w:t>
            </w:r>
          </w:p>
        </w:tc>
        <w:tc>
          <w:tcPr>
            <w:tcW w:w="1380"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服务内容</w:t>
            </w:r>
          </w:p>
        </w:tc>
        <w:tc>
          <w:tcPr>
            <w:tcW w:w="1320"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服务周期</w:t>
            </w:r>
          </w:p>
        </w:tc>
        <w:tc>
          <w:tcPr>
            <w:tcW w:w="1905"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业主单位</w:t>
            </w:r>
          </w:p>
          <w:p>
            <w:pPr>
              <w:adjustRightInd w:val="0"/>
              <w:snapToGrid w:val="0"/>
              <w:jc w:val="center"/>
              <w:rPr>
                <w:rFonts w:ascii="宋体" w:hAnsi="宋体" w:eastAsia="宋体" w:cs="宋体"/>
                <w:sz w:val="24"/>
                <w:szCs w:val="24"/>
              </w:rPr>
            </w:pPr>
            <w:r>
              <w:rPr>
                <w:rFonts w:hint="eastAsia" w:ascii="宋体" w:hAnsi="宋体" w:eastAsia="宋体" w:cs="宋体"/>
                <w:sz w:val="24"/>
                <w:szCs w:val="24"/>
              </w:rPr>
              <w:t>（名称、联系人和联系电话）</w:t>
            </w:r>
          </w:p>
        </w:tc>
        <w:tc>
          <w:tcPr>
            <w:tcW w:w="1215"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业绩证明材料（有/无）</w:t>
            </w:r>
          </w:p>
        </w:tc>
        <w:tc>
          <w:tcPr>
            <w:tcW w:w="988"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exact"/>
          <w:jc w:val="center"/>
        </w:trPr>
        <w:tc>
          <w:tcPr>
            <w:tcW w:w="2163" w:type="dxa"/>
            <w:vAlign w:val="center"/>
          </w:tcPr>
          <w:p>
            <w:pPr>
              <w:adjustRightInd w:val="0"/>
              <w:snapToGrid w:val="0"/>
              <w:jc w:val="center"/>
              <w:rPr>
                <w:rFonts w:ascii="宋体" w:hAnsi="宋体" w:eastAsia="宋体" w:cs="宋体"/>
                <w:sz w:val="24"/>
                <w:szCs w:val="24"/>
              </w:rPr>
            </w:pPr>
          </w:p>
        </w:tc>
        <w:tc>
          <w:tcPr>
            <w:tcW w:w="1380" w:type="dxa"/>
            <w:vAlign w:val="center"/>
          </w:tcPr>
          <w:p>
            <w:pPr>
              <w:adjustRightInd w:val="0"/>
              <w:snapToGrid w:val="0"/>
              <w:jc w:val="center"/>
              <w:rPr>
                <w:rFonts w:ascii="宋体" w:hAnsi="宋体" w:eastAsia="宋体" w:cs="宋体"/>
                <w:sz w:val="24"/>
                <w:szCs w:val="24"/>
              </w:rPr>
            </w:pPr>
          </w:p>
        </w:tc>
        <w:tc>
          <w:tcPr>
            <w:tcW w:w="1320" w:type="dxa"/>
            <w:vAlign w:val="center"/>
          </w:tcPr>
          <w:p>
            <w:pPr>
              <w:adjustRightInd w:val="0"/>
              <w:snapToGrid w:val="0"/>
              <w:jc w:val="center"/>
              <w:rPr>
                <w:rFonts w:ascii="宋体" w:hAnsi="宋体" w:eastAsia="宋体" w:cs="宋体"/>
                <w:sz w:val="24"/>
                <w:szCs w:val="24"/>
              </w:rPr>
            </w:pPr>
          </w:p>
        </w:tc>
        <w:tc>
          <w:tcPr>
            <w:tcW w:w="1905" w:type="dxa"/>
            <w:vAlign w:val="center"/>
          </w:tcPr>
          <w:p>
            <w:pPr>
              <w:adjustRightInd w:val="0"/>
              <w:snapToGrid w:val="0"/>
              <w:jc w:val="center"/>
              <w:rPr>
                <w:rFonts w:ascii="宋体" w:hAnsi="宋体" w:eastAsia="宋体" w:cs="宋体"/>
                <w:sz w:val="24"/>
                <w:szCs w:val="24"/>
              </w:rPr>
            </w:pPr>
          </w:p>
        </w:tc>
        <w:tc>
          <w:tcPr>
            <w:tcW w:w="1215" w:type="dxa"/>
            <w:vAlign w:val="center"/>
          </w:tcPr>
          <w:p>
            <w:pPr>
              <w:widowControl/>
              <w:jc w:val="center"/>
              <w:rPr>
                <w:rFonts w:ascii="宋体" w:hAnsi="宋体" w:eastAsia="宋体" w:cs="宋体"/>
                <w:sz w:val="24"/>
                <w:szCs w:val="24"/>
              </w:rPr>
            </w:pPr>
          </w:p>
        </w:tc>
        <w:tc>
          <w:tcPr>
            <w:tcW w:w="988" w:type="dxa"/>
            <w:vAlign w:val="center"/>
          </w:tcPr>
          <w:p>
            <w:pPr>
              <w:widowControl/>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exact"/>
          <w:jc w:val="center"/>
        </w:trPr>
        <w:tc>
          <w:tcPr>
            <w:tcW w:w="2163" w:type="dxa"/>
            <w:vAlign w:val="center"/>
          </w:tcPr>
          <w:p>
            <w:pPr>
              <w:adjustRightInd w:val="0"/>
              <w:snapToGrid w:val="0"/>
              <w:jc w:val="center"/>
              <w:rPr>
                <w:rFonts w:ascii="宋体" w:hAnsi="宋体" w:eastAsia="宋体" w:cs="宋体"/>
                <w:sz w:val="24"/>
                <w:szCs w:val="24"/>
              </w:rPr>
            </w:pPr>
          </w:p>
        </w:tc>
        <w:tc>
          <w:tcPr>
            <w:tcW w:w="1380" w:type="dxa"/>
            <w:vAlign w:val="center"/>
          </w:tcPr>
          <w:p>
            <w:pPr>
              <w:adjustRightInd w:val="0"/>
              <w:snapToGrid w:val="0"/>
              <w:jc w:val="center"/>
              <w:rPr>
                <w:rFonts w:ascii="宋体" w:hAnsi="宋体" w:eastAsia="宋体" w:cs="宋体"/>
                <w:sz w:val="24"/>
                <w:szCs w:val="24"/>
              </w:rPr>
            </w:pPr>
          </w:p>
        </w:tc>
        <w:tc>
          <w:tcPr>
            <w:tcW w:w="1320" w:type="dxa"/>
            <w:vAlign w:val="center"/>
          </w:tcPr>
          <w:p>
            <w:pPr>
              <w:adjustRightInd w:val="0"/>
              <w:snapToGrid w:val="0"/>
              <w:jc w:val="center"/>
              <w:rPr>
                <w:rFonts w:ascii="宋体" w:hAnsi="宋体" w:eastAsia="宋体" w:cs="宋体"/>
                <w:sz w:val="24"/>
                <w:szCs w:val="24"/>
              </w:rPr>
            </w:pPr>
          </w:p>
        </w:tc>
        <w:tc>
          <w:tcPr>
            <w:tcW w:w="1905" w:type="dxa"/>
            <w:vAlign w:val="center"/>
          </w:tcPr>
          <w:p>
            <w:pPr>
              <w:adjustRightInd w:val="0"/>
              <w:snapToGrid w:val="0"/>
              <w:jc w:val="center"/>
              <w:rPr>
                <w:rFonts w:ascii="宋体" w:hAnsi="宋体" w:eastAsia="宋体" w:cs="宋体"/>
                <w:sz w:val="24"/>
                <w:szCs w:val="24"/>
              </w:rPr>
            </w:pPr>
          </w:p>
        </w:tc>
        <w:tc>
          <w:tcPr>
            <w:tcW w:w="1215" w:type="dxa"/>
            <w:vAlign w:val="center"/>
          </w:tcPr>
          <w:p>
            <w:pPr>
              <w:widowControl/>
              <w:jc w:val="center"/>
              <w:rPr>
                <w:rFonts w:ascii="宋体" w:hAnsi="宋体" w:eastAsia="宋体" w:cs="宋体"/>
                <w:sz w:val="24"/>
                <w:szCs w:val="24"/>
              </w:rPr>
            </w:pPr>
          </w:p>
        </w:tc>
        <w:tc>
          <w:tcPr>
            <w:tcW w:w="988" w:type="dxa"/>
            <w:vAlign w:val="center"/>
          </w:tcPr>
          <w:p>
            <w:pPr>
              <w:widowControl/>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exact"/>
          <w:jc w:val="center"/>
        </w:trPr>
        <w:tc>
          <w:tcPr>
            <w:tcW w:w="2163" w:type="dxa"/>
            <w:vAlign w:val="center"/>
          </w:tcPr>
          <w:p>
            <w:pPr>
              <w:adjustRightInd w:val="0"/>
              <w:snapToGrid w:val="0"/>
              <w:jc w:val="center"/>
              <w:rPr>
                <w:rFonts w:ascii="宋体" w:hAnsi="宋体" w:eastAsia="宋体" w:cs="宋体"/>
                <w:sz w:val="24"/>
                <w:szCs w:val="24"/>
              </w:rPr>
            </w:pPr>
          </w:p>
        </w:tc>
        <w:tc>
          <w:tcPr>
            <w:tcW w:w="1380" w:type="dxa"/>
            <w:vAlign w:val="center"/>
          </w:tcPr>
          <w:p>
            <w:pPr>
              <w:adjustRightInd w:val="0"/>
              <w:snapToGrid w:val="0"/>
              <w:jc w:val="center"/>
              <w:rPr>
                <w:rFonts w:ascii="宋体" w:hAnsi="宋体" w:eastAsia="宋体" w:cs="宋体"/>
                <w:sz w:val="24"/>
                <w:szCs w:val="24"/>
              </w:rPr>
            </w:pPr>
          </w:p>
        </w:tc>
        <w:tc>
          <w:tcPr>
            <w:tcW w:w="1320" w:type="dxa"/>
            <w:vAlign w:val="center"/>
          </w:tcPr>
          <w:p>
            <w:pPr>
              <w:adjustRightInd w:val="0"/>
              <w:snapToGrid w:val="0"/>
              <w:jc w:val="center"/>
              <w:rPr>
                <w:rFonts w:ascii="宋体" w:hAnsi="宋体" w:eastAsia="宋体" w:cs="宋体"/>
                <w:sz w:val="24"/>
                <w:szCs w:val="24"/>
              </w:rPr>
            </w:pPr>
          </w:p>
        </w:tc>
        <w:tc>
          <w:tcPr>
            <w:tcW w:w="1905" w:type="dxa"/>
            <w:vAlign w:val="center"/>
          </w:tcPr>
          <w:p>
            <w:pPr>
              <w:adjustRightInd w:val="0"/>
              <w:snapToGrid w:val="0"/>
              <w:jc w:val="center"/>
              <w:rPr>
                <w:rFonts w:ascii="宋体" w:hAnsi="宋体" w:eastAsia="宋体" w:cs="宋体"/>
                <w:sz w:val="24"/>
                <w:szCs w:val="24"/>
              </w:rPr>
            </w:pPr>
          </w:p>
        </w:tc>
        <w:tc>
          <w:tcPr>
            <w:tcW w:w="1215" w:type="dxa"/>
            <w:vAlign w:val="center"/>
          </w:tcPr>
          <w:p>
            <w:pPr>
              <w:widowControl/>
              <w:jc w:val="center"/>
              <w:rPr>
                <w:rFonts w:ascii="宋体" w:hAnsi="宋体" w:eastAsia="宋体" w:cs="宋体"/>
                <w:sz w:val="24"/>
                <w:szCs w:val="24"/>
              </w:rPr>
            </w:pPr>
          </w:p>
        </w:tc>
        <w:tc>
          <w:tcPr>
            <w:tcW w:w="988" w:type="dxa"/>
            <w:vAlign w:val="center"/>
          </w:tcPr>
          <w:p>
            <w:pPr>
              <w:widowControl/>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exact"/>
          <w:jc w:val="center"/>
        </w:trPr>
        <w:tc>
          <w:tcPr>
            <w:tcW w:w="2163" w:type="dxa"/>
            <w:vAlign w:val="center"/>
          </w:tcPr>
          <w:p>
            <w:pPr>
              <w:adjustRightInd w:val="0"/>
              <w:snapToGrid w:val="0"/>
              <w:jc w:val="center"/>
              <w:rPr>
                <w:rFonts w:ascii="宋体" w:hAnsi="宋体" w:eastAsia="宋体" w:cs="宋体"/>
                <w:sz w:val="24"/>
                <w:szCs w:val="24"/>
              </w:rPr>
            </w:pPr>
          </w:p>
        </w:tc>
        <w:tc>
          <w:tcPr>
            <w:tcW w:w="1380" w:type="dxa"/>
            <w:vAlign w:val="center"/>
          </w:tcPr>
          <w:p>
            <w:pPr>
              <w:adjustRightInd w:val="0"/>
              <w:snapToGrid w:val="0"/>
              <w:jc w:val="center"/>
              <w:rPr>
                <w:rFonts w:ascii="宋体" w:hAnsi="宋体" w:eastAsia="宋体" w:cs="宋体"/>
                <w:sz w:val="24"/>
                <w:szCs w:val="24"/>
              </w:rPr>
            </w:pPr>
          </w:p>
        </w:tc>
        <w:tc>
          <w:tcPr>
            <w:tcW w:w="1320" w:type="dxa"/>
            <w:vAlign w:val="center"/>
          </w:tcPr>
          <w:p>
            <w:pPr>
              <w:adjustRightInd w:val="0"/>
              <w:snapToGrid w:val="0"/>
              <w:jc w:val="center"/>
              <w:rPr>
                <w:rFonts w:ascii="宋体" w:hAnsi="宋体" w:eastAsia="宋体" w:cs="宋体"/>
                <w:sz w:val="24"/>
                <w:szCs w:val="24"/>
              </w:rPr>
            </w:pPr>
          </w:p>
        </w:tc>
        <w:tc>
          <w:tcPr>
            <w:tcW w:w="1905" w:type="dxa"/>
            <w:vAlign w:val="center"/>
          </w:tcPr>
          <w:p>
            <w:pPr>
              <w:adjustRightInd w:val="0"/>
              <w:snapToGrid w:val="0"/>
              <w:jc w:val="center"/>
              <w:rPr>
                <w:rFonts w:ascii="宋体" w:hAnsi="宋体" w:eastAsia="宋体" w:cs="宋体"/>
                <w:sz w:val="24"/>
                <w:szCs w:val="24"/>
              </w:rPr>
            </w:pPr>
          </w:p>
        </w:tc>
        <w:tc>
          <w:tcPr>
            <w:tcW w:w="1215" w:type="dxa"/>
            <w:vAlign w:val="center"/>
          </w:tcPr>
          <w:p>
            <w:pPr>
              <w:widowControl/>
              <w:jc w:val="center"/>
              <w:rPr>
                <w:rFonts w:ascii="宋体" w:hAnsi="宋体" w:eastAsia="宋体" w:cs="宋体"/>
                <w:sz w:val="24"/>
                <w:szCs w:val="24"/>
              </w:rPr>
            </w:pPr>
          </w:p>
        </w:tc>
        <w:tc>
          <w:tcPr>
            <w:tcW w:w="988" w:type="dxa"/>
            <w:vAlign w:val="center"/>
          </w:tcPr>
          <w:p>
            <w:pPr>
              <w:widowControl/>
              <w:jc w:val="center"/>
              <w:rPr>
                <w:rFonts w:ascii="宋体" w:hAnsi="宋体" w:eastAsia="宋体" w:cs="宋体"/>
                <w:sz w:val="24"/>
                <w:szCs w:val="24"/>
              </w:rPr>
            </w:pPr>
          </w:p>
        </w:tc>
      </w:tr>
    </w:tbl>
    <w:p>
      <w:pPr>
        <w:pStyle w:val="19"/>
        <w:ind w:left="0" w:leftChars="0" w:firstLine="0" w:firstLineChars="0"/>
        <w:rPr>
          <w:rFonts w:ascii="宋体" w:hAnsi="宋体" w:eastAsia="宋体"/>
        </w:rPr>
      </w:pPr>
      <w:r>
        <w:rPr>
          <w:rFonts w:hint="eastAsia" w:ascii="宋体" w:hAnsi="宋体" w:eastAsia="宋体"/>
        </w:rPr>
        <w:t>注：</w:t>
      </w:r>
    </w:p>
    <w:p>
      <w:pPr>
        <w:pStyle w:val="19"/>
        <w:ind w:left="0" w:leftChars="0" w:firstLine="0" w:firstLineChars="0"/>
        <w:rPr>
          <w:rFonts w:ascii="宋体" w:hAnsi="宋体" w:eastAsia="宋体"/>
        </w:rPr>
      </w:pPr>
      <w:r>
        <w:rPr>
          <w:rFonts w:hint="eastAsia" w:ascii="宋体" w:hAnsi="宋体" w:eastAsia="宋体"/>
        </w:rPr>
        <w:t>1.所有证明材料需加盖投标人单位公章。</w:t>
      </w:r>
    </w:p>
    <w:p>
      <w:pPr>
        <w:pStyle w:val="19"/>
        <w:ind w:left="0" w:leftChars="0" w:firstLine="0" w:firstLineChars="0"/>
        <w:rPr>
          <w:rFonts w:ascii="宋体" w:hAnsi="宋体" w:eastAsia="宋体"/>
        </w:rPr>
      </w:pPr>
      <w:r>
        <w:rPr>
          <w:rFonts w:hint="eastAsia" w:ascii="宋体" w:hAnsi="宋体" w:eastAsia="宋体"/>
        </w:rPr>
        <w:t>2.本表可横向编排，可按同样格式扩展。</w:t>
      </w:r>
    </w:p>
    <w:p>
      <w:pPr>
        <w:pStyle w:val="19"/>
        <w:ind w:left="0" w:leftChars="0" w:firstLine="0" w:firstLineChars="0"/>
        <w:rPr>
          <w:rFonts w:ascii="宋体" w:hAnsi="宋体" w:eastAsia="宋体"/>
        </w:rPr>
      </w:pPr>
    </w:p>
    <w:p>
      <w:pPr>
        <w:spacing w:line="360" w:lineRule="auto"/>
        <w:rPr>
          <w:rFonts w:ascii="宋体" w:hAnsi="宋体" w:eastAsia="宋体"/>
          <w:sz w:val="24"/>
          <w:szCs w:val="24"/>
        </w:rPr>
      </w:pPr>
      <w:r>
        <w:rPr>
          <w:rFonts w:ascii="宋体" w:hAnsi="宋体" w:eastAsia="宋体"/>
          <w:sz w:val="24"/>
          <w:szCs w:val="24"/>
        </w:rPr>
        <w:t>供应商名称（加盖公章）：______</w:t>
      </w:r>
    </w:p>
    <w:p>
      <w:pPr>
        <w:pStyle w:val="19"/>
        <w:ind w:left="0" w:leftChars="0" w:firstLine="0" w:firstLineChars="0"/>
        <w:rPr>
          <w:rFonts w:ascii="宋体" w:hAnsi="宋体" w:eastAsia="宋体"/>
        </w:rPr>
      </w:pPr>
      <w:r>
        <w:rPr>
          <w:rFonts w:ascii="宋体" w:hAnsi="宋体" w:eastAsia="宋体"/>
          <w:szCs w:val="24"/>
        </w:rPr>
        <w:t xml:space="preserve">日期：____年____月____日 </w:t>
      </w:r>
    </w:p>
    <w:p>
      <w:pPr>
        <w:sectPr>
          <w:pgSz w:w="11906" w:h="16838"/>
          <w:pgMar w:top="1440" w:right="1800" w:bottom="1440" w:left="1800" w:header="851" w:footer="680" w:gutter="0"/>
          <w:cols w:space="425" w:num="1"/>
          <w:docGrid w:type="lines" w:linePitch="312" w:charSpace="0"/>
        </w:sectPr>
      </w:pP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11 本项目实施团队人员名单</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559"/>
        <w:gridCol w:w="1276"/>
        <w:gridCol w:w="1744"/>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before="156" w:beforeLines="50" w:line="360" w:lineRule="auto"/>
              <w:jc w:val="center"/>
              <w:rPr>
                <w:rFonts w:ascii="宋体" w:hAnsi="宋体" w:eastAsia="宋体" w:cs="宋体"/>
                <w:sz w:val="24"/>
              </w:rPr>
            </w:pPr>
            <w:r>
              <w:rPr>
                <w:rFonts w:hint="eastAsia" w:ascii="宋体" w:hAnsi="宋体" w:eastAsia="宋体" w:cs="宋体"/>
                <w:sz w:val="24"/>
              </w:rPr>
              <w:t>序号</w:t>
            </w:r>
          </w:p>
        </w:tc>
        <w:tc>
          <w:tcPr>
            <w:tcW w:w="1276" w:type="dxa"/>
            <w:vAlign w:val="center"/>
          </w:tcPr>
          <w:p>
            <w:pPr>
              <w:adjustRightInd w:val="0"/>
              <w:snapToGrid w:val="0"/>
              <w:spacing w:before="156" w:beforeLines="50" w:line="360" w:lineRule="auto"/>
              <w:jc w:val="center"/>
              <w:rPr>
                <w:rFonts w:ascii="宋体" w:hAnsi="宋体" w:eastAsia="宋体" w:cs="宋体"/>
                <w:sz w:val="24"/>
              </w:rPr>
            </w:pPr>
            <w:r>
              <w:rPr>
                <w:rFonts w:hint="eastAsia" w:ascii="宋体" w:hAnsi="宋体" w:eastAsia="宋体" w:cs="宋体"/>
                <w:sz w:val="24"/>
              </w:rPr>
              <w:t>姓名</w:t>
            </w:r>
          </w:p>
        </w:tc>
        <w:tc>
          <w:tcPr>
            <w:tcW w:w="1559" w:type="dxa"/>
            <w:vAlign w:val="center"/>
          </w:tcPr>
          <w:p>
            <w:pPr>
              <w:adjustRightInd w:val="0"/>
              <w:snapToGrid w:val="0"/>
              <w:spacing w:before="156" w:beforeLines="50" w:line="360" w:lineRule="auto"/>
              <w:jc w:val="center"/>
              <w:rPr>
                <w:rFonts w:ascii="宋体" w:hAnsi="宋体" w:eastAsia="宋体" w:cs="宋体"/>
                <w:sz w:val="24"/>
              </w:rPr>
            </w:pPr>
            <w:r>
              <w:rPr>
                <w:rFonts w:hint="eastAsia" w:ascii="宋体" w:hAnsi="宋体" w:eastAsia="宋体" w:cs="宋体"/>
                <w:sz w:val="24"/>
              </w:rPr>
              <w:t>专业</w:t>
            </w:r>
          </w:p>
        </w:tc>
        <w:tc>
          <w:tcPr>
            <w:tcW w:w="1276" w:type="dxa"/>
            <w:vAlign w:val="center"/>
          </w:tcPr>
          <w:p>
            <w:pPr>
              <w:adjustRightInd w:val="0"/>
              <w:snapToGrid w:val="0"/>
              <w:spacing w:before="156" w:beforeLines="50" w:line="360" w:lineRule="auto"/>
              <w:jc w:val="center"/>
              <w:rPr>
                <w:rFonts w:ascii="宋体" w:hAnsi="宋体" w:eastAsia="宋体" w:cs="宋体"/>
                <w:sz w:val="24"/>
              </w:rPr>
            </w:pPr>
            <w:r>
              <w:rPr>
                <w:rFonts w:hint="eastAsia" w:ascii="宋体" w:hAnsi="宋体" w:eastAsia="宋体" w:cs="宋体"/>
                <w:sz w:val="24"/>
              </w:rPr>
              <w:t>从业年限</w:t>
            </w:r>
          </w:p>
        </w:tc>
        <w:tc>
          <w:tcPr>
            <w:tcW w:w="1744" w:type="dxa"/>
            <w:vAlign w:val="center"/>
          </w:tcPr>
          <w:p>
            <w:pPr>
              <w:adjustRightInd w:val="0"/>
              <w:snapToGrid w:val="0"/>
              <w:spacing w:before="156" w:beforeLines="50" w:line="360" w:lineRule="auto"/>
              <w:jc w:val="center"/>
              <w:rPr>
                <w:rFonts w:ascii="宋体" w:hAnsi="宋体" w:eastAsia="宋体" w:cs="宋体"/>
                <w:sz w:val="24"/>
              </w:rPr>
            </w:pPr>
            <w:r>
              <w:rPr>
                <w:rFonts w:hint="eastAsia" w:ascii="宋体" w:hAnsi="宋体" w:eastAsia="宋体" w:cs="宋体"/>
                <w:sz w:val="24"/>
              </w:rPr>
              <w:t>在本项目中拟担任职务</w:t>
            </w:r>
          </w:p>
        </w:tc>
        <w:tc>
          <w:tcPr>
            <w:tcW w:w="2225" w:type="dxa"/>
            <w:vAlign w:val="center"/>
          </w:tcPr>
          <w:p>
            <w:pPr>
              <w:adjustRightInd w:val="0"/>
              <w:snapToGrid w:val="0"/>
              <w:spacing w:before="156" w:beforeLines="50" w:line="360" w:lineRule="auto"/>
              <w:jc w:val="center"/>
              <w:rPr>
                <w:rFonts w:ascii="宋体" w:hAnsi="宋体" w:eastAsia="宋体" w:cs="宋体"/>
                <w:sz w:val="24"/>
              </w:rPr>
            </w:pPr>
            <w:r>
              <w:rPr>
                <w:rFonts w:hint="eastAsia" w:ascii="宋体" w:hAnsi="宋体" w:eastAsia="宋体" w:cs="宋体"/>
                <w:sz w:val="24"/>
              </w:rPr>
              <w:t>相关资格证书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eastAsia="宋体" w:cs="宋体"/>
                <w:sz w:val="24"/>
              </w:rPr>
            </w:pPr>
          </w:p>
        </w:tc>
        <w:tc>
          <w:tcPr>
            <w:tcW w:w="1276" w:type="dxa"/>
            <w:vAlign w:val="center"/>
          </w:tcPr>
          <w:p>
            <w:pPr>
              <w:pStyle w:val="42"/>
              <w:jc w:val="center"/>
              <w:rPr>
                <w:sz w:val="24"/>
              </w:rPr>
            </w:pPr>
          </w:p>
        </w:tc>
        <w:tc>
          <w:tcPr>
            <w:tcW w:w="1559" w:type="dxa"/>
            <w:vAlign w:val="center"/>
          </w:tcPr>
          <w:p>
            <w:pPr>
              <w:pStyle w:val="42"/>
              <w:jc w:val="center"/>
            </w:pPr>
          </w:p>
        </w:tc>
        <w:tc>
          <w:tcPr>
            <w:tcW w:w="1276" w:type="dxa"/>
            <w:vAlign w:val="center"/>
          </w:tcPr>
          <w:p>
            <w:pPr>
              <w:autoSpaceDE w:val="0"/>
              <w:autoSpaceDN w:val="0"/>
              <w:adjustRightInd w:val="0"/>
              <w:snapToGrid w:val="0"/>
              <w:jc w:val="center"/>
              <w:rPr>
                <w:rFonts w:ascii="宋体" w:hAnsi="宋体" w:eastAsia="宋体" w:cs="宋体"/>
                <w:sz w:val="24"/>
              </w:rPr>
            </w:pPr>
          </w:p>
        </w:tc>
        <w:tc>
          <w:tcPr>
            <w:tcW w:w="1744" w:type="dxa"/>
            <w:vAlign w:val="center"/>
          </w:tcPr>
          <w:p>
            <w:pPr>
              <w:autoSpaceDE w:val="0"/>
              <w:autoSpaceDN w:val="0"/>
              <w:adjustRightInd w:val="0"/>
              <w:snapToGrid w:val="0"/>
              <w:jc w:val="center"/>
              <w:rPr>
                <w:rFonts w:ascii="宋体" w:hAnsi="宋体" w:eastAsia="宋体" w:cs="宋体"/>
                <w:sz w:val="24"/>
                <w:lang w:eastAsia="en-US"/>
              </w:rPr>
            </w:pPr>
          </w:p>
        </w:tc>
        <w:tc>
          <w:tcPr>
            <w:tcW w:w="2225" w:type="dxa"/>
            <w:vAlign w:val="center"/>
          </w:tcPr>
          <w:p>
            <w:pPr>
              <w:autoSpaceDE w:val="0"/>
              <w:autoSpaceDN w:val="0"/>
              <w:adjustRightInd w:val="0"/>
              <w:snapToGrid w:val="0"/>
              <w:jc w:val="center"/>
              <w:rPr>
                <w:rFonts w:ascii="宋体" w:hAnsi="宋体" w:eastAsia="宋体" w:cs="宋体"/>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eastAsia="宋体" w:cs="宋体"/>
                <w:sz w:val="24"/>
              </w:rPr>
            </w:pPr>
          </w:p>
        </w:tc>
        <w:tc>
          <w:tcPr>
            <w:tcW w:w="1276" w:type="dxa"/>
            <w:vAlign w:val="center"/>
          </w:tcPr>
          <w:p>
            <w:pPr>
              <w:pStyle w:val="42"/>
              <w:jc w:val="center"/>
              <w:rPr>
                <w:sz w:val="24"/>
              </w:rPr>
            </w:pPr>
          </w:p>
        </w:tc>
        <w:tc>
          <w:tcPr>
            <w:tcW w:w="1559" w:type="dxa"/>
            <w:vAlign w:val="center"/>
          </w:tcPr>
          <w:p>
            <w:pPr>
              <w:pStyle w:val="42"/>
              <w:jc w:val="center"/>
              <w:rPr>
                <w:sz w:val="24"/>
              </w:rPr>
            </w:pPr>
          </w:p>
        </w:tc>
        <w:tc>
          <w:tcPr>
            <w:tcW w:w="1276" w:type="dxa"/>
            <w:vAlign w:val="center"/>
          </w:tcPr>
          <w:p>
            <w:pPr>
              <w:autoSpaceDE w:val="0"/>
              <w:autoSpaceDN w:val="0"/>
              <w:adjustRightInd w:val="0"/>
              <w:snapToGrid w:val="0"/>
              <w:jc w:val="center"/>
              <w:rPr>
                <w:rFonts w:ascii="宋体" w:hAnsi="宋体" w:eastAsia="宋体" w:cs="宋体"/>
                <w:sz w:val="24"/>
              </w:rPr>
            </w:pPr>
          </w:p>
        </w:tc>
        <w:tc>
          <w:tcPr>
            <w:tcW w:w="1744" w:type="dxa"/>
            <w:vAlign w:val="center"/>
          </w:tcPr>
          <w:p>
            <w:pPr>
              <w:autoSpaceDE w:val="0"/>
              <w:autoSpaceDN w:val="0"/>
              <w:adjustRightInd w:val="0"/>
              <w:snapToGrid w:val="0"/>
              <w:jc w:val="center"/>
              <w:rPr>
                <w:rFonts w:ascii="宋体" w:hAnsi="宋体" w:eastAsia="宋体" w:cs="宋体"/>
                <w:sz w:val="24"/>
              </w:rPr>
            </w:pPr>
          </w:p>
        </w:tc>
        <w:tc>
          <w:tcPr>
            <w:tcW w:w="2225" w:type="dxa"/>
            <w:vAlign w:val="center"/>
          </w:tcPr>
          <w:p>
            <w:pPr>
              <w:autoSpaceDE w:val="0"/>
              <w:autoSpaceDN w:val="0"/>
              <w:adjustRightInd w:val="0"/>
              <w:snapToGrid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eastAsia="宋体" w:cs="宋体"/>
                <w:sz w:val="24"/>
              </w:rPr>
            </w:pPr>
          </w:p>
        </w:tc>
        <w:tc>
          <w:tcPr>
            <w:tcW w:w="1276" w:type="dxa"/>
            <w:vAlign w:val="center"/>
          </w:tcPr>
          <w:p>
            <w:pPr>
              <w:pStyle w:val="42"/>
              <w:jc w:val="center"/>
              <w:rPr>
                <w:sz w:val="24"/>
              </w:rPr>
            </w:pPr>
          </w:p>
        </w:tc>
        <w:tc>
          <w:tcPr>
            <w:tcW w:w="1559" w:type="dxa"/>
            <w:vAlign w:val="center"/>
          </w:tcPr>
          <w:p>
            <w:pPr>
              <w:pStyle w:val="42"/>
              <w:jc w:val="center"/>
              <w:rPr>
                <w:sz w:val="24"/>
              </w:rPr>
            </w:pPr>
          </w:p>
        </w:tc>
        <w:tc>
          <w:tcPr>
            <w:tcW w:w="1276" w:type="dxa"/>
            <w:vAlign w:val="center"/>
          </w:tcPr>
          <w:p>
            <w:pPr>
              <w:autoSpaceDE w:val="0"/>
              <w:autoSpaceDN w:val="0"/>
              <w:adjustRightInd w:val="0"/>
              <w:snapToGrid w:val="0"/>
              <w:jc w:val="center"/>
              <w:rPr>
                <w:rFonts w:ascii="宋体" w:hAnsi="宋体" w:eastAsia="宋体" w:cs="宋体"/>
                <w:sz w:val="24"/>
              </w:rPr>
            </w:pPr>
          </w:p>
        </w:tc>
        <w:tc>
          <w:tcPr>
            <w:tcW w:w="1744" w:type="dxa"/>
            <w:vAlign w:val="center"/>
          </w:tcPr>
          <w:p>
            <w:pPr>
              <w:autoSpaceDE w:val="0"/>
              <w:autoSpaceDN w:val="0"/>
              <w:adjustRightInd w:val="0"/>
              <w:snapToGrid w:val="0"/>
              <w:jc w:val="center"/>
              <w:rPr>
                <w:rFonts w:ascii="宋体" w:hAnsi="宋体" w:eastAsia="宋体" w:cs="宋体"/>
                <w:sz w:val="24"/>
              </w:rPr>
            </w:pPr>
          </w:p>
        </w:tc>
        <w:tc>
          <w:tcPr>
            <w:tcW w:w="2225" w:type="dxa"/>
            <w:vAlign w:val="center"/>
          </w:tcPr>
          <w:p>
            <w:pPr>
              <w:autoSpaceDE w:val="0"/>
              <w:autoSpaceDN w:val="0"/>
              <w:adjustRightInd w:val="0"/>
              <w:snapToGrid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eastAsia="宋体" w:cs="宋体"/>
                <w:sz w:val="24"/>
              </w:rPr>
            </w:pPr>
          </w:p>
        </w:tc>
        <w:tc>
          <w:tcPr>
            <w:tcW w:w="1276" w:type="dxa"/>
            <w:vAlign w:val="center"/>
          </w:tcPr>
          <w:p>
            <w:pPr>
              <w:pStyle w:val="42"/>
              <w:jc w:val="center"/>
              <w:rPr>
                <w:sz w:val="24"/>
              </w:rPr>
            </w:pPr>
          </w:p>
        </w:tc>
        <w:tc>
          <w:tcPr>
            <w:tcW w:w="1559" w:type="dxa"/>
            <w:vAlign w:val="center"/>
          </w:tcPr>
          <w:p>
            <w:pPr>
              <w:pStyle w:val="42"/>
              <w:jc w:val="center"/>
              <w:rPr>
                <w:sz w:val="24"/>
              </w:rPr>
            </w:pPr>
          </w:p>
        </w:tc>
        <w:tc>
          <w:tcPr>
            <w:tcW w:w="1276" w:type="dxa"/>
            <w:vAlign w:val="center"/>
          </w:tcPr>
          <w:p>
            <w:pPr>
              <w:autoSpaceDE w:val="0"/>
              <w:autoSpaceDN w:val="0"/>
              <w:adjustRightInd w:val="0"/>
              <w:snapToGrid w:val="0"/>
              <w:jc w:val="center"/>
              <w:rPr>
                <w:rFonts w:ascii="宋体" w:hAnsi="宋体" w:eastAsia="宋体" w:cs="宋体"/>
                <w:sz w:val="24"/>
              </w:rPr>
            </w:pPr>
          </w:p>
        </w:tc>
        <w:tc>
          <w:tcPr>
            <w:tcW w:w="1744" w:type="dxa"/>
            <w:vAlign w:val="center"/>
          </w:tcPr>
          <w:p>
            <w:pPr>
              <w:autoSpaceDE w:val="0"/>
              <w:autoSpaceDN w:val="0"/>
              <w:adjustRightInd w:val="0"/>
              <w:snapToGrid w:val="0"/>
              <w:jc w:val="center"/>
              <w:rPr>
                <w:rFonts w:ascii="宋体" w:hAnsi="宋体" w:eastAsia="宋体" w:cs="宋体"/>
                <w:sz w:val="24"/>
                <w:lang w:eastAsia="en-US"/>
              </w:rPr>
            </w:pPr>
          </w:p>
        </w:tc>
        <w:tc>
          <w:tcPr>
            <w:tcW w:w="2225" w:type="dxa"/>
            <w:vAlign w:val="center"/>
          </w:tcPr>
          <w:p>
            <w:pPr>
              <w:autoSpaceDE w:val="0"/>
              <w:autoSpaceDN w:val="0"/>
              <w:adjustRightInd w:val="0"/>
              <w:snapToGrid w:val="0"/>
              <w:jc w:val="center"/>
              <w:rPr>
                <w:rFonts w:ascii="宋体" w:hAnsi="宋体" w:eastAsia="宋体" w:cs="宋体"/>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adjustRightInd w:val="0"/>
              <w:snapToGrid w:val="0"/>
              <w:spacing w:line="360" w:lineRule="auto"/>
              <w:jc w:val="center"/>
              <w:rPr>
                <w:rFonts w:ascii="宋体" w:hAnsi="宋体" w:eastAsia="宋体" w:cs="宋体"/>
                <w:sz w:val="24"/>
              </w:rPr>
            </w:pPr>
          </w:p>
        </w:tc>
        <w:tc>
          <w:tcPr>
            <w:tcW w:w="1276" w:type="dxa"/>
            <w:vAlign w:val="center"/>
          </w:tcPr>
          <w:p>
            <w:pPr>
              <w:pStyle w:val="42"/>
              <w:jc w:val="center"/>
              <w:rPr>
                <w:sz w:val="24"/>
                <w:lang w:eastAsia="zh-CN"/>
              </w:rPr>
            </w:pPr>
          </w:p>
        </w:tc>
        <w:tc>
          <w:tcPr>
            <w:tcW w:w="1559" w:type="dxa"/>
            <w:vAlign w:val="center"/>
          </w:tcPr>
          <w:p>
            <w:pPr>
              <w:pStyle w:val="42"/>
              <w:jc w:val="center"/>
              <w:rPr>
                <w:sz w:val="24"/>
                <w:lang w:eastAsia="zh-CN"/>
              </w:rPr>
            </w:pPr>
          </w:p>
        </w:tc>
        <w:tc>
          <w:tcPr>
            <w:tcW w:w="1276" w:type="dxa"/>
            <w:vAlign w:val="center"/>
          </w:tcPr>
          <w:p>
            <w:pPr>
              <w:autoSpaceDE w:val="0"/>
              <w:autoSpaceDN w:val="0"/>
              <w:adjustRightInd w:val="0"/>
              <w:snapToGrid w:val="0"/>
              <w:jc w:val="center"/>
              <w:rPr>
                <w:rFonts w:ascii="宋体" w:hAnsi="宋体" w:eastAsia="宋体" w:cs="宋体"/>
                <w:sz w:val="24"/>
              </w:rPr>
            </w:pPr>
          </w:p>
        </w:tc>
        <w:tc>
          <w:tcPr>
            <w:tcW w:w="1744" w:type="dxa"/>
            <w:vAlign w:val="center"/>
          </w:tcPr>
          <w:p>
            <w:pPr>
              <w:autoSpaceDE w:val="0"/>
              <w:autoSpaceDN w:val="0"/>
              <w:adjustRightInd w:val="0"/>
              <w:snapToGrid w:val="0"/>
              <w:jc w:val="center"/>
              <w:rPr>
                <w:rFonts w:ascii="宋体" w:hAnsi="宋体" w:eastAsia="宋体" w:cs="宋体"/>
                <w:sz w:val="24"/>
                <w:lang w:eastAsia="en-US"/>
              </w:rPr>
            </w:pPr>
          </w:p>
        </w:tc>
        <w:tc>
          <w:tcPr>
            <w:tcW w:w="2225" w:type="dxa"/>
            <w:vAlign w:val="center"/>
          </w:tcPr>
          <w:p>
            <w:pPr>
              <w:autoSpaceDE w:val="0"/>
              <w:autoSpaceDN w:val="0"/>
              <w:adjustRightInd w:val="0"/>
              <w:snapToGrid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559"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744" w:type="dxa"/>
          </w:tcPr>
          <w:p>
            <w:pPr>
              <w:adjustRightInd w:val="0"/>
              <w:snapToGrid w:val="0"/>
              <w:spacing w:line="360" w:lineRule="auto"/>
              <w:rPr>
                <w:sz w:val="24"/>
              </w:rPr>
            </w:pPr>
          </w:p>
        </w:tc>
        <w:tc>
          <w:tcPr>
            <w:tcW w:w="2225" w:type="dxa"/>
          </w:tcPr>
          <w:p>
            <w:pPr>
              <w:adjustRightInd w:val="0"/>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559"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744" w:type="dxa"/>
          </w:tcPr>
          <w:p>
            <w:pPr>
              <w:adjustRightInd w:val="0"/>
              <w:snapToGrid w:val="0"/>
              <w:spacing w:line="360" w:lineRule="auto"/>
              <w:rPr>
                <w:sz w:val="24"/>
              </w:rPr>
            </w:pPr>
          </w:p>
        </w:tc>
        <w:tc>
          <w:tcPr>
            <w:tcW w:w="2225" w:type="dxa"/>
          </w:tcPr>
          <w:p>
            <w:pPr>
              <w:adjustRightInd w:val="0"/>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559"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744" w:type="dxa"/>
          </w:tcPr>
          <w:p>
            <w:pPr>
              <w:adjustRightInd w:val="0"/>
              <w:snapToGrid w:val="0"/>
              <w:spacing w:line="360" w:lineRule="auto"/>
              <w:rPr>
                <w:sz w:val="24"/>
              </w:rPr>
            </w:pPr>
          </w:p>
        </w:tc>
        <w:tc>
          <w:tcPr>
            <w:tcW w:w="2225" w:type="dxa"/>
          </w:tcPr>
          <w:p>
            <w:pPr>
              <w:adjustRightInd w:val="0"/>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559"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744" w:type="dxa"/>
          </w:tcPr>
          <w:p>
            <w:pPr>
              <w:adjustRightInd w:val="0"/>
              <w:snapToGrid w:val="0"/>
              <w:spacing w:line="360" w:lineRule="auto"/>
              <w:rPr>
                <w:sz w:val="24"/>
              </w:rPr>
            </w:pPr>
          </w:p>
        </w:tc>
        <w:tc>
          <w:tcPr>
            <w:tcW w:w="2225" w:type="dxa"/>
          </w:tcPr>
          <w:p>
            <w:pPr>
              <w:adjustRightInd w:val="0"/>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559"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744" w:type="dxa"/>
          </w:tcPr>
          <w:p>
            <w:pPr>
              <w:adjustRightInd w:val="0"/>
              <w:snapToGrid w:val="0"/>
              <w:spacing w:line="360" w:lineRule="auto"/>
              <w:rPr>
                <w:sz w:val="24"/>
              </w:rPr>
            </w:pPr>
          </w:p>
        </w:tc>
        <w:tc>
          <w:tcPr>
            <w:tcW w:w="2225" w:type="dxa"/>
          </w:tcPr>
          <w:p>
            <w:pPr>
              <w:adjustRightInd w:val="0"/>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559"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744" w:type="dxa"/>
          </w:tcPr>
          <w:p>
            <w:pPr>
              <w:adjustRightInd w:val="0"/>
              <w:snapToGrid w:val="0"/>
              <w:spacing w:line="360" w:lineRule="auto"/>
              <w:rPr>
                <w:sz w:val="24"/>
              </w:rPr>
            </w:pPr>
          </w:p>
        </w:tc>
        <w:tc>
          <w:tcPr>
            <w:tcW w:w="2225" w:type="dxa"/>
          </w:tcPr>
          <w:p>
            <w:pPr>
              <w:adjustRightInd w:val="0"/>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559"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744" w:type="dxa"/>
          </w:tcPr>
          <w:p>
            <w:pPr>
              <w:adjustRightInd w:val="0"/>
              <w:snapToGrid w:val="0"/>
              <w:spacing w:line="360" w:lineRule="auto"/>
              <w:rPr>
                <w:sz w:val="24"/>
              </w:rPr>
            </w:pPr>
          </w:p>
        </w:tc>
        <w:tc>
          <w:tcPr>
            <w:tcW w:w="2225" w:type="dxa"/>
          </w:tcPr>
          <w:p>
            <w:pPr>
              <w:adjustRightInd w:val="0"/>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559"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744" w:type="dxa"/>
          </w:tcPr>
          <w:p>
            <w:pPr>
              <w:adjustRightInd w:val="0"/>
              <w:snapToGrid w:val="0"/>
              <w:spacing w:line="360" w:lineRule="auto"/>
              <w:rPr>
                <w:sz w:val="24"/>
              </w:rPr>
            </w:pPr>
          </w:p>
        </w:tc>
        <w:tc>
          <w:tcPr>
            <w:tcW w:w="2225" w:type="dxa"/>
          </w:tcPr>
          <w:p>
            <w:pPr>
              <w:adjustRightInd w:val="0"/>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559"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744" w:type="dxa"/>
          </w:tcPr>
          <w:p>
            <w:pPr>
              <w:adjustRightInd w:val="0"/>
              <w:snapToGrid w:val="0"/>
              <w:spacing w:line="360" w:lineRule="auto"/>
              <w:rPr>
                <w:sz w:val="24"/>
              </w:rPr>
            </w:pPr>
          </w:p>
        </w:tc>
        <w:tc>
          <w:tcPr>
            <w:tcW w:w="2225" w:type="dxa"/>
          </w:tcPr>
          <w:p>
            <w:pPr>
              <w:adjustRightInd w:val="0"/>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559"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744" w:type="dxa"/>
          </w:tcPr>
          <w:p>
            <w:pPr>
              <w:adjustRightInd w:val="0"/>
              <w:snapToGrid w:val="0"/>
              <w:spacing w:line="360" w:lineRule="auto"/>
              <w:rPr>
                <w:sz w:val="24"/>
              </w:rPr>
            </w:pPr>
          </w:p>
        </w:tc>
        <w:tc>
          <w:tcPr>
            <w:tcW w:w="2225" w:type="dxa"/>
          </w:tcPr>
          <w:p>
            <w:pPr>
              <w:adjustRightInd w:val="0"/>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559"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744" w:type="dxa"/>
          </w:tcPr>
          <w:p>
            <w:pPr>
              <w:adjustRightInd w:val="0"/>
              <w:snapToGrid w:val="0"/>
              <w:spacing w:line="360" w:lineRule="auto"/>
              <w:rPr>
                <w:sz w:val="24"/>
              </w:rPr>
            </w:pPr>
          </w:p>
        </w:tc>
        <w:tc>
          <w:tcPr>
            <w:tcW w:w="2225" w:type="dxa"/>
          </w:tcPr>
          <w:p>
            <w:pPr>
              <w:adjustRightInd w:val="0"/>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559"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744" w:type="dxa"/>
          </w:tcPr>
          <w:p>
            <w:pPr>
              <w:adjustRightInd w:val="0"/>
              <w:snapToGrid w:val="0"/>
              <w:spacing w:line="360" w:lineRule="auto"/>
              <w:rPr>
                <w:sz w:val="24"/>
              </w:rPr>
            </w:pPr>
          </w:p>
        </w:tc>
        <w:tc>
          <w:tcPr>
            <w:tcW w:w="2225" w:type="dxa"/>
          </w:tcPr>
          <w:p>
            <w:pPr>
              <w:adjustRightInd w:val="0"/>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559" w:type="dxa"/>
          </w:tcPr>
          <w:p>
            <w:pPr>
              <w:adjustRightInd w:val="0"/>
              <w:snapToGrid w:val="0"/>
              <w:spacing w:line="360" w:lineRule="auto"/>
              <w:rPr>
                <w:sz w:val="24"/>
              </w:rPr>
            </w:pPr>
          </w:p>
        </w:tc>
        <w:tc>
          <w:tcPr>
            <w:tcW w:w="1276" w:type="dxa"/>
          </w:tcPr>
          <w:p>
            <w:pPr>
              <w:adjustRightInd w:val="0"/>
              <w:snapToGrid w:val="0"/>
              <w:spacing w:line="360" w:lineRule="auto"/>
              <w:rPr>
                <w:sz w:val="24"/>
              </w:rPr>
            </w:pPr>
          </w:p>
        </w:tc>
        <w:tc>
          <w:tcPr>
            <w:tcW w:w="1744" w:type="dxa"/>
          </w:tcPr>
          <w:p>
            <w:pPr>
              <w:adjustRightInd w:val="0"/>
              <w:snapToGrid w:val="0"/>
              <w:spacing w:line="360" w:lineRule="auto"/>
              <w:rPr>
                <w:sz w:val="24"/>
              </w:rPr>
            </w:pPr>
          </w:p>
        </w:tc>
        <w:tc>
          <w:tcPr>
            <w:tcW w:w="2225" w:type="dxa"/>
          </w:tcPr>
          <w:p>
            <w:pPr>
              <w:adjustRightInd w:val="0"/>
              <w:snapToGrid w:val="0"/>
              <w:spacing w:line="360" w:lineRule="auto"/>
              <w:rPr>
                <w:sz w:val="24"/>
              </w:rPr>
            </w:pPr>
          </w:p>
        </w:tc>
      </w:tr>
    </w:tbl>
    <w:p>
      <w:pPr>
        <w:pStyle w:val="19"/>
        <w:ind w:left="0" w:leftChars="0" w:firstLine="0" w:firstLineChars="0"/>
        <w:rPr>
          <w:rFonts w:ascii="宋体" w:hAnsi="宋体" w:eastAsia="宋体"/>
        </w:rPr>
      </w:pPr>
      <w:r>
        <w:rPr>
          <w:rFonts w:hint="eastAsia" w:ascii="宋体" w:hAnsi="宋体" w:eastAsia="宋体"/>
        </w:rPr>
        <w:t>注：</w:t>
      </w:r>
    </w:p>
    <w:p>
      <w:pPr>
        <w:pStyle w:val="19"/>
        <w:ind w:left="0" w:leftChars="0" w:firstLine="0" w:firstLineChars="0"/>
        <w:rPr>
          <w:rFonts w:ascii="宋体" w:hAnsi="宋体" w:eastAsia="宋体"/>
        </w:rPr>
      </w:pPr>
      <w:r>
        <w:rPr>
          <w:rFonts w:hint="eastAsia" w:ascii="宋体" w:hAnsi="宋体" w:eastAsia="宋体"/>
        </w:rPr>
        <w:t>同时提供上述人员的详细资料清单（包含但不限于人员学历证书、资格证书复印件等）。</w:t>
      </w:r>
    </w:p>
    <w:p>
      <w:pPr>
        <w:pStyle w:val="2"/>
        <w:rPr>
          <w:rFonts w:ascii="宋体" w:hAnsi="宋体"/>
          <w:sz w:val="24"/>
        </w:rPr>
        <w:sectPr>
          <w:pgSz w:w="11906" w:h="16838"/>
          <w:pgMar w:top="1440" w:right="1800" w:bottom="1440" w:left="1800" w:header="851" w:footer="680" w:gutter="0"/>
          <w:cols w:space="425" w:num="1"/>
          <w:docGrid w:type="lines" w:linePitch="312" w:charSpace="0"/>
        </w:sectPr>
      </w:pPr>
    </w:p>
    <w:p>
      <w:pPr>
        <w:tabs>
          <w:tab w:val="left" w:pos="360"/>
        </w:tabs>
        <w:snapToGrid w:val="0"/>
        <w:spacing w:line="360" w:lineRule="auto"/>
        <w:outlineLvl w:val="1"/>
        <w:rPr>
          <w:rFonts w:ascii="宋体" w:hAnsi="宋体" w:eastAsia="宋体"/>
          <w:color w:val="000000"/>
          <w:sz w:val="24"/>
          <w:szCs w:val="20"/>
        </w:rPr>
      </w:pPr>
      <w:r>
        <w:rPr>
          <w:rFonts w:ascii="宋体" w:hAnsi="宋体" w:eastAsia="宋体"/>
          <w:sz w:val="24"/>
        </w:rPr>
        <w:t>1</w:t>
      </w:r>
      <w:r>
        <w:rPr>
          <w:rFonts w:hint="eastAsia" w:ascii="宋体" w:hAnsi="宋体" w:eastAsia="宋体"/>
          <w:sz w:val="24"/>
        </w:rPr>
        <w:t>2</w:t>
      </w:r>
      <w:r>
        <w:rPr>
          <w:rFonts w:ascii="宋体" w:hAnsi="宋体" w:eastAsia="宋体"/>
          <w:sz w:val="24"/>
        </w:rPr>
        <w:t xml:space="preserve">  竞争性磋商文件要求提供或供应商认为应附的其他材料</w:t>
      </w:r>
    </w:p>
    <w:p>
      <w:pPr>
        <w:widowControl/>
        <w:jc w:val="left"/>
        <w:rPr>
          <w:rFonts w:ascii="宋体" w:hAnsi="宋体" w:eastAsia="宋体"/>
          <w:b/>
          <w:sz w:val="36"/>
          <w:szCs w:val="36"/>
        </w:rPr>
      </w:pPr>
    </w:p>
    <w:p>
      <w:pPr>
        <w:widowControl/>
        <w:jc w:val="left"/>
        <w:rPr>
          <w:rFonts w:ascii="宋体" w:hAnsi="宋体" w:eastAsia="宋体"/>
          <w:b/>
          <w:sz w:val="36"/>
          <w:szCs w:val="36"/>
        </w:rPr>
        <w:sectPr>
          <w:pgSz w:w="11906" w:h="16838"/>
          <w:pgMar w:top="1440" w:right="1800" w:bottom="1440" w:left="1800" w:header="851" w:footer="680" w:gutter="0"/>
          <w:cols w:space="425" w:num="1"/>
          <w:docGrid w:type="lines" w:linePitch="312" w:charSpace="0"/>
        </w:sectPr>
      </w:pPr>
      <w:r>
        <w:rPr>
          <w:rFonts w:ascii="宋体" w:hAnsi="宋体" w:eastAsia="宋体"/>
          <w:b/>
          <w:sz w:val="36"/>
          <w:szCs w:val="36"/>
        </w:rPr>
        <w:br w:type="page"/>
      </w:r>
    </w:p>
    <w:p>
      <w:pPr>
        <w:widowControl/>
        <w:jc w:val="left"/>
        <w:rPr>
          <w:rFonts w:ascii="宋体" w:hAnsi="宋体" w:eastAsia="宋体"/>
          <w:sz w:val="24"/>
        </w:rPr>
      </w:pPr>
      <w:r>
        <w:rPr>
          <w:rFonts w:hint="eastAsia" w:ascii="宋体" w:hAnsi="宋体" w:eastAsia="宋体"/>
          <w:sz w:val="24"/>
        </w:rPr>
        <w:t>13 技术及服务方案</w:t>
      </w:r>
    </w:p>
    <w:p>
      <w:pPr>
        <w:pStyle w:val="2"/>
        <w:rPr>
          <w:rFonts w:ascii="宋体" w:hAnsi="宋体"/>
          <w:sz w:val="24"/>
        </w:rPr>
      </w:pP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供应商应根据磋商文件技术需求及服务的要求，详细叙述拟提供产品（服务）的技术情况，包括但不限于如下内容：</w:t>
      </w:r>
    </w:p>
    <w:p>
      <w:pPr>
        <w:spacing w:line="360" w:lineRule="auto"/>
        <w:ind w:left="426"/>
        <w:jc w:val="left"/>
        <w:rPr>
          <w:rFonts w:ascii="宋体" w:hAnsi="宋体" w:eastAsia="宋体" w:cs="宋体"/>
          <w:sz w:val="24"/>
          <w:szCs w:val="24"/>
        </w:rPr>
      </w:pPr>
      <w:r>
        <w:rPr>
          <w:rFonts w:hint="eastAsia" w:ascii="宋体" w:hAnsi="宋体" w:eastAsia="宋体" w:cs="宋体"/>
          <w:sz w:val="24"/>
          <w:szCs w:val="24"/>
        </w:rPr>
        <w:t>（1）对项目需求的理解；</w:t>
      </w:r>
    </w:p>
    <w:p>
      <w:pPr>
        <w:spacing w:line="360" w:lineRule="auto"/>
        <w:ind w:left="426"/>
        <w:jc w:val="left"/>
        <w:rPr>
          <w:rFonts w:ascii="宋体" w:hAnsi="宋体" w:eastAsia="宋体" w:cs="宋体"/>
          <w:sz w:val="24"/>
          <w:szCs w:val="24"/>
        </w:rPr>
      </w:pPr>
      <w:r>
        <w:rPr>
          <w:rFonts w:hint="eastAsia" w:ascii="宋体" w:hAnsi="宋体" w:eastAsia="宋体" w:cs="宋体"/>
          <w:sz w:val="24"/>
          <w:szCs w:val="24"/>
        </w:rPr>
        <w:t>（2）运维方案；</w:t>
      </w:r>
    </w:p>
    <w:p>
      <w:pPr>
        <w:spacing w:line="360" w:lineRule="auto"/>
        <w:ind w:left="426"/>
        <w:jc w:val="left"/>
        <w:rPr>
          <w:rFonts w:ascii="宋体" w:hAnsi="宋体" w:eastAsia="宋体" w:cs="宋体"/>
          <w:sz w:val="24"/>
          <w:szCs w:val="24"/>
        </w:rPr>
      </w:pPr>
      <w:r>
        <w:rPr>
          <w:rFonts w:hint="eastAsia" w:ascii="宋体" w:hAnsi="宋体" w:eastAsia="宋体" w:cs="宋体"/>
          <w:sz w:val="24"/>
          <w:szCs w:val="24"/>
        </w:rPr>
        <w:t>（3）安防运维保密方案及措施；</w:t>
      </w:r>
    </w:p>
    <w:p>
      <w:pPr>
        <w:spacing w:line="360" w:lineRule="auto"/>
        <w:ind w:left="426"/>
        <w:jc w:val="left"/>
        <w:rPr>
          <w:rFonts w:ascii="宋体" w:hAnsi="宋体" w:eastAsia="宋体" w:cs="宋体"/>
          <w:sz w:val="24"/>
          <w:szCs w:val="24"/>
        </w:rPr>
      </w:pPr>
      <w:r>
        <w:rPr>
          <w:rFonts w:hint="eastAsia" w:ascii="宋体" w:hAnsi="宋体" w:eastAsia="宋体" w:cs="宋体"/>
          <w:sz w:val="24"/>
          <w:szCs w:val="24"/>
        </w:rPr>
        <w:t>（4）服务团队；</w:t>
      </w:r>
    </w:p>
    <w:p>
      <w:pPr>
        <w:spacing w:line="360" w:lineRule="auto"/>
        <w:ind w:left="426"/>
        <w:jc w:val="left"/>
        <w:rPr>
          <w:rFonts w:ascii="宋体" w:hAnsi="宋体" w:eastAsia="宋体" w:cs="宋体"/>
          <w:sz w:val="24"/>
          <w:szCs w:val="24"/>
        </w:rPr>
      </w:pPr>
      <w:r>
        <w:rPr>
          <w:rFonts w:hint="eastAsia" w:ascii="宋体" w:hAnsi="宋体" w:eastAsia="宋体" w:cs="宋体"/>
          <w:sz w:val="24"/>
          <w:szCs w:val="24"/>
        </w:rPr>
        <w:t>（5）运维管理制度及操作规程；</w:t>
      </w:r>
    </w:p>
    <w:p>
      <w:pPr>
        <w:spacing w:line="360" w:lineRule="auto"/>
        <w:ind w:left="426"/>
        <w:jc w:val="left"/>
        <w:rPr>
          <w:rFonts w:ascii="宋体" w:hAnsi="宋体" w:eastAsia="宋体" w:cs="宋体"/>
          <w:sz w:val="24"/>
          <w:szCs w:val="24"/>
        </w:rPr>
      </w:pPr>
      <w:r>
        <w:rPr>
          <w:rFonts w:hint="eastAsia" w:ascii="宋体" w:hAnsi="宋体" w:eastAsia="宋体" w:cs="宋体"/>
          <w:sz w:val="24"/>
          <w:szCs w:val="24"/>
        </w:rPr>
        <w:t>（6）备品备件；</w:t>
      </w:r>
    </w:p>
    <w:p>
      <w:pPr>
        <w:spacing w:line="360" w:lineRule="auto"/>
        <w:ind w:left="426"/>
        <w:jc w:val="left"/>
        <w:rPr>
          <w:rFonts w:ascii="宋体" w:hAnsi="宋体" w:eastAsia="宋体" w:cs="宋体"/>
          <w:sz w:val="24"/>
          <w:szCs w:val="24"/>
        </w:rPr>
      </w:pPr>
      <w:r>
        <w:rPr>
          <w:rFonts w:hint="eastAsia" w:ascii="宋体" w:hAnsi="宋体" w:eastAsia="宋体" w:cs="宋体"/>
          <w:sz w:val="24"/>
          <w:szCs w:val="24"/>
        </w:rPr>
        <w:t>（7）培训措施及技术支持；</w:t>
      </w:r>
    </w:p>
    <w:p>
      <w:pPr>
        <w:spacing w:line="360" w:lineRule="auto"/>
        <w:ind w:left="426"/>
        <w:jc w:val="left"/>
        <w:rPr>
          <w:rFonts w:ascii="宋体" w:hAnsi="宋体" w:eastAsia="宋体" w:cs="宋体"/>
          <w:sz w:val="24"/>
          <w:szCs w:val="24"/>
        </w:rPr>
      </w:pPr>
      <w:r>
        <w:rPr>
          <w:rFonts w:hint="eastAsia" w:ascii="宋体" w:hAnsi="宋体" w:eastAsia="宋体" w:cs="宋体"/>
          <w:sz w:val="24"/>
          <w:szCs w:val="24"/>
        </w:rPr>
        <w:t>（8）应急响应；</w:t>
      </w:r>
    </w:p>
    <w:p>
      <w:pPr>
        <w:spacing w:line="360" w:lineRule="auto"/>
        <w:ind w:left="426"/>
        <w:jc w:val="left"/>
        <w:rPr>
          <w:rFonts w:ascii="宋体" w:hAnsi="宋体" w:eastAsia="宋体" w:cs="宋体"/>
          <w:sz w:val="24"/>
          <w:szCs w:val="24"/>
        </w:rPr>
      </w:pPr>
      <w:r>
        <w:rPr>
          <w:rFonts w:hint="eastAsia" w:ascii="宋体" w:hAnsi="宋体" w:eastAsia="宋体" w:cs="宋体"/>
          <w:sz w:val="24"/>
          <w:szCs w:val="24"/>
        </w:rPr>
        <w:t>（9）其他磋商文件要求的或供应商认为有必要提供的技术方案性文件</w:t>
      </w:r>
    </w:p>
    <w:p>
      <w:pPr>
        <w:pStyle w:val="2"/>
        <w:rPr>
          <w:rFonts w:ascii="宋体" w:hAnsi="宋体"/>
          <w:sz w:val="24"/>
        </w:rPr>
        <w:sectPr>
          <w:pgSz w:w="11906" w:h="16838"/>
          <w:pgMar w:top="1440" w:right="1800" w:bottom="1440" w:left="1800" w:header="851" w:footer="680" w:gutter="0"/>
          <w:cols w:space="425" w:num="1"/>
          <w:docGrid w:type="lines" w:linePitch="312" w:charSpace="0"/>
        </w:sectPr>
      </w:pPr>
    </w:p>
    <w:p>
      <w:pPr>
        <w:widowControl/>
        <w:jc w:val="left"/>
        <w:rPr>
          <w:rFonts w:ascii="宋体" w:hAnsi="宋体" w:eastAsia="宋体"/>
          <w:sz w:val="24"/>
        </w:rPr>
      </w:pPr>
      <w:r>
        <w:rPr>
          <w:rFonts w:ascii="宋体" w:hAnsi="宋体" w:eastAsia="宋体"/>
          <w:sz w:val="24"/>
        </w:rPr>
        <w:t>1</w:t>
      </w:r>
      <w:r>
        <w:rPr>
          <w:rFonts w:hint="eastAsia" w:ascii="宋体" w:hAnsi="宋体" w:eastAsia="宋体"/>
          <w:sz w:val="24"/>
        </w:rPr>
        <w:t>4</w:t>
      </w:r>
      <w:r>
        <w:rPr>
          <w:rFonts w:ascii="宋体" w:hAnsi="宋体" w:eastAsia="宋体"/>
          <w:sz w:val="24"/>
        </w:rPr>
        <w:t xml:space="preserve">  最后报价一览表（实质性格式，磋商后提交）</w:t>
      </w:r>
    </w:p>
    <w:p>
      <w:pPr>
        <w:widowControl/>
        <w:jc w:val="left"/>
        <w:rPr>
          <w:rFonts w:ascii="宋体" w:hAnsi="宋体" w:eastAsia="宋体"/>
          <w:kern w:val="0"/>
          <w:sz w:val="24"/>
          <w:szCs w:val="20"/>
        </w:rPr>
      </w:pPr>
    </w:p>
    <w:p>
      <w:pPr>
        <w:spacing w:line="360" w:lineRule="exact"/>
        <w:ind w:firstLine="720"/>
        <w:jc w:val="center"/>
        <w:rPr>
          <w:rFonts w:ascii="宋体" w:hAnsi="宋体" w:eastAsia="宋体"/>
          <w:b/>
          <w:color w:val="000000"/>
          <w:sz w:val="36"/>
          <w:szCs w:val="36"/>
        </w:rPr>
      </w:pPr>
      <w:r>
        <w:rPr>
          <w:rFonts w:hint="eastAsia" w:ascii="宋体" w:hAnsi="宋体" w:eastAsia="宋体"/>
          <w:b/>
          <w:color w:val="000000"/>
          <w:sz w:val="36"/>
          <w:szCs w:val="36"/>
        </w:rPr>
        <w:t>最后报价一览表</w:t>
      </w:r>
    </w:p>
    <w:p>
      <w:pPr>
        <w:tabs>
          <w:tab w:val="left" w:pos="1800"/>
          <w:tab w:val="left" w:pos="5580"/>
        </w:tabs>
        <w:spacing w:line="360" w:lineRule="auto"/>
        <w:jc w:val="left"/>
        <w:rPr>
          <w:rFonts w:ascii="宋体" w:hAnsi="宋体" w:eastAsia="宋体"/>
          <w:color w:val="000000"/>
          <w:sz w:val="24"/>
        </w:rPr>
      </w:pPr>
    </w:p>
    <w:p>
      <w:pPr>
        <w:tabs>
          <w:tab w:val="left" w:pos="1800"/>
          <w:tab w:val="left" w:pos="5580"/>
        </w:tabs>
        <w:spacing w:line="360" w:lineRule="auto"/>
        <w:ind w:firstLine="360" w:firstLineChars="150"/>
        <w:jc w:val="left"/>
        <w:rPr>
          <w:rFonts w:ascii="宋体" w:hAnsi="宋体" w:eastAsia="宋体"/>
          <w:color w:val="000000"/>
          <w:sz w:val="24"/>
        </w:rPr>
      </w:pPr>
      <w:r>
        <w:rPr>
          <w:rFonts w:ascii="宋体" w:hAnsi="宋体" w:eastAsia="宋体"/>
          <w:color w:val="000000"/>
          <w:sz w:val="24"/>
        </w:rPr>
        <w:t>项目编号/包号：_______________     项目名称：_______________</w:t>
      </w:r>
    </w:p>
    <w:tbl>
      <w:tblPr>
        <w:tblStyle w:val="20"/>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0"/>
        <w:gridCol w:w="2110"/>
        <w:gridCol w:w="1569"/>
        <w:gridCol w:w="1398"/>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pPr>
              <w:tabs>
                <w:tab w:val="left" w:pos="5580"/>
              </w:tabs>
              <w:jc w:val="center"/>
              <w:rPr>
                <w:rFonts w:ascii="宋体" w:hAnsi="宋体" w:eastAsia="宋体"/>
                <w:b/>
                <w:sz w:val="24"/>
              </w:rPr>
            </w:pPr>
            <w:r>
              <w:rPr>
                <w:rFonts w:ascii="宋体" w:hAnsi="宋体" w:eastAsia="宋体"/>
                <w:b/>
                <w:sz w:val="24"/>
              </w:rPr>
              <w:t>序号</w:t>
            </w:r>
          </w:p>
        </w:tc>
        <w:tc>
          <w:tcPr>
            <w:tcW w:w="1498" w:type="pct"/>
            <w:vMerge w:val="restart"/>
            <w:vAlign w:val="center"/>
          </w:tcPr>
          <w:p>
            <w:pPr>
              <w:tabs>
                <w:tab w:val="left" w:pos="5580"/>
              </w:tabs>
              <w:jc w:val="center"/>
              <w:rPr>
                <w:rFonts w:ascii="宋体" w:hAnsi="宋体" w:eastAsia="宋体"/>
                <w:b/>
                <w:sz w:val="24"/>
              </w:rPr>
            </w:pPr>
            <w:r>
              <w:rPr>
                <w:rFonts w:ascii="宋体" w:hAnsi="宋体" w:eastAsia="宋体"/>
                <w:b/>
                <w:sz w:val="24"/>
              </w:rPr>
              <w:t>供应商名称</w:t>
            </w:r>
          </w:p>
        </w:tc>
        <w:tc>
          <w:tcPr>
            <w:tcW w:w="2106" w:type="pct"/>
            <w:gridSpan w:val="2"/>
            <w:vAlign w:val="center"/>
          </w:tcPr>
          <w:p>
            <w:pPr>
              <w:tabs>
                <w:tab w:val="left" w:pos="5580"/>
              </w:tabs>
              <w:jc w:val="center"/>
              <w:rPr>
                <w:rFonts w:ascii="宋体" w:hAnsi="宋体" w:eastAsia="宋体"/>
                <w:b/>
                <w:sz w:val="24"/>
              </w:rPr>
            </w:pPr>
            <w:r>
              <w:rPr>
                <w:rFonts w:ascii="宋体" w:hAnsi="宋体" w:eastAsia="宋体"/>
                <w:b/>
                <w:sz w:val="24"/>
              </w:rPr>
              <w:t>最后报价</w:t>
            </w:r>
          </w:p>
        </w:tc>
        <w:tc>
          <w:tcPr>
            <w:tcW w:w="949" w:type="pct"/>
            <w:vMerge w:val="restart"/>
            <w:vAlign w:val="center"/>
          </w:tcPr>
          <w:p>
            <w:pPr>
              <w:tabs>
                <w:tab w:val="left" w:pos="5580"/>
              </w:tabs>
              <w:jc w:val="center"/>
              <w:rPr>
                <w:rFonts w:ascii="宋体" w:hAnsi="宋体" w:eastAsia="宋体"/>
                <w:b/>
                <w:sz w:val="24"/>
              </w:rPr>
            </w:pPr>
            <w:r>
              <w:rPr>
                <w:rFonts w:ascii="宋体" w:hAnsi="宋体" w:eastAsia="宋体"/>
                <w:b/>
                <w:sz w:val="24"/>
              </w:rPr>
              <w:t>其他</w:t>
            </w:r>
          </w:p>
          <w:p>
            <w:pPr>
              <w:tabs>
                <w:tab w:val="left" w:pos="5580"/>
              </w:tabs>
              <w:jc w:val="center"/>
              <w:rPr>
                <w:rFonts w:ascii="宋体" w:hAnsi="宋体" w:eastAsia="宋体"/>
                <w:b/>
                <w:sz w:val="24"/>
              </w:rPr>
            </w:pPr>
            <w:r>
              <w:rPr>
                <w:rFonts w:ascii="宋体" w:hAnsi="宋体" w:eastAsia="宋体"/>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pPr>
              <w:tabs>
                <w:tab w:val="left" w:pos="5580"/>
              </w:tabs>
              <w:jc w:val="center"/>
              <w:rPr>
                <w:rFonts w:ascii="宋体" w:hAnsi="宋体" w:eastAsia="宋体"/>
                <w:sz w:val="24"/>
              </w:rPr>
            </w:pPr>
          </w:p>
        </w:tc>
        <w:tc>
          <w:tcPr>
            <w:tcW w:w="1498" w:type="pct"/>
            <w:vMerge w:val="continue"/>
            <w:vAlign w:val="center"/>
          </w:tcPr>
          <w:p>
            <w:pPr>
              <w:tabs>
                <w:tab w:val="left" w:pos="5580"/>
              </w:tabs>
              <w:jc w:val="center"/>
              <w:rPr>
                <w:rFonts w:ascii="宋体" w:hAnsi="宋体" w:eastAsia="宋体"/>
                <w:sz w:val="24"/>
              </w:rPr>
            </w:pPr>
          </w:p>
        </w:tc>
        <w:tc>
          <w:tcPr>
            <w:tcW w:w="1114" w:type="pct"/>
            <w:vAlign w:val="center"/>
          </w:tcPr>
          <w:p>
            <w:pPr>
              <w:tabs>
                <w:tab w:val="left" w:pos="5580"/>
              </w:tabs>
              <w:jc w:val="center"/>
              <w:rPr>
                <w:rFonts w:ascii="宋体" w:hAnsi="宋体" w:eastAsia="宋体"/>
                <w:b/>
                <w:sz w:val="24"/>
              </w:rPr>
            </w:pPr>
            <w:r>
              <w:rPr>
                <w:rFonts w:ascii="宋体" w:hAnsi="宋体" w:eastAsia="宋体"/>
                <w:b/>
                <w:sz w:val="24"/>
              </w:rPr>
              <w:t>大写</w:t>
            </w:r>
          </w:p>
        </w:tc>
        <w:tc>
          <w:tcPr>
            <w:tcW w:w="992" w:type="pct"/>
            <w:vAlign w:val="center"/>
          </w:tcPr>
          <w:p>
            <w:pPr>
              <w:tabs>
                <w:tab w:val="left" w:pos="5580"/>
              </w:tabs>
              <w:jc w:val="center"/>
              <w:rPr>
                <w:rFonts w:ascii="宋体" w:hAnsi="宋体" w:eastAsia="宋体"/>
                <w:b/>
                <w:sz w:val="24"/>
              </w:rPr>
            </w:pPr>
            <w:r>
              <w:rPr>
                <w:rFonts w:ascii="宋体" w:hAnsi="宋体" w:eastAsia="宋体"/>
                <w:b/>
                <w:sz w:val="24"/>
              </w:rPr>
              <w:t>小写</w:t>
            </w:r>
          </w:p>
        </w:tc>
        <w:tc>
          <w:tcPr>
            <w:tcW w:w="949" w:type="pct"/>
            <w:vMerge w:val="continue"/>
            <w:vAlign w:val="center"/>
          </w:tcPr>
          <w:p>
            <w:pPr>
              <w:tabs>
                <w:tab w:val="left" w:pos="5580"/>
              </w:tabs>
              <w:ind w:firstLine="482"/>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pPr>
              <w:tabs>
                <w:tab w:val="left" w:pos="5580"/>
              </w:tabs>
              <w:jc w:val="center"/>
              <w:rPr>
                <w:rFonts w:ascii="宋体" w:hAnsi="宋体" w:eastAsia="宋体"/>
                <w:sz w:val="24"/>
              </w:rPr>
            </w:pPr>
          </w:p>
        </w:tc>
        <w:tc>
          <w:tcPr>
            <w:tcW w:w="1498" w:type="pct"/>
            <w:vAlign w:val="center"/>
          </w:tcPr>
          <w:p>
            <w:pPr>
              <w:tabs>
                <w:tab w:val="left" w:pos="5580"/>
              </w:tabs>
              <w:jc w:val="center"/>
              <w:rPr>
                <w:rFonts w:ascii="宋体" w:hAnsi="宋体" w:eastAsia="宋体"/>
                <w:sz w:val="24"/>
              </w:rPr>
            </w:pPr>
          </w:p>
        </w:tc>
        <w:tc>
          <w:tcPr>
            <w:tcW w:w="1114" w:type="pct"/>
            <w:vAlign w:val="center"/>
          </w:tcPr>
          <w:p>
            <w:pPr>
              <w:tabs>
                <w:tab w:val="left" w:pos="5580"/>
              </w:tabs>
              <w:jc w:val="center"/>
              <w:rPr>
                <w:rFonts w:ascii="宋体" w:hAnsi="宋体" w:eastAsia="宋体"/>
                <w:sz w:val="24"/>
              </w:rPr>
            </w:pPr>
          </w:p>
        </w:tc>
        <w:tc>
          <w:tcPr>
            <w:tcW w:w="992" w:type="pct"/>
            <w:vAlign w:val="center"/>
          </w:tcPr>
          <w:p>
            <w:pPr>
              <w:tabs>
                <w:tab w:val="left" w:pos="5580"/>
              </w:tabs>
              <w:jc w:val="center"/>
              <w:rPr>
                <w:rFonts w:ascii="宋体" w:hAnsi="宋体" w:eastAsia="宋体"/>
                <w:sz w:val="24"/>
              </w:rPr>
            </w:pPr>
          </w:p>
        </w:tc>
        <w:tc>
          <w:tcPr>
            <w:tcW w:w="949" w:type="pct"/>
            <w:vAlign w:val="center"/>
          </w:tcPr>
          <w:p>
            <w:pPr>
              <w:tabs>
                <w:tab w:val="left" w:pos="5580"/>
              </w:tabs>
              <w:jc w:val="center"/>
              <w:rPr>
                <w:rFonts w:ascii="宋体" w:hAnsi="宋体" w:eastAsia="宋体"/>
                <w:sz w:val="24"/>
              </w:rPr>
            </w:pPr>
          </w:p>
        </w:tc>
      </w:tr>
    </w:tbl>
    <w:p>
      <w:pPr>
        <w:autoSpaceDE w:val="0"/>
        <w:autoSpaceDN w:val="0"/>
        <w:adjustRightInd w:val="0"/>
        <w:jc w:val="left"/>
        <w:rPr>
          <w:rFonts w:ascii="宋体" w:hAnsi="宋体" w:eastAsia="宋体"/>
          <w:color w:val="000000"/>
          <w:kern w:val="0"/>
          <w:sz w:val="24"/>
        </w:rPr>
      </w:pPr>
    </w:p>
    <w:p>
      <w:pPr>
        <w:autoSpaceDE w:val="0"/>
        <w:autoSpaceDN w:val="0"/>
        <w:adjustRightInd w:val="0"/>
        <w:jc w:val="left"/>
        <w:rPr>
          <w:rFonts w:ascii="宋体" w:hAnsi="宋体" w:eastAsia="宋体"/>
          <w:color w:val="000000"/>
          <w:sz w:val="24"/>
          <w:szCs w:val="20"/>
        </w:rPr>
      </w:pPr>
      <w:r>
        <w:rPr>
          <w:rFonts w:ascii="宋体" w:hAnsi="宋体" w:eastAsia="宋体"/>
          <w:color w:val="000000"/>
          <w:kern w:val="0"/>
          <w:sz w:val="24"/>
        </w:rPr>
        <w:t>注：1</w:t>
      </w:r>
      <w:r>
        <w:rPr>
          <w:rFonts w:ascii="宋体" w:hAnsi="宋体" w:eastAsia="宋体"/>
          <w:color w:val="000000"/>
          <w:sz w:val="24"/>
          <w:szCs w:val="20"/>
        </w:rPr>
        <w:t>.此表中，每包的报价应和《最后分项报价表》中的总价相一致。</w:t>
      </w:r>
    </w:p>
    <w:p>
      <w:pPr>
        <w:tabs>
          <w:tab w:val="left" w:pos="5580"/>
        </w:tabs>
        <w:ind w:firstLine="480" w:firstLineChars="200"/>
        <w:rPr>
          <w:rFonts w:ascii="宋体" w:hAnsi="宋体" w:eastAsia="宋体"/>
          <w:color w:val="000000"/>
          <w:sz w:val="24"/>
          <w:szCs w:val="20"/>
        </w:rPr>
      </w:pPr>
      <w:r>
        <w:rPr>
          <w:rFonts w:ascii="宋体" w:hAnsi="宋体" w:eastAsia="宋体"/>
          <w:color w:val="000000"/>
          <w:sz w:val="24"/>
          <w:szCs w:val="20"/>
        </w:rPr>
        <w:t>2.本表必须按包分别填写。</w:t>
      </w:r>
    </w:p>
    <w:p>
      <w:pPr>
        <w:autoSpaceDE w:val="0"/>
        <w:autoSpaceDN w:val="0"/>
        <w:adjustRightInd w:val="0"/>
        <w:snapToGrid w:val="0"/>
        <w:spacing w:before="25" w:after="25" w:line="360" w:lineRule="auto"/>
        <w:rPr>
          <w:rFonts w:ascii="宋体" w:hAnsi="宋体" w:eastAsia="宋体"/>
          <w:color w:val="000000"/>
          <w:sz w:val="24"/>
          <w:lang w:val="zh-CN"/>
        </w:rPr>
      </w:pPr>
    </w:p>
    <w:p>
      <w:pPr>
        <w:autoSpaceDE w:val="0"/>
        <w:autoSpaceDN w:val="0"/>
        <w:adjustRightInd w:val="0"/>
        <w:snapToGrid w:val="0"/>
        <w:spacing w:before="25" w:after="25" w:line="360" w:lineRule="auto"/>
        <w:rPr>
          <w:rFonts w:ascii="宋体" w:hAnsi="宋体" w:eastAsia="宋体"/>
          <w:color w:val="000000"/>
          <w:sz w:val="24"/>
          <w:lang w:val="zh-CN"/>
        </w:rPr>
      </w:pPr>
      <w:r>
        <w:rPr>
          <w:rFonts w:ascii="宋体" w:hAnsi="宋体" w:eastAsia="宋体"/>
          <w:color w:val="000000"/>
          <w:sz w:val="24"/>
          <w:lang w:val="zh-CN"/>
        </w:rPr>
        <w:t xml:space="preserve">      </w:t>
      </w:r>
    </w:p>
    <w:p>
      <w:pPr>
        <w:autoSpaceDE w:val="0"/>
        <w:autoSpaceDN w:val="0"/>
        <w:adjustRightInd w:val="0"/>
        <w:snapToGrid w:val="0"/>
        <w:spacing w:before="25" w:after="25" w:line="360" w:lineRule="auto"/>
        <w:rPr>
          <w:rFonts w:ascii="宋体" w:hAnsi="宋体" w:eastAsia="宋体"/>
          <w:color w:val="000000"/>
          <w:sz w:val="24"/>
          <w:lang w:val="zh-CN"/>
        </w:rPr>
      </w:pPr>
      <w:r>
        <w:rPr>
          <w:rFonts w:ascii="宋体" w:hAnsi="宋体" w:eastAsia="宋体"/>
          <w:color w:val="000000"/>
          <w:sz w:val="24"/>
        </w:rPr>
        <w:t>供应商授权代表签字（或加盖供应商公章）</w:t>
      </w:r>
      <w:r>
        <w:rPr>
          <w:rFonts w:ascii="宋体" w:hAnsi="宋体" w:eastAsia="宋体"/>
          <w:color w:val="000000"/>
          <w:sz w:val="24"/>
          <w:lang w:val="zh-CN"/>
        </w:rPr>
        <w:t xml:space="preserve">：___________ </w:t>
      </w:r>
    </w:p>
    <w:p>
      <w:pPr>
        <w:widowControl/>
        <w:jc w:val="left"/>
        <w:rPr>
          <w:rFonts w:ascii="宋体" w:hAnsi="宋体" w:eastAsia="宋体"/>
          <w:color w:val="000000"/>
          <w:sz w:val="24"/>
          <w:szCs w:val="20"/>
        </w:rPr>
      </w:pPr>
      <w:r>
        <w:rPr>
          <w:rFonts w:ascii="宋体" w:hAnsi="宋体" w:eastAsia="宋体"/>
          <w:color w:val="000000"/>
          <w:sz w:val="24"/>
          <w:szCs w:val="20"/>
        </w:rPr>
        <w:t xml:space="preserve">日期：____年____月____日   </w:t>
      </w:r>
    </w:p>
    <w:p>
      <w:pPr>
        <w:widowControl/>
        <w:jc w:val="left"/>
        <w:rPr>
          <w:rFonts w:ascii="宋体" w:hAnsi="宋体" w:eastAsia="宋体"/>
          <w:color w:val="000000"/>
          <w:sz w:val="24"/>
          <w:szCs w:val="20"/>
        </w:rPr>
      </w:pPr>
    </w:p>
    <w:sectPr>
      <w:pgSz w:w="11906" w:h="16838"/>
      <w:pgMar w:top="1440" w:right="1800" w:bottom="1440" w:left="1800"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955820"/>
    </w:sdtPr>
    <w:sdtContent>
      <w:p>
        <w:pPr>
          <w:pStyle w:val="13"/>
          <w:jc w:val="center"/>
        </w:pPr>
        <w:r>
          <w:fldChar w:fldCharType="begin"/>
        </w:r>
        <w:r>
          <w:instrText xml:space="preserve">PAGE   \* MERGEFORMAT</w:instrText>
        </w:r>
        <w:r>
          <w:fldChar w:fldCharType="separate"/>
        </w:r>
        <w:r>
          <w:rPr>
            <w:lang w:val="zh-CN"/>
          </w:rPr>
          <w:t>8</w:t>
        </w:r>
        <w:r>
          <w:rPr>
            <w:lang w:val="zh-CN"/>
          </w:rPr>
          <w:fldChar w:fldCharType="end"/>
        </w:r>
      </w:p>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194813"/>
    </w:sdtPr>
    <w:sdtContent>
      <w:p>
        <w:pPr>
          <w:pStyle w:val="13"/>
          <w:jc w:val="center"/>
        </w:pPr>
        <w:r>
          <w:fldChar w:fldCharType="begin"/>
        </w:r>
        <w:r>
          <w:instrText xml:space="preserve">PAGE   \* MERGEFORMAT</w:instrText>
        </w:r>
        <w:r>
          <w:fldChar w:fldCharType="separate"/>
        </w:r>
        <w:r>
          <w:rPr>
            <w:lang w:val="zh-CN"/>
          </w:rPr>
          <w:t>2</w:t>
        </w:r>
        <w:r>
          <w:rPr>
            <w:lang w:val="zh-CN"/>
          </w:rPr>
          <w:fldChar w:fldCharType="end"/>
        </w:r>
      </w:p>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35</w:t>
    </w:r>
    <w:r>
      <w:rPr>
        <w:lang w:val="zh-CN"/>
      </w:rP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end"/>
    </w:r>
  </w:p>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firstLineChars="200"/>
      <w:jc w:val="left"/>
      <w:rPr>
        <w:rFonts w:ascii="楷体" w:hAnsi="楷体" w:eastAsia="楷体"/>
      </w:rPr>
    </w:pPr>
    <w:r>
      <w:rPr>
        <w:rFonts w:ascii="楷体" w:hAnsi="楷体" w:eastAsia="楷体"/>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420" w:firstLineChars="1900"/>
      <w:jc w:val="left"/>
      <w:rPr>
        <w:rFonts w:ascii="楷体" w:hAnsi="楷体" w:eastAsia="楷体"/>
      </w:rPr>
    </w:pPr>
    <w:r>
      <w:rPr>
        <w:rFonts w:ascii="楷体" w:hAnsi="楷体" w:eastAsia="楷体"/>
        <w:bC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firstLineChars="200"/>
      <w:jc w:val="left"/>
      <w:rPr>
        <w:rFonts w:ascii="楷体" w:hAnsi="楷体" w:eastAsia="楷体"/>
      </w:rPr>
    </w:pPr>
    <w:r>
      <w:rPr>
        <w:rFonts w:ascii="楷体" w:hAnsi="楷体" w:eastAsia="楷体"/>
        <w:bC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5776D"/>
    <w:multiLevelType w:val="singleLevel"/>
    <w:tmpl w:val="EAC577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YjE1NDAxYmVkNGM4MzdiYjllNmE3ZGIwOGYwZDAifQ=="/>
  </w:docVars>
  <w:rsids>
    <w:rsidRoot w:val="00665885"/>
    <w:rsid w:val="000027CC"/>
    <w:rsid w:val="0000328C"/>
    <w:rsid w:val="00012032"/>
    <w:rsid w:val="0002061E"/>
    <w:rsid w:val="00042625"/>
    <w:rsid w:val="000475EE"/>
    <w:rsid w:val="00047BD9"/>
    <w:rsid w:val="0005017A"/>
    <w:rsid w:val="0005214F"/>
    <w:rsid w:val="000576FF"/>
    <w:rsid w:val="000600A0"/>
    <w:rsid w:val="000659CB"/>
    <w:rsid w:val="00074230"/>
    <w:rsid w:val="0008209B"/>
    <w:rsid w:val="00082E12"/>
    <w:rsid w:val="0008316A"/>
    <w:rsid w:val="00091B26"/>
    <w:rsid w:val="00093968"/>
    <w:rsid w:val="000A07F6"/>
    <w:rsid w:val="000A0C0C"/>
    <w:rsid w:val="000A0E24"/>
    <w:rsid w:val="000C4D94"/>
    <w:rsid w:val="000D1CF3"/>
    <w:rsid w:val="000D3238"/>
    <w:rsid w:val="000D7F38"/>
    <w:rsid w:val="000F3EE5"/>
    <w:rsid w:val="00100EB7"/>
    <w:rsid w:val="001027D6"/>
    <w:rsid w:val="001036AC"/>
    <w:rsid w:val="00105BF5"/>
    <w:rsid w:val="00113F25"/>
    <w:rsid w:val="00115A8C"/>
    <w:rsid w:val="00122323"/>
    <w:rsid w:val="00127475"/>
    <w:rsid w:val="001331E4"/>
    <w:rsid w:val="00144DCE"/>
    <w:rsid w:val="001473EC"/>
    <w:rsid w:val="001630BA"/>
    <w:rsid w:val="00182007"/>
    <w:rsid w:val="00182C98"/>
    <w:rsid w:val="00191F01"/>
    <w:rsid w:val="001D07E2"/>
    <w:rsid w:val="001D1F2D"/>
    <w:rsid w:val="001D42B9"/>
    <w:rsid w:val="001E1F37"/>
    <w:rsid w:val="001E3BF1"/>
    <w:rsid w:val="001F091E"/>
    <w:rsid w:val="00203115"/>
    <w:rsid w:val="00205BF7"/>
    <w:rsid w:val="002309D9"/>
    <w:rsid w:val="00255D76"/>
    <w:rsid w:val="00260D62"/>
    <w:rsid w:val="00263990"/>
    <w:rsid w:val="00270166"/>
    <w:rsid w:val="00274078"/>
    <w:rsid w:val="00285BD2"/>
    <w:rsid w:val="00291312"/>
    <w:rsid w:val="002927CE"/>
    <w:rsid w:val="0029706F"/>
    <w:rsid w:val="002A0F50"/>
    <w:rsid w:val="002A2D2A"/>
    <w:rsid w:val="002B4339"/>
    <w:rsid w:val="002D3ACB"/>
    <w:rsid w:val="002D58E0"/>
    <w:rsid w:val="002F71F2"/>
    <w:rsid w:val="00321745"/>
    <w:rsid w:val="00322DCF"/>
    <w:rsid w:val="00325317"/>
    <w:rsid w:val="003258EC"/>
    <w:rsid w:val="00327B68"/>
    <w:rsid w:val="00331066"/>
    <w:rsid w:val="0033473F"/>
    <w:rsid w:val="0034336D"/>
    <w:rsid w:val="00346AAF"/>
    <w:rsid w:val="003510A3"/>
    <w:rsid w:val="0039200D"/>
    <w:rsid w:val="003965F7"/>
    <w:rsid w:val="003B125A"/>
    <w:rsid w:val="003C2D5C"/>
    <w:rsid w:val="003C5E9C"/>
    <w:rsid w:val="003D36F3"/>
    <w:rsid w:val="003E2C25"/>
    <w:rsid w:val="003E5D6D"/>
    <w:rsid w:val="003E6AA5"/>
    <w:rsid w:val="0040750A"/>
    <w:rsid w:val="004233D0"/>
    <w:rsid w:val="00434599"/>
    <w:rsid w:val="00444B96"/>
    <w:rsid w:val="00451CC1"/>
    <w:rsid w:val="00465B3F"/>
    <w:rsid w:val="00466D37"/>
    <w:rsid w:val="00476A51"/>
    <w:rsid w:val="004838B8"/>
    <w:rsid w:val="004A168A"/>
    <w:rsid w:val="004D67F1"/>
    <w:rsid w:val="004F428D"/>
    <w:rsid w:val="005213B3"/>
    <w:rsid w:val="00525E61"/>
    <w:rsid w:val="005339AA"/>
    <w:rsid w:val="00537909"/>
    <w:rsid w:val="00541023"/>
    <w:rsid w:val="005413CE"/>
    <w:rsid w:val="005428AB"/>
    <w:rsid w:val="00565A6D"/>
    <w:rsid w:val="00567080"/>
    <w:rsid w:val="00567A27"/>
    <w:rsid w:val="00576BD1"/>
    <w:rsid w:val="00576C37"/>
    <w:rsid w:val="00584F14"/>
    <w:rsid w:val="00592071"/>
    <w:rsid w:val="00594ECB"/>
    <w:rsid w:val="005A2B48"/>
    <w:rsid w:val="005B00ED"/>
    <w:rsid w:val="005B2221"/>
    <w:rsid w:val="005D0808"/>
    <w:rsid w:val="005E224D"/>
    <w:rsid w:val="00605CE9"/>
    <w:rsid w:val="00610A2E"/>
    <w:rsid w:val="006154A0"/>
    <w:rsid w:val="0062368D"/>
    <w:rsid w:val="00624038"/>
    <w:rsid w:val="00627A96"/>
    <w:rsid w:val="00633B7E"/>
    <w:rsid w:val="00640258"/>
    <w:rsid w:val="006451DD"/>
    <w:rsid w:val="00655CCD"/>
    <w:rsid w:val="00664302"/>
    <w:rsid w:val="00665885"/>
    <w:rsid w:val="006704E7"/>
    <w:rsid w:val="006921BC"/>
    <w:rsid w:val="00693CE7"/>
    <w:rsid w:val="006A3EF7"/>
    <w:rsid w:val="006A5CCC"/>
    <w:rsid w:val="006A6B49"/>
    <w:rsid w:val="006B6559"/>
    <w:rsid w:val="006C2886"/>
    <w:rsid w:val="006C4ACB"/>
    <w:rsid w:val="006D2B90"/>
    <w:rsid w:val="006E019A"/>
    <w:rsid w:val="006E398A"/>
    <w:rsid w:val="006F2BEB"/>
    <w:rsid w:val="00705EE1"/>
    <w:rsid w:val="0070725A"/>
    <w:rsid w:val="00711DF8"/>
    <w:rsid w:val="00716C9C"/>
    <w:rsid w:val="0072172B"/>
    <w:rsid w:val="00726B99"/>
    <w:rsid w:val="0072727C"/>
    <w:rsid w:val="00727698"/>
    <w:rsid w:val="007324B7"/>
    <w:rsid w:val="00736C99"/>
    <w:rsid w:val="00753034"/>
    <w:rsid w:val="007540E6"/>
    <w:rsid w:val="00754262"/>
    <w:rsid w:val="00760F17"/>
    <w:rsid w:val="007751CA"/>
    <w:rsid w:val="0078162C"/>
    <w:rsid w:val="00787442"/>
    <w:rsid w:val="007A0E8B"/>
    <w:rsid w:val="007A6108"/>
    <w:rsid w:val="007B549F"/>
    <w:rsid w:val="007B5C2F"/>
    <w:rsid w:val="007C4CF7"/>
    <w:rsid w:val="007D1FAA"/>
    <w:rsid w:val="007D3F84"/>
    <w:rsid w:val="007E2471"/>
    <w:rsid w:val="007E2E8B"/>
    <w:rsid w:val="007E5ACF"/>
    <w:rsid w:val="007F653A"/>
    <w:rsid w:val="00807605"/>
    <w:rsid w:val="00807F25"/>
    <w:rsid w:val="00812638"/>
    <w:rsid w:val="0082541C"/>
    <w:rsid w:val="00830601"/>
    <w:rsid w:val="00833668"/>
    <w:rsid w:val="00836589"/>
    <w:rsid w:val="00847FEE"/>
    <w:rsid w:val="008551AA"/>
    <w:rsid w:val="00873290"/>
    <w:rsid w:val="00881F8E"/>
    <w:rsid w:val="0088596F"/>
    <w:rsid w:val="008913E5"/>
    <w:rsid w:val="008971A2"/>
    <w:rsid w:val="008A2C90"/>
    <w:rsid w:val="008B03F8"/>
    <w:rsid w:val="008B5B3A"/>
    <w:rsid w:val="008C6738"/>
    <w:rsid w:val="008D030E"/>
    <w:rsid w:val="008D435A"/>
    <w:rsid w:val="009115CF"/>
    <w:rsid w:val="00914F67"/>
    <w:rsid w:val="009150AD"/>
    <w:rsid w:val="00923555"/>
    <w:rsid w:val="009321FC"/>
    <w:rsid w:val="00933A53"/>
    <w:rsid w:val="00940BB5"/>
    <w:rsid w:val="00943510"/>
    <w:rsid w:val="009435AA"/>
    <w:rsid w:val="00945C72"/>
    <w:rsid w:val="00946241"/>
    <w:rsid w:val="00947727"/>
    <w:rsid w:val="0096320A"/>
    <w:rsid w:val="00964DF5"/>
    <w:rsid w:val="00967DF4"/>
    <w:rsid w:val="00971D30"/>
    <w:rsid w:val="00981F17"/>
    <w:rsid w:val="0099197F"/>
    <w:rsid w:val="009A62DF"/>
    <w:rsid w:val="009C3214"/>
    <w:rsid w:val="009E3A89"/>
    <w:rsid w:val="009E7D3A"/>
    <w:rsid w:val="009F6644"/>
    <w:rsid w:val="00A04947"/>
    <w:rsid w:val="00A06D3C"/>
    <w:rsid w:val="00A109C4"/>
    <w:rsid w:val="00A1458C"/>
    <w:rsid w:val="00A21037"/>
    <w:rsid w:val="00A35382"/>
    <w:rsid w:val="00A4654F"/>
    <w:rsid w:val="00A47C69"/>
    <w:rsid w:val="00A6587D"/>
    <w:rsid w:val="00A67E36"/>
    <w:rsid w:val="00A953BC"/>
    <w:rsid w:val="00A973ED"/>
    <w:rsid w:val="00AA04B8"/>
    <w:rsid w:val="00AA35DC"/>
    <w:rsid w:val="00AA5C24"/>
    <w:rsid w:val="00AA67EE"/>
    <w:rsid w:val="00AB3BAD"/>
    <w:rsid w:val="00AB3FFD"/>
    <w:rsid w:val="00AB4DBC"/>
    <w:rsid w:val="00AB70B7"/>
    <w:rsid w:val="00AC3767"/>
    <w:rsid w:val="00AC3FB8"/>
    <w:rsid w:val="00AD2AD7"/>
    <w:rsid w:val="00AE4AA3"/>
    <w:rsid w:val="00AE5021"/>
    <w:rsid w:val="00AF28B6"/>
    <w:rsid w:val="00AF3C52"/>
    <w:rsid w:val="00B1558E"/>
    <w:rsid w:val="00B15FFF"/>
    <w:rsid w:val="00B20744"/>
    <w:rsid w:val="00B2575A"/>
    <w:rsid w:val="00B27B2A"/>
    <w:rsid w:val="00B403AF"/>
    <w:rsid w:val="00B43F48"/>
    <w:rsid w:val="00B7266A"/>
    <w:rsid w:val="00B74BE3"/>
    <w:rsid w:val="00B75CBC"/>
    <w:rsid w:val="00B8020C"/>
    <w:rsid w:val="00B82D95"/>
    <w:rsid w:val="00B842D9"/>
    <w:rsid w:val="00B8474C"/>
    <w:rsid w:val="00B877D8"/>
    <w:rsid w:val="00B9317A"/>
    <w:rsid w:val="00BA4611"/>
    <w:rsid w:val="00BA751C"/>
    <w:rsid w:val="00BB2D7A"/>
    <w:rsid w:val="00BB48FF"/>
    <w:rsid w:val="00BC4B34"/>
    <w:rsid w:val="00BC63ED"/>
    <w:rsid w:val="00BD0980"/>
    <w:rsid w:val="00BD3ECB"/>
    <w:rsid w:val="00BD4504"/>
    <w:rsid w:val="00BD64C8"/>
    <w:rsid w:val="00BE099F"/>
    <w:rsid w:val="00BE140B"/>
    <w:rsid w:val="00BE2D0F"/>
    <w:rsid w:val="00BE358D"/>
    <w:rsid w:val="00BF233D"/>
    <w:rsid w:val="00C03E1A"/>
    <w:rsid w:val="00C20A9F"/>
    <w:rsid w:val="00C23552"/>
    <w:rsid w:val="00C27F07"/>
    <w:rsid w:val="00C326A8"/>
    <w:rsid w:val="00C331EF"/>
    <w:rsid w:val="00C35085"/>
    <w:rsid w:val="00C350EA"/>
    <w:rsid w:val="00C3603B"/>
    <w:rsid w:val="00C37916"/>
    <w:rsid w:val="00C4785F"/>
    <w:rsid w:val="00C51701"/>
    <w:rsid w:val="00C60EAB"/>
    <w:rsid w:val="00C73CB7"/>
    <w:rsid w:val="00C75E81"/>
    <w:rsid w:val="00C852AF"/>
    <w:rsid w:val="00CB2691"/>
    <w:rsid w:val="00CB36FE"/>
    <w:rsid w:val="00CB396E"/>
    <w:rsid w:val="00CB6B45"/>
    <w:rsid w:val="00CC5361"/>
    <w:rsid w:val="00CC57CC"/>
    <w:rsid w:val="00CD113C"/>
    <w:rsid w:val="00CD4375"/>
    <w:rsid w:val="00CE2526"/>
    <w:rsid w:val="00CF22C6"/>
    <w:rsid w:val="00CF3F0B"/>
    <w:rsid w:val="00CF43DE"/>
    <w:rsid w:val="00CF49B3"/>
    <w:rsid w:val="00CF4DF0"/>
    <w:rsid w:val="00D01145"/>
    <w:rsid w:val="00D02185"/>
    <w:rsid w:val="00D065CC"/>
    <w:rsid w:val="00D067F5"/>
    <w:rsid w:val="00D26221"/>
    <w:rsid w:val="00D30328"/>
    <w:rsid w:val="00D3526E"/>
    <w:rsid w:val="00D37209"/>
    <w:rsid w:val="00D460F1"/>
    <w:rsid w:val="00D77293"/>
    <w:rsid w:val="00D8289E"/>
    <w:rsid w:val="00D83805"/>
    <w:rsid w:val="00D95A2D"/>
    <w:rsid w:val="00DA03A7"/>
    <w:rsid w:val="00DB30C8"/>
    <w:rsid w:val="00DB7E0E"/>
    <w:rsid w:val="00DC40B5"/>
    <w:rsid w:val="00DC6E4A"/>
    <w:rsid w:val="00DC7A71"/>
    <w:rsid w:val="00DF095E"/>
    <w:rsid w:val="00DF107F"/>
    <w:rsid w:val="00DF7B42"/>
    <w:rsid w:val="00E05180"/>
    <w:rsid w:val="00E155D0"/>
    <w:rsid w:val="00E302BE"/>
    <w:rsid w:val="00E322BD"/>
    <w:rsid w:val="00E5368C"/>
    <w:rsid w:val="00E74596"/>
    <w:rsid w:val="00E763B9"/>
    <w:rsid w:val="00E8137D"/>
    <w:rsid w:val="00E921B2"/>
    <w:rsid w:val="00E9733C"/>
    <w:rsid w:val="00EA2230"/>
    <w:rsid w:val="00EA4259"/>
    <w:rsid w:val="00EB11D3"/>
    <w:rsid w:val="00EC055B"/>
    <w:rsid w:val="00EC5EA0"/>
    <w:rsid w:val="00ED05F4"/>
    <w:rsid w:val="00ED1243"/>
    <w:rsid w:val="00ED3106"/>
    <w:rsid w:val="00ED3F1D"/>
    <w:rsid w:val="00EE0AF7"/>
    <w:rsid w:val="00EF2607"/>
    <w:rsid w:val="00F01097"/>
    <w:rsid w:val="00F0651B"/>
    <w:rsid w:val="00F22F9D"/>
    <w:rsid w:val="00F24B9C"/>
    <w:rsid w:val="00F31A6F"/>
    <w:rsid w:val="00F46841"/>
    <w:rsid w:val="00F46CB7"/>
    <w:rsid w:val="00F51934"/>
    <w:rsid w:val="00F65B41"/>
    <w:rsid w:val="00F6650D"/>
    <w:rsid w:val="00F67472"/>
    <w:rsid w:val="00F72C11"/>
    <w:rsid w:val="00F95892"/>
    <w:rsid w:val="00FA2905"/>
    <w:rsid w:val="00FA5163"/>
    <w:rsid w:val="00FA6A60"/>
    <w:rsid w:val="00FA77B0"/>
    <w:rsid w:val="00FB1A19"/>
    <w:rsid w:val="00FB294E"/>
    <w:rsid w:val="00FB4C6A"/>
    <w:rsid w:val="00FD40C1"/>
    <w:rsid w:val="00FD7E26"/>
    <w:rsid w:val="00FE04F1"/>
    <w:rsid w:val="00FF038D"/>
    <w:rsid w:val="00FF4A32"/>
    <w:rsid w:val="00FF51EC"/>
    <w:rsid w:val="018904A9"/>
    <w:rsid w:val="020771CA"/>
    <w:rsid w:val="02497CA0"/>
    <w:rsid w:val="027C3428"/>
    <w:rsid w:val="04C11237"/>
    <w:rsid w:val="050C61A0"/>
    <w:rsid w:val="05307357"/>
    <w:rsid w:val="06BE2C77"/>
    <w:rsid w:val="07DB790B"/>
    <w:rsid w:val="0914744C"/>
    <w:rsid w:val="0A22009F"/>
    <w:rsid w:val="0B3214BB"/>
    <w:rsid w:val="0DF766BD"/>
    <w:rsid w:val="0E0B718B"/>
    <w:rsid w:val="0F087CB1"/>
    <w:rsid w:val="10545C19"/>
    <w:rsid w:val="11030CB5"/>
    <w:rsid w:val="11C6737D"/>
    <w:rsid w:val="11E64F87"/>
    <w:rsid w:val="1838202B"/>
    <w:rsid w:val="184815FC"/>
    <w:rsid w:val="18FC5A33"/>
    <w:rsid w:val="1A9B03A0"/>
    <w:rsid w:val="1B2C691D"/>
    <w:rsid w:val="1BA66A1F"/>
    <w:rsid w:val="1BC90D8B"/>
    <w:rsid w:val="1DCE0E8B"/>
    <w:rsid w:val="1E5E2FA7"/>
    <w:rsid w:val="1F453936"/>
    <w:rsid w:val="1F8A5682"/>
    <w:rsid w:val="1FE240BB"/>
    <w:rsid w:val="209E7663"/>
    <w:rsid w:val="22FE2797"/>
    <w:rsid w:val="260C42CD"/>
    <w:rsid w:val="271B08E6"/>
    <w:rsid w:val="285C6038"/>
    <w:rsid w:val="29940060"/>
    <w:rsid w:val="2AD53C90"/>
    <w:rsid w:val="2E5B250D"/>
    <w:rsid w:val="32244C05"/>
    <w:rsid w:val="322F37A1"/>
    <w:rsid w:val="3307633D"/>
    <w:rsid w:val="35D82677"/>
    <w:rsid w:val="367A3E8B"/>
    <w:rsid w:val="36A910D7"/>
    <w:rsid w:val="38635144"/>
    <w:rsid w:val="39981C2C"/>
    <w:rsid w:val="3CAD28AC"/>
    <w:rsid w:val="3DE85A06"/>
    <w:rsid w:val="3FF76A97"/>
    <w:rsid w:val="41D7554B"/>
    <w:rsid w:val="44DB0E00"/>
    <w:rsid w:val="46167332"/>
    <w:rsid w:val="47040B3D"/>
    <w:rsid w:val="47252C08"/>
    <w:rsid w:val="47326033"/>
    <w:rsid w:val="47E97565"/>
    <w:rsid w:val="482F019F"/>
    <w:rsid w:val="48741AB6"/>
    <w:rsid w:val="495D761D"/>
    <w:rsid w:val="4CA84B7C"/>
    <w:rsid w:val="4CCF3D88"/>
    <w:rsid w:val="4E9D128C"/>
    <w:rsid w:val="4F384153"/>
    <w:rsid w:val="50283048"/>
    <w:rsid w:val="50CA660C"/>
    <w:rsid w:val="51A00E60"/>
    <w:rsid w:val="52224331"/>
    <w:rsid w:val="53C442F7"/>
    <w:rsid w:val="54331CE7"/>
    <w:rsid w:val="55114966"/>
    <w:rsid w:val="56651ADC"/>
    <w:rsid w:val="57AE639A"/>
    <w:rsid w:val="57DA32F2"/>
    <w:rsid w:val="5AAE2C06"/>
    <w:rsid w:val="5AE67A55"/>
    <w:rsid w:val="5C656054"/>
    <w:rsid w:val="5C6A3DF7"/>
    <w:rsid w:val="5F1E4722"/>
    <w:rsid w:val="613A2382"/>
    <w:rsid w:val="61F061FA"/>
    <w:rsid w:val="62910D76"/>
    <w:rsid w:val="62ED4E82"/>
    <w:rsid w:val="6385071B"/>
    <w:rsid w:val="64673CE1"/>
    <w:rsid w:val="65B41A6F"/>
    <w:rsid w:val="66FE0D4A"/>
    <w:rsid w:val="67D64BE9"/>
    <w:rsid w:val="68CE29D7"/>
    <w:rsid w:val="6BFD28C2"/>
    <w:rsid w:val="6E3300BF"/>
    <w:rsid w:val="6FC67403"/>
    <w:rsid w:val="6FC879E2"/>
    <w:rsid w:val="70716492"/>
    <w:rsid w:val="72F83160"/>
    <w:rsid w:val="73D93778"/>
    <w:rsid w:val="744503A4"/>
    <w:rsid w:val="752036F8"/>
    <w:rsid w:val="760E70E3"/>
    <w:rsid w:val="76F9044A"/>
    <w:rsid w:val="776F60AF"/>
    <w:rsid w:val="77A74F9A"/>
    <w:rsid w:val="78C44594"/>
    <w:rsid w:val="7AD047D5"/>
    <w:rsid w:val="7B376CC0"/>
    <w:rsid w:val="7B4A207F"/>
    <w:rsid w:val="7CE7227B"/>
    <w:rsid w:val="7D5C7423"/>
    <w:rsid w:val="7DB54E81"/>
    <w:rsid w:val="7DD45AE3"/>
    <w:rsid w:val="7DDC0860"/>
    <w:rsid w:val="7E736BE6"/>
    <w:rsid w:val="7F0F485D"/>
    <w:rsid w:val="7FA04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autoSpaceDE w:val="0"/>
      <w:autoSpaceDN w:val="0"/>
      <w:adjustRightInd w:val="0"/>
      <w:spacing w:line="360" w:lineRule="auto"/>
      <w:jc w:val="center"/>
      <w:outlineLvl w:val="0"/>
    </w:pPr>
    <w:rPr>
      <w:rFonts w:ascii="Times New Roman" w:hAnsi="Times New Roman" w:eastAsia="宋体" w:cs="Times New Roman"/>
      <w:b/>
      <w:kern w:val="0"/>
      <w:sz w:val="36"/>
      <w:szCs w:val="24"/>
    </w:rPr>
  </w:style>
  <w:style w:type="paragraph" w:styleId="4">
    <w:name w:val="heading 2"/>
    <w:basedOn w:val="1"/>
    <w:next w:val="1"/>
    <w:link w:val="27"/>
    <w:qFormat/>
    <w:uiPriority w:val="0"/>
    <w:pPr>
      <w:autoSpaceDE w:val="0"/>
      <w:autoSpaceDN w:val="0"/>
      <w:adjustRightInd w:val="0"/>
      <w:jc w:val="left"/>
      <w:outlineLvl w:val="1"/>
    </w:pPr>
    <w:rPr>
      <w:rFonts w:ascii="Times New Roman" w:hAnsi="Times New Roman" w:eastAsia="宋体" w:cs="Times New Roman"/>
      <w:kern w:val="0"/>
      <w:sz w:val="24"/>
      <w:szCs w:val="24"/>
    </w:rPr>
  </w:style>
  <w:style w:type="paragraph" w:styleId="5">
    <w:name w:val="heading 3"/>
    <w:basedOn w:val="1"/>
    <w:next w:val="1"/>
    <w:link w:val="33"/>
    <w:semiHidden/>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48"/>
    <w:qFormat/>
    <w:uiPriority w:val="0"/>
    <w:pPr>
      <w:tabs>
        <w:tab w:val="left" w:pos="0"/>
      </w:tabs>
      <w:ind w:firstLine="420"/>
    </w:pPr>
    <w:rPr>
      <w:rFonts w:ascii="Times New Roman" w:hAnsi="Times New Roman" w:eastAsia="宋体" w:cs="Times New Roman"/>
      <w:szCs w:val="20"/>
    </w:rPr>
  </w:style>
  <w:style w:type="paragraph" w:styleId="6">
    <w:name w:val="annotation text"/>
    <w:basedOn w:val="1"/>
    <w:link w:val="40"/>
    <w:unhideWhenUsed/>
    <w:qFormat/>
    <w:uiPriority w:val="99"/>
    <w:pPr>
      <w:jc w:val="left"/>
    </w:pPr>
  </w:style>
  <w:style w:type="paragraph" w:styleId="7">
    <w:name w:val="Closing"/>
    <w:basedOn w:val="1"/>
    <w:next w:val="1"/>
    <w:link w:val="46"/>
    <w:qFormat/>
    <w:uiPriority w:val="0"/>
    <w:pPr>
      <w:spacing w:line="360" w:lineRule="auto"/>
      <w:ind w:left="100"/>
    </w:pPr>
    <w:rPr>
      <w:sz w:val="24"/>
    </w:rPr>
  </w:style>
  <w:style w:type="paragraph" w:styleId="8">
    <w:name w:val="Body Text"/>
    <w:basedOn w:val="1"/>
    <w:link w:val="38"/>
    <w:unhideWhenUsed/>
    <w:qFormat/>
    <w:uiPriority w:val="0"/>
    <w:pPr>
      <w:spacing w:after="120"/>
    </w:pPr>
    <w:rPr>
      <w:rFonts w:ascii="Times New Roman" w:hAnsi="Times New Roman" w:eastAsia="宋体" w:cs="Times New Roman"/>
      <w:kern w:val="0"/>
      <w:sz w:val="20"/>
      <w:szCs w:val="20"/>
    </w:rPr>
  </w:style>
  <w:style w:type="paragraph" w:styleId="9">
    <w:name w:val="Body Text Indent"/>
    <w:basedOn w:val="1"/>
    <w:next w:val="1"/>
    <w:qFormat/>
    <w:uiPriority w:val="0"/>
    <w:pPr>
      <w:spacing w:line="360" w:lineRule="auto"/>
      <w:ind w:firstLine="570"/>
    </w:pPr>
    <w:rPr>
      <w:sz w:val="24"/>
    </w:rPr>
  </w:style>
  <w:style w:type="paragraph" w:styleId="10">
    <w:name w:val="List 2"/>
    <w:basedOn w:val="1"/>
    <w:unhideWhenUsed/>
    <w:qFormat/>
    <w:uiPriority w:val="99"/>
    <w:pPr>
      <w:ind w:left="100" w:leftChars="200" w:hanging="200" w:hangingChars="200"/>
      <w:contextualSpacing/>
    </w:pPr>
    <w:rPr>
      <w:rFonts w:ascii="Times New Roman" w:hAnsi="Times New Roman" w:eastAsia="宋体" w:cs="Times New Roman"/>
      <w:szCs w:val="24"/>
    </w:rPr>
  </w:style>
  <w:style w:type="paragraph" w:styleId="11">
    <w:name w:val="Plain Text"/>
    <w:basedOn w:val="1"/>
    <w:link w:val="28"/>
    <w:qFormat/>
    <w:uiPriority w:val="0"/>
    <w:rPr>
      <w:rFonts w:ascii="宋体" w:hAnsi="Courier New" w:eastAsia="宋体" w:cs="黑体"/>
      <w:szCs w:val="21"/>
    </w:rPr>
  </w:style>
  <w:style w:type="paragraph" w:styleId="12">
    <w:name w:val="Balloon Text"/>
    <w:basedOn w:val="1"/>
    <w:link w:val="39"/>
    <w:semiHidden/>
    <w:unhideWhenUsed/>
    <w:qFormat/>
    <w:uiPriority w:val="99"/>
    <w:rPr>
      <w:sz w:val="18"/>
      <w:szCs w:val="18"/>
    </w:rPr>
  </w:style>
  <w:style w:type="paragraph" w:styleId="13">
    <w:name w:val="footer"/>
    <w:basedOn w:val="1"/>
    <w:link w:val="30"/>
    <w:unhideWhenUsed/>
    <w:qFormat/>
    <w:uiPriority w:val="0"/>
    <w:pPr>
      <w:tabs>
        <w:tab w:val="center" w:pos="4153"/>
        <w:tab w:val="right" w:pos="8306"/>
      </w:tabs>
      <w:snapToGrid w:val="0"/>
      <w:jc w:val="left"/>
    </w:pPr>
    <w:rPr>
      <w:sz w:val="18"/>
      <w:szCs w:val="18"/>
    </w:rPr>
  </w:style>
  <w:style w:type="paragraph" w:styleId="14">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Normal (Web)"/>
    <w:basedOn w:val="1"/>
    <w:unhideWhenUsed/>
    <w:qFormat/>
    <w:uiPriority w:val="99"/>
    <w:pPr>
      <w:widowControl/>
      <w:jc w:val="left"/>
    </w:pPr>
    <w:rPr>
      <w:rFonts w:ascii="宋体" w:hAnsi="宋体" w:eastAsia="宋体" w:cs="宋体"/>
      <w:kern w:val="0"/>
      <w:sz w:val="24"/>
      <w:szCs w:val="24"/>
    </w:rPr>
  </w:style>
  <w:style w:type="paragraph" w:styleId="17">
    <w:name w:val="Title"/>
    <w:basedOn w:val="1"/>
    <w:link w:val="47"/>
    <w:qFormat/>
    <w:uiPriority w:val="0"/>
    <w:pPr>
      <w:jc w:val="center"/>
      <w:outlineLvl w:val="0"/>
    </w:pPr>
    <w:rPr>
      <w:rFonts w:ascii="Times New Roman" w:hAnsi="Times New Roman" w:eastAsia="宋体" w:cs="Times New Roman"/>
      <w:b/>
      <w:sz w:val="32"/>
      <w:szCs w:val="20"/>
    </w:rPr>
  </w:style>
  <w:style w:type="paragraph" w:styleId="18">
    <w:name w:val="annotation subject"/>
    <w:basedOn w:val="6"/>
    <w:next w:val="6"/>
    <w:link w:val="41"/>
    <w:semiHidden/>
    <w:unhideWhenUsed/>
    <w:qFormat/>
    <w:uiPriority w:val="99"/>
    <w:rPr>
      <w:b/>
      <w:bCs/>
    </w:rPr>
  </w:style>
  <w:style w:type="paragraph" w:styleId="19">
    <w:name w:val="Body Text First Indent 2"/>
    <w:basedOn w:val="9"/>
    <w:next w:val="1"/>
    <w:qFormat/>
    <w:uiPriority w:val="0"/>
    <w:pPr>
      <w:spacing w:after="120" w:line="480" w:lineRule="exact"/>
      <w:ind w:left="420" w:leftChars="200" w:firstLine="420" w:firstLineChars="200"/>
    </w:pPr>
    <w:rPr>
      <w:szCs w:val="20"/>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unhideWhenUsed/>
    <w:qFormat/>
    <w:uiPriority w:val="0"/>
    <w:rPr>
      <w:sz w:val="21"/>
      <w:szCs w:val="21"/>
    </w:rPr>
  </w:style>
  <w:style w:type="character" w:customStyle="1" w:styleId="26">
    <w:name w:val="标题 1 字符"/>
    <w:basedOn w:val="22"/>
    <w:link w:val="3"/>
    <w:qFormat/>
    <w:uiPriority w:val="0"/>
    <w:rPr>
      <w:rFonts w:ascii="Times New Roman" w:hAnsi="Times New Roman" w:eastAsia="宋体" w:cs="Times New Roman"/>
      <w:b/>
      <w:kern w:val="0"/>
      <w:sz w:val="36"/>
      <w:szCs w:val="24"/>
    </w:rPr>
  </w:style>
  <w:style w:type="character" w:customStyle="1" w:styleId="27">
    <w:name w:val="标题 2 字符"/>
    <w:basedOn w:val="22"/>
    <w:link w:val="4"/>
    <w:qFormat/>
    <w:uiPriority w:val="0"/>
    <w:rPr>
      <w:rFonts w:ascii="Times New Roman" w:hAnsi="Times New Roman" w:eastAsia="宋体" w:cs="Times New Roman"/>
      <w:kern w:val="0"/>
      <w:sz w:val="24"/>
      <w:szCs w:val="24"/>
    </w:rPr>
  </w:style>
  <w:style w:type="character" w:customStyle="1" w:styleId="28">
    <w:name w:val="纯文本 字符"/>
    <w:basedOn w:val="22"/>
    <w:link w:val="11"/>
    <w:qFormat/>
    <w:uiPriority w:val="0"/>
    <w:rPr>
      <w:rFonts w:ascii="宋体" w:hAnsi="Courier New" w:eastAsia="宋体" w:cs="黑体"/>
      <w:szCs w:val="21"/>
    </w:rPr>
  </w:style>
  <w:style w:type="character" w:customStyle="1" w:styleId="29">
    <w:name w:val="页眉 字符"/>
    <w:basedOn w:val="22"/>
    <w:link w:val="14"/>
    <w:qFormat/>
    <w:uiPriority w:val="0"/>
    <w:rPr>
      <w:sz w:val="18"/>
      <w:szCs w:val="18"/>
    </w:rPr>
  </w:style>
  <w:style w:type="character" w:customStyle="1" w:styleId="30">
    <w:name w:val="页脚 字符"/>
    <w:basedOn w:val="22"/>
    <w:link w:val="13"/>
    <w:qFormat/>
    <w:uiPriority w:val="99"/>
    <w:rPr>
      <w:sz w:val="18"/>
      <w:szCs w:val="18"/>
    </w:rPr>
  </w:style>
  <w:style w:type="character" w:customStyle="1" w:styleId="31">
    <w:name w:val="列表段落 字符"/>
    <w:link w:val="32"/>
    <w:qFormat/>
    <w:uiPriority w:val="34"/>
    <w:rPr>
      <w:rFonts w:ascii="Calibri" w:hAnsi="Calibri" w:eastAsia="宋体"/>
    </w:rPr>
  </w:style>
  <w:style w:type="paragraph" w:styleId="32">
    <w:name w:val="List Paragraph"/>
    <w:basedOn w:val="1"/>
    <w:link w:val="31"/>
    <w:qFormat/>
    <w:uiPriority w:val="34"/>
    <w:pPr>
      <w:ind w:firstLine="420" w:firstLineChars="200"/>
    </w:pPr>
    <w:rPr>
      <w:rFonts w:ascii="Calibri" w:hAnsi="Calibri" w:eastAsia="宋体"/>
    </w:rPr>
  </w:style>
  <w:style w:type="character" w:customStyle="1" w:styleId="33">
    <w:name w:val="标题 3 字符"/>
    <w:basedOn w:val="22"/>
    <w:link w:val="5"/>
    <w:semiHidden/>
    <w:qFormat/>
    <w:uiPriority w:val="9"/>
    <w:rPr>
      <w:b/>
      <w:bCs/>
      <w:sz w:val="32"/>
      <w:szCs w:val="32"/>
    </w:rPr>
  </w:style>
  <w:style w:type="character" w:customStyle="1" w:styleId="34">
    <w:name w:val="未处理的提及1"/>
    <w:basedOn w:val="22"/>
    <w:semiHidden/>
    <w:unhideWhenUsed/>
    <w:qFormat/>
    <w:uiPriority w:val="99"/>
    <w:rPr>
      <w:color w:val="605E5C"/>
      <w:shd w:val="clear" w:color="auto" w:fill="E1DFDD"/>
    </w:rPr>
  </w:style>
  <w:style w:type="paragraph" w:customStyle="1" w:styleId="35">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中文正文、"/>
    <w:basedOn w:val="1"/>
    <w:qFormat/>
    <w:uiPriority w:val="0"/>
    <w:pPr>
      <w:spacing w:line="360" w:lineRule="auto"/>
      <w:ind w:firstLine="420" w:firstLineChars="200"/>
      <w:jc w:val="left"/>
    </w:pPr>
    <w:rPr>
      <w:rFonts w:ascii="Times New Roman" w:hAnsi="Times New Roman" w:eastAsia="宋体" w:cs="Times New Roman"/>
      <w:szCs w:val="21"/>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
    <w:name w:val="正文文本 字符"/>
    <w:basedOn w:val="22"/>
    <w:link w:val="8"/>
    <w:qFormat/>
    <w:uiPriority w:val="0"/>
    <w:rPr>
      <w:rFonts w:ascii="Times New Roman" w:hAnsi="Times New Roman" w:eastAsia="宋体" w:cs="Times New Roman"/>
    </w:rPr>
  </w:style>
  <w:style w:type="character" w:customStyle="1" w:styleId="39">
    <w:name w:val="批注框文本 字符"/>
    <w:basedOn w:val="22"/>
    <w:link w:val="12"/>
    <w:semiHidden/>
    <w:qFormat/>
    <w:uiPriority w:val="99"/>
    <w:rPr>
      <w:kern w:val="2"/>
      <w:sz w:val="18"/>
      <w:szCs w:val="18"/>
    </w:rPr>
  </w:style>
  <w:style w:type="character" w:customStyle="1" w:styleId="40">
    <w:name w:val="批注文字 字符"/>
    <w:basedOn w:val="22"/>
    <w:link w:val="6"/>
    <w:qFormat/>
    <w:uiPriority w:val="0"/>
    <w:rPr>
      <w:kern w:val="2"/>
      <w:sz w:val="21"/>
      <w:szCs w:val="22"/>
    </w:rPr>
  </w:style>
  <w:style w:type="character" w:customStyle="1" w:styleId="41">
    <w:name w:val="批注主题 字符"/>
    <w:basedOn w:val="40"/>
    <w:link w:val="18"/>
    <w:semiHidden/>
    <w:qFormat/>
    <w:uiPriority w:val="99"/>
    <w:rPr>
      <w:b/>
      <w:bCs/>
      <w:kern w:val="2"/>
      <w:sz w:val="21"/>
      <w:szCs w:val="22"/>
    </w:rPr>
  </w:style>
  <w:style w:type="paragraph" w:customStyle="1" w:styleId="42">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43">
    <w:name w:val="p0"/>
    <w:basedOn w:val="1"/>
    <w:qFormat/>
    <w:uiPriority w:val="0"/>
    <w:pPr>
      <w:widowControl/>
    </w:pPr>
    <w:rPr>
      <w:rFonts w:ascii="Calibri" w:hAnsi="Calibri" w:eastAsia="宋体" w:cs="宋体"/>
      <w:kern w:val="0"/>
      <w:szCs w:val="21"/>
    </w:rPr>
  </w:style>
  <w:style w:type="paragraph" w:customStyle="1" w:styleId="44">
    <w:name w:val="NormalIndent"/>
    <w:basedOn w:val="1"/>
    <w:qFormat/>
    <w:uiPriority w:val="0"/>
    <w:pPr>
      <w:ind w:firstLine="420"/>
      <w:jc w:val="left"/>
    </w:pPr>
    <w:rPr>
      <w:rFonts w:ascii="宋体" w:hAnsi="Times New Roman" w:eastAsia="宋体" w:cs="Times New Roman"/>
      <w:kern w:val="0"/>
      <w:sz w:val="24"/>
      <w:szCs w:val="20"/>
    </w:rPr>
  </w:style>
  <w:style w:type="paragraph" w:customStyle="1" w:styleId="45">
    <w:name w:val="1 Char Char Char Char"/>
    <w:basedOn w:val="1"/>
    <w:qFormat/>
    <w:uiPriority w:val="0"/>
    <w:rPr>
      <w:rFonts w:ascii="Times New Roman" w:hAnsi="Times New Roman" w:eastAsia="宋体" w:cs="Times New Roman"/>
      <w:szCs w:val="24"/>
    </w:rPr>
  </w:style>
  <w:style w:type="character" w:customStyle="1" w:styleId="46">
    <w:name w:val="结束语 字符"/>
    <w:basedOn w:val="22"/>
    <w:link w:val="7"/>
    <w:qFormat/>
    <w:uiPriority w:val="0"/>
    <w:rPr>
      <w:kern w:val="2"/>
      <w:sz w:val="24"/>
      <w:szCs w:val="22"/>
    </w:rPr>
  </w:style>
  <w:style w:type="character" w:customStyle="1" w:styleId="47">
    <w:name w:val="标题 字符"/>
    <w:basedOn w:val="22"/>
    <w:link w:val="17"/>
    <w:qFormat/>
    <w:uiPriority w:val="0"/>
    <w:rPr>
      <w:rFonts w:ascii="Times New Roman" w:hAnsi="Times New Roman" w:eastAsia="宋体" w:cs="Times New Roman"/>
      <w:b/>
      <w:kern w:val="2"/>
      <w:sz w:val="32"/>
    </w:rPr>
  </w:style>
  <w:style w:type="character" w:customStyle="1" w:styleId="48">
    <w:name w:val="正文缩进 字符"/>
    <w:link w:val="2"/>
    <w:qFormat/>
    <w:uiPriority w:val="0"/>
    <w:rPr>
      <w:rFonts w:ascii="Times New Roman" w:hAnsi="Times New Roman" w:eastAsia="宋体" w:cs="Times New Roman"/>
      <w:kern w:val="2"/>
      <w:sz w:val="21"/>
    </w:rPr>
  </w:style>
  <w:style w:type="paragraph" w:customStyle="1" w:styleId="49">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0">
    <w:name w:val="未处理的提及2"/>
    <w:basedOn w:val="22"/>
    <w:semiHidden/>
    <w:unhideWhenUsed/>
    <w:qFormat/>
    <w:uiPriority w:val="99"/>
    <w:rPr>
      <w:color w:val="605E5C"/>
      <w:shd w:val="clear" w:color="auto" w:fill="E1DFDD"/>
    </w:rPr>
  </w:style>
  <w:style w:type="paragraph" w:customStyle="1" w:styleId="51">
    <w:name w:val="正文表格"/>
    <w:basedOn w:val="1"/>
    <w:qFormat/>
    <w:uiPriority w:val="0"/>
    <w:pPr>
      <w:adjustRightInd w:val="0"/>
      <w:snapToGrid w:val="0"/>
      <w:jc w:val="left"/>
    </w:pPr>
    <w:rPr>
      <w:rFonts w:ascii="宋体" w:hAnsi="宋体"/>
      <w:color w:val="000000"/>
      <w:szCs w:val="21"/>
    </w:rPr>
  </w:style>
  <w:style w:type="paragraph" w:customStyle="1" w:styleId="52">
    <w:name w:val="列出段落1"/>
    <w:basedOn w:val="1"/>
    <w:qFormat/>
    <w:uiPriority w:val="0"/>
    <w:pPr>
      <w:ind w:firstLine="420" w:firstLineChars="200"/>
    </w:pPr>
    <w:rPr>
      <w:rFonts w:ascii="Calibri" w:hAnsi="Calibri"/>
    </w:rPr>
  </w:style>
  <w:style w:type="paragraph" w:customStyle="1" w:styleId="53">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8846A-244E-47D7-9527-845D8D12949C}">
  <ds:schemaRefs/>
</ds:datastoreItem>
</file>

<file path=docProps/app.xml><?xml version="1.0" encoding="utf-8"?>
<Properties xmlns="http://schemas.openxmlformats.org/officeDocument/2006/extended-properties" xmlns:vt="http://schemas.openxmlformats.org/officeDocument/2006/docPropsVTypes">
  <Template>Normal</Template>
  <Pages>73</Pages>
  <Words>5781</Words>
  <Characters>32958</Characters>
  <Lines>274</Lines>
  <Paragraphs>77</Paragraphs>
  <TotalTime>120</TotalTime>
  <ScaleCrop>false</ScaleCrop>
  <LinksUpToDate>false</LinksUpToDate>
  <CharactersWithSpaces>38662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2023-07-24T06:00:00Z</dcterms:created>
  <dc:creator>L YM</dc:creator>
  <cp:lastModifiedBy>建经</cp:lastModifiedBy>
  <cp:lastPrinted>2023-11-15T02:12:07Z</cp:lastPrinted>
  <dcterms:modified xsi:type="dcterms:W3CDTF">2023-11-15T02:12:37Z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1551306A2B184115AFAD7DB21F579E7D</vt:lpwstr>
  </property>
</Properties>
</file>