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6FAD30">
      <w:pPr>
        <w:pStyle w:val="2"/>
        <w:tabs>
          <w:tab w:val="right" w:leader="dot" w:pos="8302"/>
        </w:tabs>
        <w:spacing w:before="0" w:after="0" w:line="240" w:lineRule="atLeast"/>
        <w:ind w:firstLine="643" w:firstLineChars="200"/>
        <w:rPr>
          <w:rFonts w:hint="eastAsia" w:ascii="仿宋_GB2312" w:eastAsia="仿宋_GB2312"/>
          <w:szCs w:val="32"/>
          <w:highlight w:val="none"/>
        </w:rPr>
      </w:pPr>
      <w:bookmarkStart w:id="0" w:name="_Toc219175634"/>
      <w:bookmarkStart w:id="1" w:name="_Toc218935350"/>
      <w:bookmarkStart w:id="2" w:name="_Toc216582822"/>
      <w:bookmarkStart w:id="3" w:name="_Toc507399902"/>
      <w:bookmarkStart w:id="4" w:name="_Toc13148"/>
      <w:r>
        <w:rPr>
          <w:rFonts w:hint="eastAsia" w:ascii="仿宋_GB2312" w:eastAsia="仿宋_GB2312"/>
          <w:szCs w:val="32"/>
          <w:highlight w:val="none"/>
        </w:rPr>
        <w:t xml:space="preserve">第一章 </w:t>
      </w:r>
      <w:r>
        <w:rPr>
          <w:rFonts w:ascii="仿宋_GB2312" w:eastAsia="仿宋_GB2312"/>
          <w:szCs w:val="32"/>
          <w:highlight w:val="none"/>
        </w:rPr>
        <w:t xml:space="preserve"> </w:t>
      </w:r>
      <w:r>
        <w:rPr>
          <w:rFonts w:hint="eastAsia" w:ascii="仿宋_GB2312" w:eastAsia="仿宋_GB2312"/>
          <w:szCs w:val="32"/>
          <w:highlight w:val="none"/>
        </w:rPr>
        <w:t>投标邀请</w:t>
      </w:r>
      <w:bookmarkEnd w:id="0"/>
      <w:bookmarkEnd w:id="1"/>
      <w:bookmarkEnd w:id="2"/>
      <w:bookmarkEnd w:id="3"/>
      <w:bookmarkEnd w:id="4"/>
    </w:p>
    <w:p w14:paraId="1D954FEF">
      <w:pPr>
        <w:rPr>
          <w:rFonts w:hint="eastAsia"/>
          <w:highlight w:val="none"/>
        </w:rPr>
      </w:pPr>
    </w:p>
    <w:p w14:paraId="2704033D">
      <w:pPr>
        <w:spacing w:line="240" w:lineRule="atLeast"/>
        <w:rPr>
          <w:rFonts w:ascii="仿宋_GB2312" w:eastAsia="仿宋_GB2312"/>
          <w:sz w:val="24"/>
          <w:highlight w:val="none"/>
        </w:rPr>
      </w:pPr>
      <w:r>
        <w:rPr>
          <w:rFonts w:ascii="仿宋_GB2312" w:eastAsia="仿宋_GB2312"/>
          <w:sz w:val="24"/>
          <w:highlight w:val="none"/>
        </w:rPr>
        <w:t xml:space="preserve"> </w:t>
      </w:r>
      <w:r>
        <w:rPr>
          <w:rFonts w:hint="eastAsia" w:ascii="仿宋_GB2312" w:eastAsia="仿宋_GB2312"/>
          <w:sz w:val="24"/>
          <w:highlight w:val="none"/>
        </w:rPr>
        <w:t xml:space="preserve">   中招国际招标有限公司受</w:t>
      </w:r>
      <w:r>
        <w:rPr>
          <w:rFonts w:hint="eastAsia" w:ascii="仿宋_GB2312" w:eastAsia="仿宋_GB2312"/>
          <w:sz w:val="24"/>
          <w:highlight w:val="none"/>
          <w:u w:val="single"/>
        </w:rPr>
        <w:t xml:space="preserve"> 中国劳动关系学院 </w:t>
      </w:r>
      <w:r>
        <w:rPr>
          <w:rFonts w:hint="eastAsia" w:ascii="仿宋_GB2312" w:eastAsia="仿宋_GB2312"/>
          <w:sz w:val="24"/>
          <w:highlight w:val="none"/>
        </w:rPr>
        <w:t>委托，对下述服务进行国内</w:t>
      </w:r>
      <w:r>
        <w:rPr>
          <w:rFonts w:hint="eastAsia" w:ascii="仿宋_GB2312" w:eastAsia="仿宋_GB2312"/>
          <w:sz w:val="24"/>
          <w:highlight w:val="none"/>
          <w:u w:val="single"/>
        </w:rPr>
        <w:t>公开</w:t>
      </w:r>
      <w:r>
        <w:rPr>
          <w:rFonts w:hint="eastAsia" w:ascii="仿宋_GB2312" w:eastAsia="仿宋_GB2312"/>
          <w:sz w:val="24"/>
          <w:highlight w:val="none"/>
        </w:rPr>
        <w:t>招标。现邀请合格的投标人前来投标。</w:t>
      </w:r>
    </w:p>
    <w:p w14:paraId="5444FD05">
      <w:pPr>
        <w:spacing w:line="240" w:lineRule="atLeast"/>
        <w:ind w:left="1080" w:leftChars="257" w:hanging="540"/>
        <w:rPr>
          <w:rFonts w:ascii="仿宋_GB2312" w:eastAsia="仿宋_GB2312"/>
          <w:sz w:val="24"/>
          <w:highlight w:val="none"/>
        </w:rPr>
      </w:pPr>
    </w:p>
    <w:p w14:paraId="5FABE4B2">
      <w:pPr>
        <w:numPr>
          <w:ilvl w:val="0"/>
          <w:numId w:val="1"/>
        </w:numPr>
        <w:spacing w:line="240" w:lineRule="atLeast"/>
        <w:ind w:left="1080" w:leftChars="257" w:hanging="540"/>
        <w:rPr>
          <w:rFonts w:hint="eastAsia" w:ascii="仿宋_GB2312" w:eastAsia="仿宋_GB2312"/>
          <w:sz w:val="24"/>
          <w:highlight w:val="none"/>
        </w:rPr>
      </w:pPr>
      <w:r>
        <w:rPr>
          <w:rFonts w:hint="eastAsia" w:ascii="仿宋_GB2312" w:eastAsia="仿宋_GB2312"/>
          <w:sz w:val="24"/>
          <w:highlight w:val="none"/>
        </w:rPr>
        <w:t>招标编号：</w:t>
      </w:r>
      <w:r>
        <w:rPr>
          <w:rFonts w:hint="eastAsia" w:ascii="仿宋_GB2312" w:eastAsia="仿宋_GB2312"/>
          <w:sz w:val="24"/>
          <w:highlight w:val="none"/>
          <w:lang w:eastAsia="zh-CN"/>
        </w:rPr>
        <w:t>TC240R9R1</w:t>
      </w:r>
      <w:r>
        <w:rPr>
          <w:rFonts w:hint="eastAsia" w:ascii="仿宋_GB2312" w:eastAsia="仿宋_GB2312"/>
          <w:sz w:val="24"/>
          <w:highlight w:val="none"/>
        </w:rPr>
        <w:t xml:space="preserve"> </w:t>
      </w:r>
    </w:p>
    <w:p w14:paraId="126473FC">
      <w:pPr>
        <w:numPr>
          <w:ilvl w:val="0"/>
          <w:numId w:val="1"/>
        </w:numPr>
        <w:spacing w:line="240" w:lineRule="atLeast"/>
        <w:ind w:left="1080" w:leftChars="257" w:hanging="540"/>
        <w:rPr>
          <w:rFonts w:hint="eastAsia" w:ascii="仿宋_GB2312" w:eastAsia="仿宋_GB2312"/>
          <w:sz w:val="24"/>
          <w:highlight w:val="none"/>
        </w:rPr>
      </w:pPr>
      <w:r>
        <w:rPr>
          <w:rFonts w:hint="eastAsia" w:ascii="仿宋_GB2312" w:eastAsia="仿宋_GB2312"/>
          <w:sz w:val="24"/>
          <w:highlight w:val="none"/>
        </w:rPr>
        <w:t>项目名称：中国劳动关系学院校情指标监测平台建设项目</w:t>
      </w:r>
    </w:p>
    <w:p w14:paraId="74844A5D">
      <w:pPr>
        <w:spacing w:line="240" w:lineRule="atLeast"/>
        <w:ind w:left="1080" w:leftChars="257" w:hanging="540"/>
        <w:rPr>
          <w:rFonts w:hint="eastAsia" w:ascii="仿宋_GB2312" w:eastAsia="仿宋_GB2312"/>
          <w:sz w:val="24"/>
          <w:highlight w:val="none"/>
        </w:rPr>
      </w:pPr>
      <w:r>
        <w:rPr>
          <w:rFonts w:hint="eastAsia" w:ascii="仿宋_GB2312" w:eastAsia="仿宋_GB2312"/>
          <w:sz w:val="24"/>
          <w:highlight w:val="none"/>
        </w:rPr>
        <w:t xml:space="preserve">项目预算金额及资金性质：人民币 </w:t>
      </w:r>
      <w:r>
        <w:rPr>
          <w:rFonts w:hint="eastAsia" w:ascii="仿宋_GB2312" w:eastAsia="仿宋_GB2312"/>
          <w:sz w:val="24"/>
          <w:highlight w:val="none"/>
          <w:u w:val="single"/>
        </w:rPr>
        <w:t>4845909.02</w:t>
      </w:r>
      <w:r>
        <w:rPr>
          <w:rFonts w:hint="eastAsia" w:ascii="仿宋_GB2312" w:eastAsia="仿宋_GB2312"/>
          <w:sz w:val="24"/>
          <w:highlight w:val="none"/>
        </w:rPr>
        <w:t>元，非财政性资金</w:t>
      </w:r>
    </w:p>
    <w:p w14:paraId="7B77A049">
      <w:pPr>
        <w:tabs>
          <w:tab w:val="left" w:pos="4276"/>
          <w:tab w:val="left" w:pos="8522"/>
        </w:tabs>
        <w:spacing w:line="240" w:lineRule="atLeast"/>
        <w:ind w:left="1080" w:leftChars="257" w:hanging="540"/>
        <w:jc w:val="left"/>
        <w:rPr>
          <w:rFonts w:hint="eastAsia" w:ascii="仿宋_GB2312" w:eastAsia="仿宋_GB2312"/>
          <w:sz w:val="24"/>
          <w:highlight w:val="none"/>
        </w:rPr>
      </w:pPr>
      <w:r>
        <w:rPr>
          <w:rFonts w:hint="eastAsia" w:ascii="仿宋_GB2312" w:eastAsia="仿宋_GB2312"/>
          <w:sz w:val="24"/>
          <w:highlight w:val="none"/>
        </w:rPr>
        <w:t>项目基本</w:t>
      </w:r>
      <w:r>
        <w:rPr>
          <w:rFonts w:ascii="仿宋_GB2312" w:eastAsia="仿宋_GB2312"/>
          <w:sz w:val="24"/>
          <w:highlight w:val="none"/>
        </w:rPr>
        <w:t>概况</w:t>
      </w:r>
      <w:r>
        <w:rPr>
          <w:rFonts w:hint="eastAsia" w:ascii="仿宋_GB2312" w:eastAsia="仿宋_GB2312"/>
          <w:sz w:val="24"/>
          <w:highlight w:val="none"/>
        </w:rPr>
        <w:t>介绍</w:t>
      </w:r>
      <w:r>
        <w:rPr>
          <w:rFonts w:ascii="仿宋_GB2312" w:eastAsia="仿宋_GB2312"/>
          <w:sz w:val="24"/>
          <w:highlight w:val="none"/>
        </w:rPr>
        <w:t>：</w:t>
      </w:r>
    </w:p>
    <w:p w14:paraId="50DB6F7B">
      <w:pPr>
        <w:rPr>
          <w:rFonts w:ascii="仿宋_GB2312" w:eastAsia="仿宋_GB2312"/>
          <w:b/>
          <w:bCs/>
          <w:sz w:val="24"/>
          <w:highlight w:val="none"/>
        </w:rPr>
      </w:pPr>
      <w:r>
        <w:rPr>
          <w:rFonts w:hint="eastAsia" w:ascii="仿宋_GB2312" w:eastAsia="仿宋_GB2312"/>
          <w:b/>
          <w:bCs/>
          <w:sz w:val="24"/>
          <w:highlight w:val="none"/>
        </w:rPr>
        <w:t>（一）</w:t>
      </w:r>
      <w:r>
        <w:rPr>
          <w:rFonts w:ascii="仿宋_GB2312" w:eastAsia="仿宋_GB2312"/>
          <w:b/>
          <w:bCs/>
          <w:sz w:val="24"/>
          <w:highlight w:val="none"/>
        </w:rPr>
        <w:t>项目内容总体说明</w:t>
      </w:r>
    </w:p>
    <w:p w14:paraId="6C9F41E8">
      <w:pPr>
        <w:tabs>
          <w:tab w:val="left" w:pos="4276"/>
          <w:tab w:val="left" w:pos="8522"/>
        </w:tabs>
        <w:spacing w:line="240" w:lineRule="atLeast"/>
        <w:ind w:left="269" w:leftChars="128" w:firstLine="480" w:firstLineChars="200"/>
        <w:jc w:val="left"/>
        <w:rPr>
          <w:rFonts w:hint="eastAsia" w:ascii="仿宋_GB2312" w:eastAsia="仿宋_GB2312"/>
          <w:sz w:val="24"/>
          <w:highlight w:val="none"/>
        </w:rPr>
      </w:pPr>
      <w:r>
        <w:rPr>
          <w:rFonts w:hint="eastAsia" w:ascii="仿宋_GB2312" w:eastAsia="仿宋_GB2312"/>
          <w:sz w:val="24"/>
          <w:highlight w:val="none"/>
        </w:rPr>
        <w:t>建设校情指标监测平台用于展示学校办学状态，一是建设学校校情数据核心仓库，完善校情数据集；二是实现校情数据的集成、分析、共享，提升学校数据治理水平，赋能学校核心业务；三是构建多维度数据分析能力，形成校情数据指标库和高质量数据分析数据集；四实现多元化的校情数据展示效果，在移动端，电脑端，大屏端建设符合校务校情展示需求的数智化面板，实现业务洞察，提升教育决策的科学性、实时性、针对性，全面提升信息化对学校核心业务的支撑和服务水平。</w:t>
      </w:r>
    </w:p>
    <w:p w14:paraId="0045AD23">
      <w:pPr>
        <w:tabs>
          <w:tab w:val="left" w:pos="4276"/>
          <w:tab w:val="left" w:pos="8522"/>
        </w:tabs>
        <w:spacing w:line="240" w:lineRule="atLeast"/>
        <w:ind w:left="269" w:leftChars="128" w:firstLine="480" w:firstLineChars="200"/>
        <w:jc w:val="left"/>
        <w:rPr>
          <w:rFonts w:ascii="仿宋_GB2312" w:eastAsia="仿宋_GB2312"/>
          <w:sz w:val="24"/>
          <w:highlight w:val="none"/>
        </w:rPr>
      </w:pPr>
      <w:r>
        <w:rPr>
          <w:rFonts w:hint="eastAsia" w:ascii="仿宋_GB2312" w:eastAsia="仿宋_GB2312"/>
          <w:sz w:val="24"/>
          <w:highlight w:val="none"/>
        </w:rPr>
        <w:t>详见招标文件“第六章 服务需求”章节。</w:t>
      </w:r>
    </w:p>
    <w:p w14:paraId="0E563080">
      <w:pPr>
        <w:tabs>
          <w:tab w:val="left" w:pos="4276"/>
          <w:tab w:val="left" w:pos="8522"/>
        </w:tabs>
        <w:spacing w:line="240" w:lineRule="atLeast"/>
        <w:ind w:left="269" w:leftChars="128" w:firstLine="480" w:firstLineChars="200"/>
        <w:jc w:val="left"/>
        <w:rPr>
          <w:rFonts w:hint="eastAsia" w:ascii="仿宋_GB2312" w:eastAsia="仿宋_GB2312"/>
          <w:sz w:val="24"/>
          <w:highlight w:val="none"/>
        </w:rPr>
      </w:pPr>
      <w:r>
        <w:rPr>
          <w:rFonts w:hint="eastAsia" w:ascii="仿宋_GB2312" w:eastAsia="仿宋_GB2312"/>
          <w:sz w:val="24"/>
          <w:highlight w:val="none"/>
        </w:rPr>
        <w:t>合同履行期限：合同签订后6个月内完成系统建设</w:t>
      </w:r>
      <w:r>
        <w:rPr>
          <w:rFonts w:hint="eastAsia" w:ascii="仿宋" w:hAnsi="仿宋" w:eastAsia="仿宋" w:cs="仿宋"/>
          <w:sz w:val="24"/>
          <w:highlight w:val="none"/>
        </w:rPr>
        <w:t>并验收合格</w:t>
      </w:r>
    </w:p>
    <w:p w14:paraId="09ECA631">
      <w:pPr>
        <w:tabs>
          <w:tab w:val="left" w:pos="4276"/>
          <w:tab w:val="left" w:pos="8522"/>
        </w:tabs>
        <w:spacing w:line="240" w:lineRule="atLeast"/>
        <w:ind w:left="1080" w:leftChars="257" w:hanging="540"/>
        <w:jc w:val="left"/>
        <w:rPr>
          <w:rFonts w:hint="eastAsia" w:ascii="仿宋_GB2312" w:eastAsia="仿宋_GB2312"/>
          <w:sz w:val="24"/>
          <w:highlight w:val="none"/>
        </w:rPr>
      </w:pPr>
      <w:r>
        <w:rPr>
          <w:rFonts w:hint="eastAsia" w:ascii="仿宋_GB2312" w:eastAsia="仿宋_GB2312"/>
          <w:sz w:val="24"/>
          <w:highlight w:val="none"/>
        </w:rPr>
        <w:t>投标人资格要求：投标人须具有独立法人资格，且符合《中华人民共和国政府采购法》第二十二条的规定：</w:t>
      </w:r>
    </w:p>
    <w:p w14:paraId="3FD0F81F">
      <w:pPr>
        <w:tabs>
          <w:tab w:val="left" w:pos="4276"/>
          <w:tab w:val="left" w:pos="8522"/>
        </w:tabs>
        <w:spacing w:line="240" w:lineRule="atLeast"/>
        <w:ind w:left="1080" w:leftChars="257" w:hanging="540"/>
        <w:jc w:val="left"/>
        <w:rPr>
          <w:rFonts w:hint="eastAsia" w:ascii="仿宋_GB2312" w:eastAsia="仿宋_GB2312"/>
          <w:sz w:val="24"/>
          <w:highlight w:val="none"/>
        </w:rPr>
      </w:pPr>
      <w:r>
        <w:rPr>
          <w:rFonts w:hint="eastAsia" w:ascii="仿宋_GB2312" w:eastAsia="仿宋_GB2312"/>
          <w:sz w:val="24"/>
          <w:highlight w:val="none"/>
        </w:rPr>
        <w:t xml:space="preserve">（1）具有独立承担民事责任的能力； </w:t>
      </w:r>
    </w:p>
    <w:p w14:paraId="49553FF7">
      <w:pPr>
        <w:tabs>
          <w:tab w:val="left" w:pos="4276"/>
          <w:tab w:val="left" w:pos="8522"/>
        </w:tabs>
        <w:spacing w:line="240" w:lineRule="atLeast"/>
        <w:ind w:left="1080" w:leftChars="257" w:hanging="540"/>
        <w:jc w:val="left"/>
        <w:rPr>
          <w:rFonts w:hint="eastAsia" w:ascii="仿宋_GB2312" w:eastAsia="仿宋_GB2312"/>
          <w:sz w:val="24"/>
          <w:highlight w:val="none"/>
        </w:rPr>
      </w:pPr>
      <w:r>
        <w:rPr>
          <w:rFonts w:hint="eastAsia" w:ascii="仿宋_GB2312" w:eastAsia="仿宋_GB2312"/>
          <w:sz w:val="24"/>
          <w:highlight w:val="none"/>
        </w:rPr>
        <w:t xml:space="preserve">（2）具有良好的商业信誉； </w:t>
      </w:r>
    </w:p>
    <w:p w14:paraId="7185B72B">
      <w:pPr>
        <w:tabs>
          <w:tab w:val="left" w:pos="4276"/>
          <w:tab w:val="left" w:pos="8522"/>
        </w:tabs>
        <w:spacing w:line="240" w:lineRule="atLeast"/>
        <w:ind w:left="1080" w:leftChars="257" w:hanging="540"/>
        <w:jc w:val="left"/>
        <w:rPr>
          <w:rFonts w:hint="eastAsia" w:ascii="仿宋_GB2312" w:eastAsia="仿宋_GB2312"/>
          <w:sz w:val="24"/>
          <w:highlight w:val="none"/>
        </w:rPr>
      </w:pPr>
      <w:r>
        <w:rPr>
          <w:rFonts w:hint="eastAsia" w:ascii="仿宋_GB2312" w:eastAsia="仿宋_GB2312"/>
          <w:sz w:val="24"/>
          <w:highlight w:val="none"/>
        </w:rPr>
        <w:t xml:space="preserve">（3）具有履行合同所必需的设备和专业技术能力； </w:t>
      </w:r>
    </w:p>
    <w:p w14:paraId="7D2AEF98">
      <w:pPr>
        <w:tabs>
          <w:tab w:val="left" w:pos="4276"/>
          <w:tab w:val="left" w:pos="8522"/>
        </w:tabs>
        <w:spacing w:line="240" w:lineRule="atLeast"/>
        <w:ind w:left="1080" w:leftChars="257" w:hanging="540"/>
        <w:jc w:val="left"/>
        <w:rPr>
          <w:rFonts w:hint="eastAsia" w:ascii="仿宋_GB2312" w:eastAsia="仿宋_GB2312"/>
          <w:sz w:val="24"/>
          <w:highlight w:val="none"/>
        </w:rPr>
      </w:pPr>
      <w:r>
        <w:rPr>
          <w:rFonts w:hint="eastAsia" w:ascii="仿宋_GB2312" w:eastAsia="仿宋_GB2312"/>
          <w:sz w:val="24"/>
          <w:highlight w:val="none"/>
        </w:rPr>
        <w:t xml:space="preserve">（4）有依法缴纳税收和社会保障资金的良好记录； </w:t>
      </w:r>
    </w:p>
    <w:p w14:paraId="457B1577">
      <w:pPr>
        <w:tabs>
          <w:tab w:val="left" w:pos="4276"/>
          <w:tab w:val="left" w:pos="8522"/>
        </w:tabs>
        <w:spacing w:line="240" w:lineRule="atLeast"/>
        <w:ind w:left="1080" w:leftChars="257" w:hanging="540"/>
        <w:jc w:val="left"/>
        <w:rPr>
          <w:rFonts w:hint="eastAsia" w:ascii="仿宋_GB2312" w:eastAsia="仿宋_GB2312"/>
          <w:sz w:val="24"/>
          <w:highlight w:val="none"/>
        </w:rPr>
      </w:pPr>
      <w:r>
        <w:rPr>
          <w:rFonts w:hint="eastAsia" w:ascii="仿宋_GB2312" w:eastAsia="仿宋_GB2312"/>
          <w:sz w:val="24"/>
          <w:highlight w:val="none"/>
        </w:rPr>
        <w:t xml:space="preserve">（5）在经营活动中没有重大违法记录； </w:t>
      </w:r>
    </w:p>
    <w:p w14:paraId="0E3BEF9C">
      <w:pPr>
        <w:tabs>
          <w:tab w:val="left" w:pos="4276"/>
          <w:tab w:val="left" w:pos="8522"/>
        </w:tabs>
        <w:spacing w:line="240" w:lineRule="atLeast"/>
        <w:ind w:left="1080" w:leftChars="257" w:hanging="540"/>
        <w:jc w:val="left"/>
        <w:rPr>
          <w:rFonts w:hint="eastAsia" w:ascii="仿宋_GB2312" w:eastAsia="仿宋_GB2312"/>
          <w:sz w:val="24"/>
          <w:highlight w:val="none"/>
        </w:rPr>
      </w:pPr>
      <w:r>
        <w:rPr>
          <w:rFonts w:hint="eastAsia" w:ascii="仿宋_GB2312" w:eastAsia="仿宋_GB2312"/>
          <w:sz w:val="24"/>
          <w:highlight w:val="none"/>
        </w:rPr>
        <w:t>（6）法律、行政法规规定的其他条件；</w:t>
      </w:r>
    </w:p>
    <w:p w14:paraId="060BFE75">
      <w:pPr>
        <w:tabs>
          <w:tab w:val="left" w:pos="4276"/>
          <w:tab w:val="left" w:pos="8522"/>
        </w:tabs>
        <w:spacing w:line="240" w:lineRule="atLeast"/>
        <w:jc w:val="left"/>
        <w:rPr>
          <w:rFonts w:hint="eastAsia" w:ascii="仿宋_GB2312" w:eastAsia="仿宋_GB2312"/>
          <w:b/>
          <w:bCs/>
          <w:sz w:val="24"/>
          <w:highlight w:val="none"/>
        </w:rPr>
      </w:pPr>
      <w:r>
        <w:rPr>
          <w:rFonts w:hint="eastAsia" w:ascii="仿宋_GB2312" w:eastAsia="仿宋_GB2312"/>
          <w:b/>
          <w:bCs/>
          <w:sz w:val="24"/>
          <w:highlight w:val="none"/>
        </w:rPr>
        <w:t>（二）落实政府采购政策需满足的资格要求：</w:t>
      </w:r>
    </w:p>
    <w:p w14:paraId="7B42281D">
      <w:pPr>
        <w:tabs>
          <w:tab w:val="left" w:pos="4276"/>
          <w:tab w:val="left" w:pos="8522"/>
        </w:tabs>
        <w:spacing w:line="240" w:lineRule="atLeast"/>
        <w:ind w:left="269" w:leftChars="128" w:firstLine="480" w:firstLineChars="200"/>
        <w:jc w:val="left"/>
        <w:rPr>
          <w:rFonts w:hint="eastAsia" w:ascii="仿宋_GB2312" w:hAnsi="Times New Roman" w:eastAsia="仿宋_GB2312" w:cs="Times New Roman"/>
          <w:sz w:val="24"/>
          <w:highlight w:val="none"/>
        </w:rPr>
      </w:pPr>
      <w:r>
        <w:rPr>
          <w:rFonts w:hint="eastAsia" w:ascii="仿宋_GB2312" w:hAnsi="Times New Roman" w:eastAsia="仿宋_GB2312" w:cs="Times New Roman"/>
          <w:sz w:val="24"/>
          <w:highlight w:val="none"/>
        </w:rPr>
        <w:t>本项目专门面向中小企业采购。</w:t>
      </w:r>
    </w:p>
    <w:p w14:paraId="352F4C6D">
      <w:pPr>
        <w:tabs>
          <w:tab w:val="left" w:pos="4276"/>
          <w:tab w:val="left" w:pos="8522"/>
        </w:tabs>
        <w:spacing w:line="240" w:lineRule="atLeast"/>
        <w:ind w:left="269" w:leftChars="128" w:firstLine="480" w:firstLineChars="200"/>
        <w:jc w:val="left"/>
        <w:rPr>
          <w:rFonts w:hint="eastAsia" w:ascii="仿宋_GB2312" w:hAnsi="Times New Roman" w:eastAsia="仿宋_GB2312" w:cs="Times New Roman"/>
          <w:sz w:val="24"/>
          <w:highlight w:val="none"/>
        </w:rPr>
      </w:pPr>
      <w:r>
        <w:rPr>
          <w:rFonts w:hint="eastAsia" w:ascii="仿宋_GB2312" w:hAnsi="Times New Roman" w:eastAsia="仿宋_GB2312" w:cs="Times New Roman"/>
          <w:sz w:val="24"/>
          <w:highlight w:val="none"/>
        </w:rPr>
        <w:t>本项目中小企业划分依据为《关于印发中小企业划型标准规定的通知》（工信部联企业〔2011〕300号）中的</w:t>
      </w:r>
      <w:r>
        <w:rPr>
          <w:rFonts w:hint="eastAsia" w:ascii="仿宋_GB2312" w:hAnsi="Times New Roman" w:eastAsia="仿宋_GB2312" w:cs="Times New Roman"/>
          <w:b/>
          <w:bCs/>
          <w:sz w:val="24"/>
          <w:highlight w:val="none"/>
        </w:rPr>
        <w:t>软件和信息技术服务业</w:t>
      </w:r>
      <w:r>
        <w:rPr>
          <w:rFonts w:hint="eastAsia" w:ascii="仿宋_GB2312" w:hAnsi="Times New Roman" w:eastAsia="仿宋_GB2312" w:cs="Times New Roman"/>
          <w:sz w:val="24"/>
          <w:highlight w:val="none"/>
        </w:rPr>
        <w:t>；符合《财政部 民政部 中国残疾人联合会关于促进残疾人就业政府采购政策的通知》（财库〔2017〕 141号）的规定属于残疾人福利性单位的；或符合《财政部、司法部关于政府采购支持监狱企业发展有关问题的通知》（财库（2014）68号）属于监狱企业的，均视同小型、微型企业。</w:t>
      </w:r>
    </w:p>
    <w:p w14:paraId="09F38ACA">
      <w:pPr>
        <w:tabs>
          <w:tab w:val="left" w:pos="4276"/>
          <w:tab w:val="left" w:pos="8522"/>
        </w:tabs>
        <w:spacing w:line="240" w:lineRule="atLeast"/>
        <w:jc w:val="left"/>
        <w:rPr>
          <w:rFonts w:hint="eastAsia" w:ascii="仿宋_GB2312" w:eastAsia="仿宋_GB2312"/>
          <w:b/>
          <w:bCs/>
          <w:sz w:val="24"/>
          <w:highlight w:val="none"/>
        </w:rPr>
      </w:pPr>
      <w:r>
        <w:rPr>
          <w:rFonts w:hint="eastAsia" w:ascii="仿宋_GB2312" w:eastAsia="仿宋_GB2312"/>
          <w:b/>
          <w:bCs/>
          <w:sz w:val="24"/>
          <w:highlight w:val="none"/>
        </w:rPr>
        <w:t>（三）本项目的特定资格要求：</w:t>
      </w:r>
    </w:p>
    <w:p w14:paraId="743CA2D3">
      <w:pPr>
        <w:tabs>
          <w:tab w:val="left" w:pos="4276"/>
          <w:tab w:val="left" w:pos="8522"/>
        </w:tabs>
        <w:spacing w:line="240" w:lineRule="atLeast"/>
        <w:ind w:left="1080" w:leftChars="257" w:hanging="540"/>
        <w:jc w:val="left"/>
        <w:rPr>
          <w:rFonts w:ascii="仿宋_GB2312" w:eastAsia="仿宋_GB2312"/>
          <w:sz w:val="24"/>
          <w:highlight w:val="none"/>
        </w:rPr>
      </w:pPr>
      <w:r>
        <w:rPr>
          <w:rFonts w:hint="eastAsia" w:ascii="仿宋_GB2312" w:eastAsia="仿宋_GB2312"/>
          <w:sz w:val="24"/>
          <w:highlight w:val="none"/>
        </w:rPr>
        <w:t>（1）投标人必须为未被列入信用中国网站(www.creditchina.gov.cn)、中 国政府采购网(www.ccgp.gov.cn)渠道信用记录失信被执行人、重大税收违法案件当事人名单、政府采购严重违法失信行为记录名单。</w:t>
      </w:r>
    </w:p>
    <w:p w14:paraId="243E3B7C">
      <w:pPr>
        <w:spacing w:line="240" w:lineRule="atLeast"/>
        <w:ind w:left="1080" w:leftChars="257" w:hanging="540"/>
        <w:rPr>
          <w:rFonts w:hint="eastAsia" w:ascii="仿宋_GB2312" w:eastAsia="仿宋_GB2312"/>
          <w:sz w:val="24"/>
          <w:highlight w:val="none"/>
        </w:rPr>
      </w:pPr>
      <w:r>
        <w:rPr>
          <w:rFonts w:hint="eastAsia" w:ascii="仿宋_GB2312" w:eastAsia="仿宋_GB2312"/>
          <w:sz w:val="24"/>
          <w:highlight w:val="none"/>
        </w:rPr>
        <w:t>（2）单位负责人为同一人或者存在直接控股、管理关系的不同供应商不得同时参加本项目的投标；为本项目提供整体设计、规范编制或者项目管理、监理、检测等服务的供应商，不得再参加本项目的投标。</w:t>
      </w:r>
    </w:p>
    <w:p w14:paraId="339FC524">
      <w:pPr>
        <w:spacing w:line="240" w:lineRule="atLeast"/>
        <w:ind w:left="1080" w:leftChars="257" w:hanging="540"/>
        <w:rPr>
          <w:rFonts w:hint="eastAsia" w:ascii="仿宋_GB2312" w:eastAsia="仿宋_GB2312"/>
          <w:sz w:val="24"/>
          <w:highlight w:val="none"/>
        </w:rPr>
      </w:pPr>
      <w:r>
        <w:rPr>
          <w:rFonts w:hint="eastAsia" w:ascii="仿宋_GB2312" w:eastAsia="仿宋_GB2312"/>
          <w:sz w:val="24"/>
          <w:highlight w:val="none"/>
        </w:rPr>
        <w:t xml:space="preserve">（3）本项目 </w:t>
      </w:r>
      <w:r>
        <w:rPr>
          <w:rFonts w:hint="eastAsia" w:ascii="仿宋_GB2312" w:eastAsia="仿宋_GB2312"/>
          <w:b/>
          <w:bCs/>
          <w:sz w:val="24"/>
          <w:highlight w:val="none"/>
        </w:rPr>
        <w:t>不接受</w:t>
      </w:r>
      <w:r>
        <w:rPr>
          <w:rFonts w:hint="eastAsia" w:ascii="仿宋_GB2312" w:eastAsia="仿宋_GB2312"/>
          <w:sz w:val="24"/>
          <w:highlight w:val="none"/>
        </w:rPr>
        <w:t xml:space="preserve"> 联合体投标；</w:t>
      </w:r>
    </w:p>
    <w:p w14:paraId="459E9A51">
      <w:pPr>
        <w:spacing w:line="240" w:lineRule="atLeast"/>
        <w:ind w:left="1080" w:leftChars="257" w:hanging="540"/>
        <w:rPr>
          <w:rFonts w:hint="eastAsia" w:ascii="仿宋_GB2312" w:eastAsia="仿宋_GB2312"/>
          <w:sz w:val="24"/>
          <w:highlight w:val="none"/>
        </w:rPr>
      </w:pPr>
      <w:r>
        <w:rPr>
          <w:rFonts w:hint="eastAsia" w:ascii="仿宋_GB2312" w:eastAsia="仿宋_GB2312"/>
          <w:sz w:val="24"/>
          <w:highlight w:val="none"/>
        </w:rPr>
        <w:t>（4）本项目不得转包、不得分包。</w:t>
      </w:r>
    </w:p>
    <w:p w14:paraId="378FBE93">
      <w:pPr>
        <w:spacing w:line="240" w:lineRule="atLeast"/>
        <w:ind w:left="1080" w:leftChars="257" w:hanging="540"/>
        <w:rPr>
          <w:rFonts w:hint="eastAsia" w:ascii="仿宋_GB2312" w:eastAsia="仿宋_GB2312"/>
          <w:sz w:val="24"/>
          <w:highlight w:val="none"/>
        </w:rPr>
      </w:pPr>
      <w:r>
        <w:rPr>
          <w:rFonts w:hint="eastAsia" w:ascii="仿宋_GB2312" w:eastAsia="仿宋_GB2312"/>
          <w:sz w:val="24"/>
          <w:highlight w:val="none"/>
        </w:rPr>
        <w:t>（5）从中招国际招标有限公司正式获得了本项目的招标文件。</w:t>
      </w:r>
    </w:p>
    <w:p w14:paraId="673FA2C1">
      <w:pPr>
        <w:spacing w:line="240" w:lineRule="atLeast"/>
        <w:rPr>
          <w:rFonts w:hint="eastAsia" w:ascii="仿宋_GB2312" w:eastAsia="仿宋_GB2312"/>
          <w:b/>
          <w:bCs/>
          <w:sz w:val="24"/>
          <w:highlight w:val="none"/>
        </w:rPr>
      </w:pPr>
      <w:r>
        <w:rPr>
          <w:rFonts w:hint="eastAsia" w:ascii="仿宋_GB2312" w:eastAsia="仿宋_GB2312"/>
          <w:b/>
          <w:bCs/>
          <w:sz w:val="24"/>
          <w:highlight w:val="none"/>
        </w:rPr>
        <w:t>（</w:t>
      </w:r>
      <w:r>
        <w:rPr>
          <w:rFonts w:hint="eastAsia" w:ascii="仿宋_GB2312" w:eastAsia="仿宋_GB2312"/>
          <w:b/>
          <w:bCs/>
          <w:sz w:val="24"/>
          <w:highlight w:val="none"/>
          <w:lang w:eastAsia="zh-CN"/>
        </w:rPr>
        <w:t>四</w:t>
      </w:r>
      <w:r>
        <w:rPr>
          <w:rFonts w:hint="eastAsia" w:ascii="仿宋_GB2312" w:eastAsia="仿宋_GB2312"/>
          <w:b/>
          <w:bCs/>
          <w:sz w:val="24"/>
          <w:highlight w:val="none"/>
        </w:rPr>
        <w:t>）其他补充事宜</w:t>
      </w:r>
    </w:p>
    <w:p w14:paraId="144FE153">
      <w:pPr>
        <w:spacing w:line="240" w:lineRule="atLeast"/>
        <w:ind w:left="1080" w:leftChars="257" w:hanging="540"/>
        <w:rPr>
          <w:rFonts w:hint="eastAsia" w:ascii="仿宋_GB2312" w:eastAsia="仿宋_GB2312"/>
          <w:sz w:val="24"/>
          <w:highlight w:val="none"/>
        </w:rPr>
      </w:pPr>
      <w:r>
        <w:rPr>
          <w:rFonts w:hint="eastAsia" w:ascii="仿宋_GB2312" w:eastAsia="仿宋_GB2312"/>
          <w:sz w:val="24"/>
          <w:highlight w:val="none"/>
        </w:rPr>
        <w:t>（1）本项目需要落实的政府采购政策：包括但不限于下列具体政策要求：</w:t>
      </w:r>
      <w:r>
        <w:rPr>
          <w:rFonts w:hint="eastAsia" w:ascii="仿宋_GB2312" w:hAnsi="宋体" w:eastAsia="仿宋_GB2312"/>
          <w:sz w:val="24"/>
          <w:szCs w:val="24"/>
          <w:highlight w:val="none"/>
        </w:rPr>
        <w:t>《政府采购促进中小企业发展管理办法》（财库[2020]46号）、《</w:t>
      </w:r>
      <w:r>
        <w:rPr>
          <w:rFonts w:ascii="仿宋_GB2312" w:hAnsi="宋体" w:eastAsia="仿宋_GB2312"/>
          <w:sz w:val="24"/>
          <w:szCs w:val="24"/>
          <w:highlight w:val="none"/>
        </w:rPr>
        <w:t>财政部 司法部关于政府采购支持监狱企业发展有关问题的通知</w:t>
      </w:r>
      <w:r>
        <w:rPr>
          <w:rFonts w:hint="eastAsia" w:ascii="仿宋_GB2312" w:hAnsi="宋体" w:eastAsia="仿宋_GB2312"/>
          <w:sz w:val="24"/>
          <w:szCs w:val="24"/>
          <w:highlight w:val="none"/>
        </w:rPr>
        <w:t>》（财库〔2014〕68号）、《三部门联合发布关于促进残疾人就业政府采购政策的通知》（</w:t>
      </w:r>
      <w:r>
        <w:rPr>
          <w:rFonts w:hint="eastAsia" w:ascii="仿宋_GB2312" w:hAnsi="宋体" w:eastAsia="仿宋_GB2312"/>
          <w:bCs/>
          <w:sz w:val="24"/>
          <w:szCs w:val="24"/>
          <w:highlight w:val="none"/>
        </w:rPr>
        <w:t>财库〔2017〕141号</w:t>
      </w:r>
      <w:r>
        <w:rPr>
          <w:rFonts w:hint="eastAsia" w:ascii="仿宋_GB2312" w:hAnsi="宋体" w:eastAsia="仿宋_GB2312"/>
          <w:sz w:val="24"/>
          <w:szCs w:val="24"/>
          <w:highlight w:val="none"/>
        </w:rPr>
        <w:t>）和《关于进一步加大政府采购支持中小企业力度的通知》（财库〔2022〕19号）</w:t>
      </w:r>
      <w:r>
        <w:rPr>
          <w:rFonts w:hint="eastAsia" w:ascii="仿宋_GB2312" w:eastAsia="仿宋_GB2312"/>
          <w:sz w:val="24"/>
          <w:highlight w:val="none"/>
        </w:rPr>
        <w:t>。</w:t>
      </w:r>
    </w:p>
    <w:p w14:paraId="3F1848DC">
      <w:pPr>
        <w:spacing w:line="240" w:lineRule="atLeast"/>
        <w:ind w:left="1080" w:leftChars="257" w:hanging="540"/>
        <w:rPr>
          <w:rFonts w:hint="eastAsia" w:ascii="仿宋_GB2312" w:eastAsia="仿宋_GB2312"/>
          <w:sz w:val="24"/>
          <w:highlight w:val="none"/>
        </w:rPr>
      </w:pPr>
      <w:r>
        <w:rPr>
          <w:rFonts w:hint="eastAsia" w:ascii="仿宋_GB2312" w:eastAsia="仿宋_GB2312"/>
          <w:sz w:val="24"/>
          <w:highlight w:val="none"/>
        </w:rPr>
        <w:t>（2）支持节能政策（如涉及）：在技术、服务等指标同等条件下，优先采购属于财库〔2019〕19号公布的节能产品政府采购品目清单中的产品。</w:t>
      </w:r>
    </w:p>
    <w:p w14:paraId="08F325E4">
      <w:pPr>
        <w:spacing w:line="240" w:lineRule="atLeast"/>
        <w:ind w:left="1080" w:leftChars="257" w:hanging="540"/>
        <w:rPr>
          <w:rFonts w:hint="eastAsia" w:ascii="仿宋_GB2312" w:eastAsia="仿宋_GB2312"/>
          <w:sz w:val="24"/>
          <w:highlight w:val="none"/>
        </w:rPr>
      </w:pPr>
      <w:r>
        <w:rPr>
          <w:rFonts w:hint="eastAsia" w:ascii="仿宋_GB2312" w:eastAsia="仿宋_GB2312"/>
          <w:sz w:val="24"/>
          <w:highlight w:val="none"/>
        </w:rPr>
        <w:t>（3）支持环保政策（如涉及）：在性能、技术、服务等指标同等条件下，优先采购属于财库〔2019〕18号公布的环境标志产品政府采购品目清单中的产品。</w:t>
      </w:r>
    </w:p>
    <w:p w14:paraId="50BD74B4">
      <w:pPr>
        <w:spacing w:line="240" w:lineRule="atLeast"/>
        <w:ind w:left="1080" w:leftChars="257" w:hanging="540"/>
        <w:rPr>
          <w:rFonts w:ascii="仿宋_GB2312" w:eastAsia="仿宋_GB2312"/>
          <w:sz w:val="24"/>
          <w:highlight w:val="none"/>
        </w:rPr>
      </w:pPr>
      <w:r>
        <w:rPr>
          <w:rFonts w:ascii="仿宋_GB2312" w:eastAsia="仿宋_GB2312"/>
          <w:sz w:val="24"/>
          <w:highlight w:val="none"/>
        </w:rPr>
        <w:t>3.</w:t>
      </w:r>
      <w:r>
        <w:rPr>
          <w:rFonts w:hint="eastAsia" w:ascii="仿宋_GB2312" w:eastAsia="仿宋_GB2312"/>
          <w:sz w:val="24"/>
          <w:highlight w:val="none"/>
        </w:rPr>
        <w:t>招标文件售价：</w:t>
      </w:r>
    </w:p>
    <w:p w14:paraId="72FDB77C">
      <w:pPr>
        <w:spacing w:line="240" w:lineRule="atLeast"/>
        <w:ind w:left="718" w:leftChars="256" w:hanging="180"/>
        <w:rPr>
          <w:rFonts w:ascii="仿宋_GB2312" w:eastAsia="仿宋_GB2312"/>
          <w:sz w:val="24"/>
          <w:highlight w:val="none"/>
        </w:rPr>
      </w:pPr>
      <w:r>
        <w:rPr>
          <w:rFonts w:ascii="仿宋_GB2312" w:eastAsia="仿宋_GB2312"/>
          <w:sz w:val="24"/>
          <w:highlight w:val="none"/>
        </w:rPr>
        <w:t xml:space="preserve"> </w:t>
      </w:r>
      <w:r>
        <w:rPr>
          <w:rFonts w:hint="eastAsia" w:ascii="仿宋_GB2312" w:eastAsia="仿宋_GB2312"/>
          <w:sz w:val="24"/>
          <w:highlight w:val="none"/>
        </w:rPr>
        <w:t>每套人民币</w:t>
      </w:r>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500</w:t>
      </w:r>
      <w:r>
        <w:rPr>
          <w:rFonts w:hint="eastAsia" w:ascii="仿宋_GB2312" w:eastAsia="仿宋_GB2312"/>
          <w:sz w:val="24"/>
          <w:highlight w:val="none"/>
          <w:u w:val="single"/>
        </w:rPr>
        <w:t xml:space="preserve"> </w:t>
      </w:r>
      <w:r>
        <w:rPr>
          <w:rFonts w:hint="eastAsia" w:ascii="仿宋_GB2312" w:eastAsia="仿宋_GB2312"/>
          <w:sz w:val="24"/>
          <w:highlight w:val="none"/>
        </w:rPr>
        <w:t>元。招标文件售后不退，详见特别告知。</w:t>
      </w:r>
    </w:p>
    <w:p w14:paraId="31E14724">
      <w:pPr>
        <w:spacing w:line="240" w:lineRule="atLeast"/>
        <w:ind w:left="1080" w:leftChars="257" w:hanging="540"/>
        <w:rPr>
          <w:rFonts w:ascii="仿宋_GB2312" w:eastAsia="仿宋_GB2312"/>
          <w:sz w:val="24"/>
          <w:highlight w:val="none"/>
        </w:rPr>
      </w:pPr>
      <w:r>
        <w:rPr>
          <w:rFonts w:ascii="仿宋_GB2312" w:eastAsia="仿宋_GB2312"/>
          <w:sz w:val="24"/>
          <w:highlight w:val="none"/>
        </w:rPr>
        <w:t>4.</w:t>
      </w:r>
      <w:r>
        <w:rPr>
          <w:rFonts w:hint="eastAsia" w:ascii="仿宋_GB2312" w:eastAsia="仿宋_GB2312"/>
          <w:sz w:val="24"/>
          <w:highlight w:val="none"/>
        </w:rPr>
        <w:t>购买招标文件时间和地点：</w:t>
      </w:r>
    </w:p>
    <w:p w14:paraId="007C103A">
      <w:pPr>
        <w:spacing w:line="240" w:lineRule="atLeast"/>
        <w:ind w:left="718" w:leftChars="85" w:hanging="540"/>
        <w:rPr>
          <w:rFonts w:hint="eastAsia" w:ascii="仿宋_GB2312" w:eastAsia="仿宋_GB2312"/>
          <w:sz w:val="24"/>
          <w:highlight w:val="none"/>
        </w:rPr>
      </w:pPr>
      <w:r>
        <w:rPr>
          <w:rFonts w:ascii="仿宋_GB2312" w:eastAsia="仿宋_GB2312"/>
          <w:sz w:val="24"/>
          <w:highlight w:val="none"/>
        </w:rPr>
        <w:t xml:space="preserve"> </w:t>
      </w:r>
      <w:r>
        <w:rPr>
          <w:rFonts w:hint="eastAsia" w:ascii="仿宋_GB2312" w:eastAsia="仿宋_GB2312"/>
          <w:sz w:val="24"/>
          <w:highlight w:val="none"/>
        </w:rPr>
        <w:t xml:space="preserve">    时间：</w:t>
      </w:r>
      <w:r>
        <w:rPr>
          <w:rFonts w:hint="eastAsia" w:ascii="仿宋_GB2312" w:eastAsia="仿宋_GB2312"/>
          <w:sz w:val="24"/>
          <w:highlight w:val="none"/>
          <w:u w:val="single"/>
        </w:rPr>
        <w:t>2</w:t>
      </w:r>
      <w:r>
        <w:rPr>
          <w:rFonts w:ascii="仿宋_GB2312" w:eastAsia="仿宋_GB2312"/>
          <w:sz w:val="24"/>
          <w:highlight w:val="none"/>
          <w:u w:val="single"/>
        </w:rPr>
        <w:t>02</w:t>
      </w:r>
      <w:r>
        <w:rPr>
          <w:rFonts w:hint="eastAsia" w:ascii="仿宋_GB2312" w:eastAsia="仿宋_GB2312"/>
          <w:sz w:val="24"/>
          <w:highlight w:val="none"/>
          <w:u w:val="single"/>
        </w:rPr>
        <w:t>4</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8</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02</w:t>
      </w:r>
      <w:r>
        <w:rPr>
          <w:rFonts w:hint="eastAsia" w:ascii="仿宋_GB2312" w:eastAsia="仿宋_GB2312"/>
          <w:sz w:val="24"/>
          <w:highlight w:val="none"/>
          <w:u w:val="single"/>
        </w:rPr>
        <w:t xml:space="preserve"> </w:t>
      </w:r>
      <w:r>
        <w:rPr>
          <w:rFonts w:hint="eastAsia" w:ascii="仿宋_GB2312" w:eastAsia="仿宋_GB2312"/>
          <w:sz w:val="24"/>
          <w:highlight w:val="none"/>
        </w:rPr>
        <w:t>日至</w:t>
      </w:r>
      <w:r>
        <w:rPr>
          <w:rFonts w:hint="eastAsia" w:ascii="仿宋_GB2312" w:eastAsia="仿宋_GB2312"/>
          <w:sz w:val="24"/>
          <w:highlight w:val="none"/>
          <w:u w:val="single"/>
        </w:rPr>
        <w:t>2</w:t>
      </w:r>
      <w:r>
        <w:rPr>
          <w:rFonts w:ascii="仿宋_GB2312" w:eastAsia="仿宋_GB2312"/>
          <w:sz w:val="24"/>
          <w:highlight w:val="none"/>
          <w:u w:val="single"/>
        </w:rPr>
        <w:t>02</w:t>
      </w:r>
      <w:r>
        <w:rPr>
          <w:rFonts w:hint="eastAsia" w:ascii="仿宋_GB2312" w:eastAsia="仿宋_GB2312"/>
          <w:sz w:val="24"/>
          <w:highlight w:val="none"/>
          <w:u w:val="single"/>
        </w:rPr>
        <w:t>4</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8</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09</w:t>
      </w:r>
      <w:r>
        <w:rPr>
          <w:rFonts w:hint="eastAsia" w:ascii="仿宋_GB2312" w:eastAsia="仿宋_GB2312"/>
          <w:sz w:val="24"/>
          <w:highlight w:val="none"/>
          <w:u w:val="single"/>
        </w:rPr>
        <w:t xml:space="preserve"> </w:t>
      </w:r>
      <w:r>
        <w:rPr>
          <w:rFonts w:hint="eastAsia" w:ascii="仿宋_GB2312" w:eastAsia="仿宋_GB2312"/>
          <w:sz w:val="24"/>
          <w:highlight w:val="none"/>
        </w:rPr>
        <w:t>日</w:t>
      </w:r>
      <w:r>
        <w:rPr>
          <w:rFonts w:ascii="仿宋_GB2312" w:eastAsia="仿宋_GB2312"/>
          <w:sz w:val="24"/>
          <w:highlight w:val="none"/>
        </w:rPr>
        <w:t>(</w:t>
      </w:r>
      <w:r>
        <w:rPr>
          <w:rFonts w:hint="eastAsia" w:ascii="仿宋_GB2312" w:eastAsia="仿宋_GB2312"/>
          <w:sz w:val="24"/>
          <w:highlight w:val="none"/>
        </w:rPr>
        <w:t>节假日除外</w:t>
      </w:r>
      <w:r>
        <w:rPr>
          <w:rFonts w:ascii="仿宋_GB2312" w:eastAsia="仿宋_GB2312"/>
          <w:sz w:val="24"/>
          <w:highlight w:val="none"/>
        </w:rPr>
        <w:t>)</w:t>
      </w:r>
      <w:r>
        <w:rPr>
          <w:rFonts w:hint="eastAsia" w:ascii="仿宋_GB2312" w:eastAsia="仿宋_GB2312"/>
          <w:sz w:val="24"/>
          <w:highlight w:val="none"/>
        </w:rPr>
        <w:t>，上午</w:t>
      </w:r>
      <w:r>
        <w:rPr>
          <w:rFonts w:ascii="仿宋_GB2312" w:eastAsia="仿宋_GB2312"/>
          <w:sz w:val="24"/>
          <w:highlight w:val="none"/>
        </w:rPr>
        <w:t>8:00</w:t>
      </w:r>
      <w:r>
        <w:rPr>
          <w:rFonts w:hint="eastAsia" w:ascii="仿宋_GB2312" w:eastAsia="仿宋_GB2312"/>
          <w:sz w:val="24"/>
          <w:highlight w:val="none"/>
        </w:rPr>
        <w:t>至</w:t>
      </w:r>
      <w:r>
        <w:rPr>
          <w:rFonts w:ascii="仿宋_GB2312" w:eastAsia="仿宋_GB2312"/>
          <w:sz w:val="24"/>
          <w:highlight w:val="none"/>
        </w:rPr>
        <w:t>12:00</w:t>
      </w:r>
      <w:r>
        <w:rPr>
          <w:rFonts w:hint="eastAsia" w:ascii="仿宋_GB2312" w:eastAsia="仿宋_GB2312"/>
          <w:sz w:val="24"/>
          <w:highlight w:val="none"/>
        </w:rPr>
        <w:t>；下午</w:t>
      </w:r>
      <w:r>
        <w:rPr>
          <w:rFonts w:ascii="仿宋_GB2312" w:eastAsia="仿宋_GB2312"/>
          <w:sz w:val="24"/>
          <w:highlight w:val="none"/>
        </w:rPr>
        <w:t>14:00</w:t>
      </w:r>
      <w:r>
        <w:rPr>
          <w:rFonts w:hint="eastAsia" w:ascii="仿宋_GB2312" w:eastAsia="仿宋_GB2312"/>
          <w:sz w:val="24"/>
          <w:highlight w:val="none"/>
        </w:rPr>
        <w:t>至</w:t>
      </w:r>
      <w:r>
        <w:rPr>
          <w:rFonts w:ascii="仿宋_GB2312" w:eastAsia="仿宋_GB2312"/>
          <w:sz w:val="24"/>
          <w:highlight w:val="none"/>
        </w:rPr>
        <w:t>17:00</w:t>
      </w:r>
      <w:r>
        <w:rPr>
          <w:rFonts w:hint="eastAsia" w:ascii="仿宋_GB2312" w:eastAsia="仿宋_GB2312"/>
          <w:sz w:val="24"/>
          <w:highlight w:val="none"/>
        </w:rPr>
        <w:t>（北京时间）。</w:t>
      </w:r>
    </w:p>
    <w:p w14:paraId="6B4AA161">
      <w:pPr>
        <w:spacing w:line="240" w:lineRule="atLeast"/>
        <w:ind w:left="1079" w:leftChars="371" w:hanging="300" w:hangingChars="125"/>
        <w:rPr>
          <w:rFonts w:hint="eastAsia" w:ascii="仿宋_GB2312" w:eastAsia="仿宋_GB2312"/>
          <w:sz w:val="24"/>
          <w:highlight w:val="none"/>
        </w:rPr>
      </w:pPr>
      <w:r>
        <w:rPr>
          <w:rFonts w:hint="eastAsia" w:ascii="仿宋_GB2312" w:eastAsia="仿宋_GB2312"/>
          <w:sz w:val="24"/>
          <w:highlight w:val="none"/>
        </w:rPr>
        <w:t>地点：</w:t>
      </w:r>
      <w:r>
        <w:rPr>
          <w:rFonts w:hint="eastAsia" w:ascii="仿宋_GB2312" w:eastAsia="仿宋_GB2312"/>
          <w:sz w:val="24"/>
          <w:highlight w:val="none"/>
          <w:u w:val="single"/>
        </w:rPr>
        <w:t>中招联合招标采购平台（网址：http://www.365trade.com.cn）线上购买电子招标文件，详见附后“特别告知”</w:t>
      </w:r>
    </w:p>
    <w:p w14:paraId="556BB0CE">
      <w:pPr>
        <w:spacing w:line="240" w:lineRule="atLeast"/>
        <w:ind w:left="718" w:leftChars="256" w:hanging="180"/>
        <w:rPr>
          <w:rFonts w:ascii="仿宋_GB2312" w:eastAsia="仿宋_GB2312"/>
          <w:sz w:val="24"/>
          <w:highlight w:val="none"/>
        </w:rPr>
      </w:pPr>
      <w:r>
        <w:rPr>
          <w:rFonts w:ascii="仿宋_GB2312" w:eastAsia="仿宋_GB2312"/>
          <w:sz w:val="24"/>
          <w:highlight w:val="none"/>
        </w:rPr>
        <w:t>5.</w:t>
      </w:r>
      <w:r>
        <w:rPr>
          <w:rFonts w:hint="eastAsia" w:ascii="仿宋_GB2312" w:eastAsia="仿宋_GB2312"/>
          <w:sz w:val="24"/>
          <w:highlight w:val="none"/>
        </w:rPr>
        <w:t>投标截止时间：</w:t>
      </w:r>
      <w:r>
        <w:rPr>
          <w:rFonts w:hint="eastAsia" w:ascii="仿宋_GB2312" w:eastAsia="仿宋_GB2312"/>
          <w:sz w:val="24"/>
          <w:highlight w:val="none"/>
          <w:u w:val="single"/>
        </w:rPr>
        <w:t>2</w:t>
      </w:r>
      <w:r>
        <w:rPr>
          <w:rFonts w:ascii="仿宋_GB2312" w:eastAsia="仿宋_GB2312"/>
          <w:sz w:val="24"/>
          <w:highlight w:val="none"/>
          <w:u w:val="single"/>
        </w:rPr>
        <w:t>02</w:t>
      </w:r>
      <w:r>
        <w:rPr>
          <w:rFonts w:hint="eastAsia" w:ascii="仿宋_GB2312" w:eastAsia="仿宋_GB2312"/>
          <w:sz w:val="24"/>
          <w:highlight w:val="none"/>
          <w:u w:val="single"/>
        </w:rPr>
        <w:t>4</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8</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27</w:t>
      </w:r>
      <w:r>
        <w:rPr>
          <w:rFonts w:hint="eastAsia" w:ascii="仿宋_GB2312" w:eastAsia="仿宋_GB2312"/>
          <w:sz w:val="24"/>
          <w:highlight w:val="none"/>
          <w:u w:val="single"/>
        </w:rPr>
        <w:t xml:space="preserve"> </w:t>
      </w:r>
      <w:r>
        <w:rPr>
          <w:rFonts w:hint="eastAsia" w:ascii="仿宋_GB2312" w:eastAsia="仿宋_GB2312"/>
          <w:sz w:val="24"/>
          <w:highlight w:val="none"/>
        </w:rPr>
        <w:t>日</w:t>
      </w:r>
      <w:r>
        <w:rPr>
          <w:rFonts w:hint="eastAsia" w:ascii="仿宋_GB2312" w:eastAsia="仿宋_GB2312"/>
          <w:sz w:val="24"/>
          <w:highlight w:val="none"/>
          <w:u w:val="single"/>
        </w:rPr>
        <w:t>下午1</w:t>
      </w:r>
      <w:r>
        <w:rPr>
          <w:rFonts w:ascii="仿宋_GB2312" w:eastAsia="仿宋_GB2312"/>
          <w:sz w:val="24"/>
          <w:highlight w:val="none"/>
          <w:u w:val="single"/>
        </w:rPr>
        <w:t>4</w:t>
      </w:r>
      <w:r>
        <w:rPr>
          <w:rFonts w:hint="eastAsia" w:ascii="仿宋_GB2312" w:eastAsia="仿宋_GB2312"/>
          <w:sz w:val="24"/>
          <w:highlight w:val="none"/>
          <w:u w:val="single"/>
        </w:rPr>
        <w:t>:</w:t>
      </w:r>
      <w:r>
        <w:rPr>
          <w:rFonts w:ascii="仿宋_GB2312" w:eastAsia="仿宋_GB2312"/>
          <w:sz w:val="24"/>
          <w:highlight w:val="none"/>
          <w:u w:val="single"/>
        </w:rPr>
        <w:t>00</w:t>
      </w:r>
      <w:r>
        <w:rPr>
          <w:rFonts w:hint="eastAsia" w:ascii="仿宋_GB2312" w:eastAsia="仿宋_GB2312"/>
          <w:sz w:val="24"/>
          <w:highlight w:val="none"/>
        </w:rPr>
        <w:t>（北京时间），逾期送达或未按招标</w:t>
      </w:r>
      <w:r>
        <w:rPr>
          <w:rFonts w:ascii="仿宋_GB2312" w:eastAsia="仿宋_GB2312"/>
          <w:sz w:val="24"/>
          <w:highlight w:val="none"/>
        </w:rPr>
        <w:t>文件要求密封</w:t>
      </w:r>
      <w:r>
        <w:rPr>
          <w:rFonts w:hint="eastAsia" w:ascii="仿宋_GB2312" w:eastAsia="仿宋_GB2312"/>
          <w:sz w:val="24"/>
          <w:highlight w:val="none"/>
        </w:rPr>
        <w:t>的投标文件恕不接收。</w:t>
      </w:r>
    </w:p>
    <w:p w14:paraId="38F1DAB2">
      <w:pPr>
        <w:tabs>
          <w:tab w:val="left" w:pos="4276"/>
          <w:tab w:val="left" w:pos="8522"/>
        </w:tabs>
        <w:spacing w:line="240" w:lineRule="atLeast"/>
        <w:ind w:left="1080" w:leftChars="257" w:hanging="540"/>
        <w:jc w:val="left"/>
        <w:rPr>
          <w:rFonts w:hint="eastAsia" w:ascii="仿宋_GB2312" w:eastAsia="仿宋_GB2312"/>
          <w:sz w:val="24"/>
          <w:highlight w:val="none"/>
        </w:rPr>
      </w:pPr>
      <w:r>
        <w:rPr>
          <w:rFonts w:ascii="仿宋_GB2312" w:eastAsia="仿宋_GB2312"/>
          <w:sz w:val="24"/>
          <w:highlight w:val="none"/>
        </w:rPr>
        <w:t>6.</w:t>
      </w:r>
      <w:r>
        <w:rPr>
          <w:rFonts w:hint="eastAsia" w:ascii="仿宋_GB2312" w:eastAsia="仿宋_GB2312"/>
          <w:sz w:val="24"/>
          <w:highlight w:val="none"/>
        </w:rPr>
        <w:t>开标时间：</w:t>
      </w:r>
      <w:r>
        <w:rPr>
          <w:rFonts w:hint="eastAsia" w:ascii="仿宋_GB2312" w:eastAsia="仿宋_GB2312"/>
          <w:sz w:val="24"/>
          <w:highlight w:val="none"/>
          <w:u w:val="single"/>
        </w:rPr>
        <w:t>2</w:t>
      </w:r>
      <w:r>
        <w:rPr>
          <w:rFonts w:ascii="仿宋_GB2312" w:eastAsia="仿宋_GB2312"/>
          <w:sz w:val="24"/>
          <w:highlight w:val="none"/>
          <w:u w:val="single"/>
        </w:rPr>
        <w:t>02</w:t>
      </w:r>
      <w:r>
        <w:rPr>
          <w:rFonts w:hint="eastAsia" w:ascii="仿宋_GB2312" w:eastAsia="仿宋_GB2312"/>
          <w:sz w:val="24"/>
          <w:highlight w:val="none"/>
          <w:u w:val="single"/>
        </w:rPr>
        <w:t>4</w:t>
      </w:r>
      <w:r>
        <w:rPr>
          <w:rFonts w:hint="eastAsia" w:ascii="仿宋_GB2312" w:eastAsia="仿宋_GB2312"/>
          <w:sz w:val="24"/>
          <w:highlight w:val="none"/>
        </w:rPr>
        <w:t>年</w:t>
      </w:r>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8</w:t>
      </w:r>
      <w:r>
        <w:rPr>
          <w:rFonts w:hint="eastAsia" w:ascii="仿宋_GB2312" w:eastAsia="仿宋_GB2312"/>
          <w:sz w:val="24"/>
          <w:highlight w:val="none"/>
          <w:u w:val="single"/>
        </w:rPr>
        <w:t xml:space="preserve"> </w:t>
      </w:r>
      <w:r>
        <w:rPr>
          <w:rFonts w:hint="eastAsia" w:ascii="仿宋_GB2312" w:eastAsia="仿宋_GB2312"/>
          <w:sz w:val="24"/>
          <w:highlight w:val="none"/>
        </w:rPr>
        <w:t>月</w:t>
      </w:r>
      <w:r>
        <w:rPr>
          <w:rFonts w:hint="eastAsia" w:ascii="仿宋_GB2312" w:eastAsia="仿宋_GB2312"/>
          <w:sz w:val="24"/>
          <w:highlight w:val="none"/>
          <w:u w:val="single"/>
        </w:rPr>
        <w:t xml:space="preserve"> </w:t>
      </w:r>
      <w:r>
        <w:rPr>
          <w:rFonts w:hint="eastAsia" w:ascii="仿宋_GB2312" w:eastAsia="仿宋_GB2312"/>
          <w:sz w:val="24"/>
          <w:highlight w:val="none"/>
          <w:u w:val="single"/>
          <w:lang w:val="en-US" w:eastAsia="zh-CN"/>
        </w:rPr>
        <w:t>27</w:t>
      </w:r>
      <w:r>
        <w:rPr>
          <w:rFonts w:hint="eastAsia" w:ascii="仿宋_GB2312" w:eastAsia="仿宋_GB2312"/>
          <w:sz w:val="24"/>
          <w:highlight w:val="none"/>
          <w:u w:val="single"/>
        </w:rPr>
        <w:t xml:space="preserve"> </w:t>
      </w:r>
      <w:r>
        <w:rPr>
          <w:rFonts w:hint="eastAsia" w:ascii="仿宋_GB2312" w:eastAsia="仿宋_GB2312"/>
          <w:sz w:val="24"/>
          <w:highlight w:val="none"/>
        </w:rPr>
        <w:t>日</w:t>
      </w:r>
      <w:r>
        <w:rPr>
          <w:rFonts w:hint="eastAsia" w:ascii="仿宋_GB2312" w:eastAsia="仿宋_GB2312"/>
          <w:sz w:val="24"/>
          <w:highlight w:val="none"/>
          <w:u w:val="single"/>
        </w:rPr>
        <w:t>下午1</w:t>
      </w:r>
      <w:r>
        <w:rPr>
          <w:rFonts w:ascii="仿宋_GB2312" w:eastAsia="仿宋_GB2312"/>
          <w:sz w:val="24"/>
          <w:highlight w:val="none"/>
          <w:u w:val="single"/>
        </w:rPr>
        <w:t>4</w:t>
      </w:r>
      <w:r>
        <w:rPr>
          <w:rFonts w:hint="eastAsia" w:ascii="仿宋_GB2312" w:eastAsia="仿宋_GB2312"/>
          <w:sz w:val="24"/>
          <w:highlight w:val="none"/>
          <w:u w:val="single"/>
        </w:rPr>
        <w:t>:</w:t>
      </w:r>
      <w:r>
        <w:rPr>
          <w:rFonts w:ascii="仿宋_GB2312" w:eastAsia="仿宋_GB2312"/>
          <w:sz w:val="24"/>
          <w:highlight w:val="none"/>
          <w:u w:val="single"/>
        </w:rPr>
        <w:t>00</w:t>
      </w:r>
      <w:r>
        <w:rPr>
          <w:rFonts w:hint="eastAsia" w:ascii="仿宋_GB2312" w:eastAsia="仿宋_GB2312"/>
          <w:sz w:val="24"/>
          <w:highlight w:val="none"/>
        </w:rPr>
        <w:t>（与接收投标文件的截止时间一致）（北京时间）。</w:t>
      </w:r>
    </w:p>
    <w:p w14:paraId="411C5D6C">
      <w:pPr>
        <w:tabs>
          <w:tab w:val="left" w:pos="4276"/>
          <w:tab w:val="left" w:pos="8522"/>
        </w:tabs>
        <w:spacing w:line="240" w:lineRule="atLeast"/>
        <w:ind w:left="1080" w:leftChars="257" w:hanging="540"/>
        <w:jc w:val="left"/>
        <w:rPr>
          <w:rFonts w:ascii="仿宋_GB2312" w:eastAsia="仿宋_GB2312"/>
          <w:sz w:val="24"/>
          <w:highlight w:val="none"/>
        </w:rPr>
      </w:pPr>
      <w:r>
        <w:rPr>
          <w:rFonts w:hint="eastAsia" w:ascii="仿宋_GB2312" w:eastAsia="仿宋_GB2312"/>
          <w:sz w:val="24"/>
          <w:highlight w:val="none"/>
        </w:rPr>
        <w:t>7.接收投标文件和开标地点：</w:t>
      </w:r>
      <w:r>
        <w:rPr>
          <w:rFonts w:ascii="仿宋_GB2312" w:eastAsia="仿宋_GB2312"/>
          <w:sz w:val="24"/>
          <w:highlight w:val="none"/>
        </w:rPr>
        <w:t>北京市海淀区学院南路62号中关村资本大厦中招国际招标有限公司6层第*会议室（具体会议室以当天6层大屏幕信息为准）</w:t>
      </w:r>
    </w:p>
    <w:p w14:paraId="616CDF9B">
      <w:pPr>
        <w:tabs>
          <w:tab w:val="left" w:pos="4276"/>
          <w:tab w:val="left" w:pos="8522"/>
        </w:tabs>
        <w:spacing w:line="240" w:lineRule="atLeast"/>
        <w:ind w:left="1080" w:leftChars="257" w:hanging="540"/>
        <w:jc w:val="left"/>
        <w:rPr>
          <w:rFonts w:hint="eastAsia" w:ascii="仿宋_GB2312" w:eastAsia="仿宋_GB2312"/>
          <w:sz w:val="24"/>
          <w:highlight w:val="none"/>
        </w:rPr>
      </w:pPr>
      <w:r>
        <w:rPr>
          <w:rFonts w:hint="eastAsia" w:ascii="仿宋_GB2312" w:eastAsia="仿宋_GB2312"/>
          <w:sz w:val="24"/>
          <w:highlight w:val="none"/>
        </w:rPr>
        <w:t>8.凡对本次招标提出询问，请按照招标文件的规定方式与中招国际招标有限公司联系。</w:t>
      </w:r>
    </w:p>
    <w:p w14:paraId="04B3C1FC">
      <w:pPr>
        <w:spacing w:line="240" w:lineRule="atLeast"/>
        <w:ind w:left="1080" w:leftChars="257" w:hanging="540"/>
        <w:rPr>
          <w:rFonts w:hint="eastAsia" w:ascii="仿宋_GB2312" w:eastAsia="仿宋_GB2312"/>
          <w:sz w:val="24"/>
          <w:highlight w:val="none"/>
        </w:rPr>
      </w:pPr>
      <w:r>
        <w:rPr>
          <w:rFonts w:hint="eastAsia" w:ascii="仿宋_GB2312" w:eastAsia="仿宋_GB2312"/>
          <w:sz w:val="24"/>
          <w:highlight w:val="none"/>
        </w:rPr>
        <w:tab/>
      </w:r>
      <w:r>
        <w:rPr>
          <w:rFonts w:hint="eastAsia" w:ascii="仿宋_GB2312" w:eastAsia="仿宋_GB2312"/>
          <w:sz w:val="24"/>
          <w:highlight w:val="none"/>
        </w:rPr>
        <w:t xml:space="preserve">　　 </w:t>
      </w:r>
    </w:p>
    <w:p w14:paraId="301EED63">
      <w:pPr>
        <w:spacing w:line="240" w:lineRule="atLeast"/>
        <w:ind w:firstLine="720" w:firstLineChars="300"/>
        <w:rPr>
          <w:rFonts w:ascii="仿宋_GB2312" w:eastAsia="仿宋_GB2312"/>
          <w:sz w:val="24"/>
          <w:highlight w:val="none"/>
        </w:rPr>
      </w:pPr>
      <w:r>
        <w:rPr>
          <w:rFonts w:hint="eastAsia" w:ascii="仿宋_GB2312" w:eastAsia="仿宋_GB2312"/>
          <w:sz w:val="24"/>
          <w:highlight w:val="none"/>
        </w:rPr>
        <w:t>地　　址：</w:t>
      </w:r>
      <w:r>
        <w:rPr>
          <w:rFonts w:hint="eastAsia" w:ascii="仿宋_GB2312" w:eastAsia="仿宋_GB2312"/>
          <w:sz w:val="24"/>
          <w:highlight w:val="none"/>
          <w:u w:val="single"/>
        </w:rPr>
        <w:t>北京市海淀区学院南路62号</w:t>
      </w:r>
    </w:p>
    <w:p w14:paraId="0EDF9E3B">
      <w:pPr>
        <w:spacing w:line="240" w:lineRule="atLeast"/>
        <w:ind w:firstLine="720" w:firstLineChars="300"/>
        <w:rPr>
          <w:rFonts w:hint="eastAsia" w:ascii="仿宋_GB2312" w:eastAsia="仿宋_GB2312"/>
          <w:sz w:val="24"/>
          <w:highlight w:val="none"/>
          <w:u w:val="single"/>
        </w:rPr>
      </w:pPr>
      <w:r>
        <w:rPr>
          <w:rFonts w:hint="eastAsia" w:ascii="仿宋_GB2312" w:eastAsia="仿宋_GB2312"/>
          <w:sz w:val="24"/>
          <w:highlight w:val="none"/>
        </w:rPr>
        <w:t>邮　　编：</w:t>
      </w:r>
      <w:r>
        <w:rPr>
          <w:rFonts w:hint="eastAsia" w:ascii="仿宋_GB2312" w:eastAsia="仿宋_GB2312"/>
          <w:sz w:val="24"/>
          <w:highlight w:val="none"/>
          <w:u w:val="single"/>
        </w:rPr>
        <w:t>100081</w:t>
      </w:r>
    </w:p>
    <w:p w14:paraId="1813BFA4">
      <w:pPr>
        <w:spacing w:line="240" w:lineRule="atLeast"/>
        <w:ind w:firstLine="720" w:firstLineChars="300"/>
        <w:rPr>
          <w:rFonts w:hint="eastAsia" w:ascii="仿宋_GB2312" w:eastAsia="仿宋_GB2312"/>
          <w:sz w:val="24"/>
          <w:highlight w:val="none"/>
          <w:u w:val="single"/>
        </w:rPr>
      </w:pPr>
      <w:r>
        <w:rPr>
          <w:rFonts w:hint="eastAsia" w:ascii="仿宋_GB2312" w:eastAsia="仿宋_GB2312"/>
          <w:sz w:val="24"/>
          <w:highlight w:val="none"/>
        </w:rPr>
        <w:t>电　　话：</w:t>
      </w:r>
      <w:r>
        <w:rPr>
          <w:rFonts w:ascii="仿宋_GB2312" w:eastAsia="仿宋_GB2312"/>
          <w:sz w:val="24"/>
          <w:highlight w:val="none"/>
          <w:u w:val="single"/>
        </w:rPr>
        <w:t>010-61954029</w:t>
      </w:r>
    </w:p>
    <w:p w14:paraId="5D4085B4">
      <w:pPr>
        <w:spacing w:line="240" w:lineRule="atLeast"/>
        <w:ind w:firstLine="720" w:firstLineChars="300"/>
        <w:rPr>
          <w:rFonts w:hint="eastAsia" w:ascii="仿宋_GB2312" w:eastAsia="仿宋_GB2312"/>
          <w:sz w:val="24"/>
          <w:highlight w:val="none"/>
        </w:rPr>
      </w:pPr>
      <w:r>
        <w:rPr>
          <w:rFonts w:hint="eastAsia" w:ascii="仿宋_GB2312" w:eastAsia="仿宋_GB2312"/>
          <w:sz w:val="24"/>
          <w:highlight w:val="none"/>
        </w:rPr>
        <w:t>传　　真：</w:t>
      </w:r>
      <w:r>
        <w:rPr>
          <w:rFonts w:ascii="仿宋_GB2312" w:eastAsia="仿宋_GB2312"/>
          <w:sz w:val="24"/>
          <w:highlight w:val="none"/>
          <w:u w:val="single"/>
        </w:rPr>
        <w:t>010-61954100</w:t>
      </w:r>
    </w:p>
    <w:p w14:paraId="5F177A9B">
      <w:pPr>
        <w:spacing w:line="240" w:lineRule="atLeast"/>
        <w:ind w:firstLine="720" w:firstLineChars="300"/>
        <w:rPr>
          <w:rFonts w:hint="eastAsia" w:ascii="仿宋_GB2312" w:eastAsia="仿宋_GB2312"/>
          <w:sz w:val="24"/>
          <w:highlight w:val="none"/>
        </w:rPr>
      </w:pPr>
      <w:r>
        <w:rPr>
          <w:rFonts w:hint="eastAsia" w:ascii="仿宋_GB2312" w:eastAsia="仿宋_GB2312"/>
          <w:sz w:val="24"/>
          <w:highlight w:val="none"/>
        </w:rPr>
        <w:t>电子邮箱：</w:t>
      </w:r>
      <w:r>
        <w:rPr>
          <w:rFonts w:ascii="仿宋_GB2312" w:eastAsia="仿宋_GB2312"/>
          <w:sz w:val="24"/>
          <w:highlight w:val="none"/>
        </w:rPr>
        <w:t xml:space="preserve"> </w:t>
      </w:r>
      <w:r>
        <w:rPr>
          <w:rFonts w:ascii="仿宋_GB2312" w:eastAsia="仿宋_GB2312"/>
          <w:sz w:val="24"/>
          <w:highlight w:val="none"/>
          <w:u w:val="single"/>
        </w:rPr>
        <w:t>wangzhaoxu@cntcitc.com.cn</w:t>
      </w:r>
      <w:r>
        <w:rPr>
          <w:rFonts w:hint="eastAsia" w:ascii="仿宋_GB2312" w:eastAsia="仿宋_GB2312"/>
          <w:sz w:val="24"/>
          <w:highlight w:val="none"/>
          <w:u w:val="single"/>
        </w:rPr>
        <w:t xml:space="preserve"> </w:t>
      </w:r>
    </w:p>
    <w:p w14:paraId="115AAB8C">
      <w:pPr>
        <w:pStyle w:val="3"/>
        <w:spacing w:line="240" w:lineRule="atLeast"/>
        <w:ind w:firstLine="720" w:firstLineChars="300"/>
        <w:rPr>
          <w:rFonts w:ascii="仿宋_GB2312" w:eastAsia="仿宋_GB2312"/>
          <w:sz w:val="24"/>
          <w:highlight w:val="none"/>
        </w:rPr>
      </w:pPr>
      <w:r>
        <w:rPr>
          <w:rFonts w:hint="eastAsia" w:ascii="仿宋_GB2312" w:eastAsia="仿宋_GB2312"/>
          <w:sz w:val="24"/>
          <w:highlight w:val="none"/>
        </w:rPr>
        <w:t>联</w:t>
      </w:r>
      <w:r>
        <w:rPr>
          <w:rFonts w:ascii="仿宋_GB2312" w:eastAsia="仿宋_GB2312"/>
          <w:sz w:val="24"/>
          <w:highlight w:val="none"/>
        </w:rPr>
        <w:t xml:space="preserve"> </w:t>
      </w:r>
      <w:r>
        <w:rPr>
          <w:rFonts w:hint="eastAsia" w:ascii="仿宋_GB2312" w:eastAsia="仿宋_GB2312"/>
          <w:sz w:val="24"/>
          <w:highlight w:val="none"/>
        </w:rPr>
        <w:t>系</w:t>
      </w:r>
      <w:r>
        <w:rPr>
          <w:rFonts w:ascii="仿宋_GB2312" w:eastAsia="仿宋_GB2312"/>
          <w:sz w:val="24"/>
          <w:highlight w:val="none"/>
        </w:rPr>
        <w:t xml:space="preserve"> </w:t>
      </w:r>
      <w:r>
        <w:rPr>
          <w:rFonts w:hint="eastAsia" w:ascii="仿宋_GB2312" w:eastAsia="仿宋_GB2312"/>
          <w:sz w:val="24"/>
          <w:highlight w:val="none"/>
        </w:rPr>
        <w:t>人：</w:t>
      </w:r>
      <w:r>
        <w:rPr>
          <w:rFonts w:hint="eastAsia" w:ascii="仿宋_GB2312" w:eastAsia="仿宋_GB2312"/>
          <w:sz w:val="24"/>
          <w:highlight w:val="none"/>
          <w:u w:val="single"/>
        </w:rPr>
        <w:t xml:space="preserve"> 王昭旭、党杰 </w:t>
      </w:r>
    </w:p>
    <w:p w14:paraId="4F38A440">
      <w:pPr>
        <w:spacing w:line="240" w:lineRule="atLeast"/>
        <w:ind w:firstLine="720" w:firstLineChars="300"/>
        <w:rPr>
          <w:rFonts w:hint="eastAsia" w:ascii="仿宋_GB2312" w:eastAsia="仿宋_GB2312"/>
          <w:sz w:val="24"/>
          <w:highlight w:val="none"/>
        </w:rPr>
      </w:pPr>
      <w:r>
        <w:rPr>
          <w:rFonts w:hint="eastAsia" w:ascii="仿宋_GB2312" w:eastAsia="仿宋_GB2312"/>
          <w:sz w:val="24"/>
          <w:highlight w:val="none"/>
        </w:rPr>
        <w:t>开 户 名：</w:t>
      </w:r>
      <w:r>
        <w:rPr>
          <w:rFonts w:hint="eastAsia" w:ascii="仿宋_GB2312" w:eastAsia="仿宋_GB2312"/>
          <w:sz w:val="24"/>
          <w:highlight w:val="none"/>
          <w:u w:val="single"/>
        </w:rPr>
        <w:t>中招国际招标有限公司</w:t>
      </w:r>
    </w:p>
    <w:p w14:paraId="327F903C">
      <w:pPr>
        <w:spacing w:line="240" w:lineRule="atLeast"/>
        <w:ind w:firstLine="720" w:firstLineChars="300"/>
        <w:rPr>
          <w:rFonts w:ascii="仿宋_GB2312" w:eastAsia="仿宋_GB2312"/>
          <w:sz w:val="24"/>
          <w:highlight w:val="none"/>
        </w:rPr>
      </w:pPr>
      <w:r>
        <w:rPr>
          <w:rFonts w:hint="eastAsia" w:ascii="仿宋_GB2312" w:eastAsia="仿宋_GB2312"/>
          <w:sz w:val="24"/>
          <w:highlight w:val="none"/>
        </w:rPr>
        <w:t>开户银行：</w:t>
      </w:r>
      <w:r>
        <w:rPr>
          <w:rFonts w:hint="eastAsia" w:ascii="仿宋_GB2312" w:eastAsia="仿宋_GB2312"/>
          <w:sz w:val="24"/>
          <w:highlight w:val="none"/>
          <w:u w:val="single"/>
        </w:rPr>
        <w:t>中国工商银行北京海淀支行营业部</w:t>
      </w:r>
    </w:p>
    <w:p w14:paraId="651E6D10">
      <w:pPr>
        <w:spacing w:line="240" w:lineRule="atLeast"/>
        <w:ind w:firstLine="720" w:firstLineChars="300"/>
        <w:jc w:val="left"/>
        <w:rPr>
          <w:rFonts w:hint="eastAsia" w:ascii="仿宋_GB2312" w:eastAsia="仿宋_GB2312"/>
          <w:sz w:val="24"/>
          <w:highlight w:val="none"/>
          <w:u w:val="single"/>
        </w:rPr>
      </w:pPr>
      <w:r>
        <w:rPr>
          <w:rFonts w:hint="eastAsia" w:ascii="仿宋_GB2312" w:eastAsia="仿宋_GB2312"/>
          <w:sz w:val="24"/>
          <w:highlight w:val="none"/>
        </w:rPr>
        <w:t>账    号：</w:t>
      </w:r>
      <w:r>
        <w:rPr>
          <w:rFonts w:ascii="仿宋_GB2312" w:eastAsia="仿宋_GB2312"/>
          <w:sz w:val="24"/>
          <w:highlight w:val="none"/>
        </w:rPr>
        <w:t xml:space="preserve"> </w:t>
      </w:r>
      <w:r>
        <w:rPr>
          <w:rFonts w:hint="eastAsia" w:ascii="仿宋_GB2312" w:eastAsia="仿宋_GB2312"/>
          <w:sz w:val="24"/>
          <w:highlight w:val="none"/>
          <w:u w:val="single"/>
        </w:rPr>
        <w:t>0200049619200362296</w:t>
      </w:r>
    </w:p>
    <w:p w14:paraId="2D9BA71A">
      <w:pPr>
        <w:spacing w:line="240" w:lineRule="atLeast"/>
        <w:ind w:left="1080" w:leftChars="257" w:hanging="540"/>
        <w:jc w:val="left"/>
        <w:rPr>
          <w:rFonts w:hint="eastAsia" w:ascii="仿宋_GB2312" w:eastAsia="仿宋_GB2312"/>
          <w:sz w:val="24"/>
          <w:highlight w:val="none"/>
          <w:u w:val="single"/>
        </w:rPr>
      </w:pPr>
    </w:p>
    <w:p w14:paraId="4A7489AC">
      <w:pPr>
        <w:spacing w:line="240" w:lineRule="atLeast"/>
        <w:ind w:left="739" w:leftChars="352" w:firstLine="36" w:firstLineChars="15"/>
        <w:jc w:val="left"/>
        <w:rPr>
          <w:rFonts w:hint="eastAsia" w:ascii="仿宋_GB2312" w:eastAsia="仿宋_GB2312"/>
          <w:sz w:val="24"/>
          <w:highlight w:val="none"/>
        </w:rPr>
      </w:pPr>
      <w:r>
        <w:rPr>
          <w:rFonts w:hint="eastAsia" w:ascii="仿宋_GB2312" w:eastAsia="仿宋_GB2312"/>
          <w:sz w:val="24"/>
          <w:highlight w:val="none"/>
        </w:rPr>
        <w:t>采 购 人：</w:t>
      </w:r>
      <w:r>
        <w:rPr>
          <w:rFonts w:hint="eastAsia" w:ascii="仿宋_GB2312" w:eastAsia="仿宋_GB2312"/>
          <w:sz w:val="24"/>
          <w:highlight w:val="none"/>
          <w:u w:val="single"/>
        </w:rPr>
        <w:t>中国劳动关系学院</w:t>
      </w:r>
    </w:p>
    <w:p w14:paraId="0221739C">
      <w:pPr>
        <w:spacing w:line="240" w:lineRule="atLeast"/>
        <w:ind w:left="739" w:leftChars="352" w:firstLine="36" w:firstLineChars="15"/>
        <w:jc w:val="left"/>
        <w:rPr>
          <w:rFonts w:hint="eastAsia" w:ascii="仿宋_GB2312" w:eastAsia="仿宋_GB2312"/>
          <w:sz w:val="24"/>
          <w:highlight w:val="none"/>
        </w:rPr>
      </w:pPr>
      <w:r>
        <w:rPr>
          <w:rFonts w:hint="eastAsia" w:ascii="仿宋_GB2312" w:eastAsia="仿宋_GB2312"/>
          <w:sz w:val="24"/>
          <w:highlight w:val="none"/>
        </w:rPr>
        <w:t>地    址：</w:t>
      </w:r>
      <w:r>
        <w:rPr>
          <w:rFonts w:hint="eastAsia" w:ascii="仿宋_GB2312" w:eastAsia="仿宋_GB2312"/>
          <w:sz w:val="24"/>
          <w:highlight w:val="none"/>
          <w:u w:val="single"/>
        </w:rPr>
        <w:t>北京市海淀区增光路45号</w:t>
      </w:r>
    </w:p>
    <w:p w14:paraId="79407F35">
      <w:pPr>
        <w:spacing w:line="240" w:lineRule="atLeast"/>
        <w:ind w:left="739" w:leftChars="352" w:firstLine="36" w:firstLineChars="15"/>
        <w:jc w:val="left"/>
        <w:rPr>
          <w:rFonts w:ascii="仿宋_GB2312" w:eastAsia="仿宋_GB2312"/>
          <w:sz w:val="24"/>
          <w:highlight w:val="none"/>
          <w:u w:val="single"/>
        </w:rPr>
      </w:pPr>
      <w:r>
        <w:rPr>
          <w:rFonts w:hint="eastAsia" w:ascii="仿宋_GB2312" w:eastAsia="仿宋_GB2312"/>
          <w:sz w:val="24"/>
          <w:highlight w:val="none"/>
        </w:rPr>
        <w:t>联 系 人：</w:t>
      </w:r>
      <w:r>
        <w:rPr>
          <w:rFonts w:hint="eastAsia" w:ascii="仿宋_GB2312" w:eastAsia="仿宋_GB2312"/>
          <w:sz w:val="24"/>
          <w:highlight w:val="none"/>
          <w:u w:val="single"/>
        </w:rPr>
        <w:t>刘丹</w:t>
      </w:r>
    </w:p>
    <w:p w14:paraId="1D2C7D01">
      <w:pPr>
        <w:spacing w:line="240" w:lineRule="atLeast"/>
        <w:ind w:left="739" w:leftChars="352" w:firstLine="36" w:firstLineChars="15"/>
        <w:jc w:val="left"/>
        <w:rPr>
          <w:rFonts w:hint="eastAsia" w:ascii="仿宋_GB2312" w:eastAsia="仿宋_GB2312"/>
          <w:sz w:val="24"/>
          <w:highlight w:val="none"/>
          <w:u w:val="single"/>
        </w:rPr>
      </w:pPr>
      <w:r>
        <w:rPr>
          <w:rFonts w:hint="eastAsia" w:ascii="仿宋_GB2312" w:eastAsia="仿宋_GB2312"/>
          <w:sz w:val="24"/>
          <w:highlight w:val="none"/>
        </w:rPr>
        <w:t>联系方式：</w:t>
      </w:r>
      <w:r>
        <w:rPr>
          <w:rFonts w:hint="eastAsia" w:ascii="仿宋_GB2312" w:eastAsia="仿宋_GB2312"/>
          <w:sz w:val="24"/>
          <w:highlight w:val="none"/>
          <w:u w:val="single"/>
        </w:rPr>
        <w:t>010-88561791</w:t>
      </w:r>
    </w:p>
    <w:p w14:paraId="77DAC922">
      <w:pPr>
        <w:pStyle w:val="3"/>
        <w:spacing w:line="360" w:lineRule="auto"/>
        <w:jc w:val="center"/>
        <w:rPr>
          <w:rFonts w:ascii="Times New Roman" w:hAnsi="Times New Roman"/>
          <w:sz w:val="24"/>
          <w:highlight w:val="none"/>
        </w:rPr>
      </w:pPr>
      <w:r>
        <w:rPr>
          <w:rFonts w:ascii="华文仿宋" w:hAnsi="华文仿宋" w:eastAsia="华文仿宋"/>
          <w:sz w:val="28"/>
          <w:szCs w:val="28"/>
          <w:highlight w:val="none"/>
        </w:rPr>
        <w:br w:type="page"/>
      </w:r>
      <w:r>
        <w:rPr>
          <w:rFonts w:ascii="Times New Roman" w:hAnsi="Times New Roman"/>
          <w:b/>
          <w:kern w:val="0"/>
          <w:sz w:val="28"/>
          <w:highlight w:val="none"/>
        </w:rPr>
        <w:t>特别告知</w:t>
      </w:r>
    </w:p>
    <w:p w14:paraId="3A33DF2B">
      <w:pPr>
        <w:pStyle w:val="3"/>
        <w:spacing w:line="360" w:lineRule="auto"/>
        <w:ind w:left="1076" w:leftChars="371" w:hanging="297" w:hangingChars="124"/>
        <w:rPr>
          <w:rFonts w:ascii="Times New Roman" w:hAnsi="Times New Roman"/>
          <w:sz w:val="24"/>
          <w:highlight w:val="none"/>
        </w:rPr>
      </w:pPr>
    </w:p>
    <w:p w14:paraId="11EE30FC">
      <w:pPr>
        <w:pStyle w:val="3"/>
        <w:ind w:left="430" w:hanging="429" w:hangingChars="179"/>
        <w:rPr>
          <w:rFonts w:ascii="仿宋_GB2312" w:hAnsi="Times New Roman" w:eastAsia="仿宋_GB2312"/>
          <w:sz w:val="24"/>
          <w:szCs w:val="24"/>
          <w:highlight w:val="none"/>
        </w:rPr>
      </w:pPr>
      <w:r>
        <w:rPr>
          <w:rFonts w:ascii="仿宋_GB2312" w:hAnsi="Times New Roman" w:eastAsia="仿宋_GB2312"/>
          <w:sz w:val="24"/>
          <w:szCs w:val="24"/>
          <w:highlight w:val="none"/>
        </w:rPr>
        <w:t>各潜在供应商：</w:t>
      </w:r>
    </w:p>
    <w:p w14:paraId="3FC964D0">
      <w:pPr>
        <w:pStyle w:val="3"/>
        <w:ind w:left="430" w:hanging="429" w:hangingChars="179"/>
        <w:rPr>
          <w:rFonts w:ascii="仿宋_GB2312" w:hAnsi="Times New Roman" w:eastAsia="仿宋_GB2312"/>
          <w:sz w:val="24"/>
          <w:szCs w:val="24"/>
          <w:highlight w:val="none"/>
        </w:rPr>
      </w:pPr>
    </w:p>
    <w:p w14:paraId="58F14408">
      <w:pPr>
        <w:pStyle w:val="3"/>
        <w:ind w:left="430" w:hanging="429" w:hangingChars="179"/>
        <w:rPr>
          <w:rFonts w:ascii="仿宋_GB2312" w:hAnsi="Times New Roman" w:eastAsia="仿宋_GB2312"/>
          <w:sz w:val="24"/>
          <w:szCs w:val="24"/>
          <w:highlight w:val="none"/>
        </w:rPr>
      </w:pPr>
      <w:r>
        <w:rPr>
          <w:rFonts w:ascii="仿宋_GB2312" w:hAnsi="Times New Roman" w:eastAsia="仿宋_GB2312"/>
          <w:sz w:val="24"/>
          <w:szCs w:val="24"/>
          <w:highlight w:val="none"/>
        </w:rPr>
        <w:t>本项目实行线上发售、下载电子版采购文件（下简称“标书”），以及保证金线上缴纳和退还。现将有关注意事项特别告知如下：</w:t>
      </w:r>
    </w:p>
    <w:p w14:paraId="7201DE22">
      <w:pPr>
        <w:pStyle w:val="3"/>
        <w:ind w:left="430" w:hanging="429" w:hangingChars="179"/>
        <w:rPr>
          <w:rFonts w:ascii="仿宋_GB2312" w:hAnsi="Times New Roman" w:eastAsia="仿宋_GB2312"/>
          <w:sz w:val="24"/>
          <w:szCs w:val="24"/>
          <w:highlight w:val="none"/>
        </w:rPr>
      </w:pPr>
    </w:p>
    <w:p w14:paraId="72E5E972">
      <w:pPr>
        <w:pStyle w:val="3"/>
        <w:ind w:left="430" w:hanging="429" w:hangingChars="179"/>
        <w:rPr>
          <w:rFonts w:ascii="仿宋_GB2312" w:hAnsi="Times New Roman" w:eastAsia="仿宋_GB2312"/>
          <w:sz w:val="24"/>
          <w:szCs w:val="24"/>
          <w:highlight w:val="none"/>
        </w:rPr>
      </w:pPr>
      <w:r>
        <w:rPr>
          <w:rFonts w:ascii="仿宋_GB2312" w:hAnsi="Times New Roman" w:eastAsia="仿宋_GB2312"/>
          <w:sz w:val="24"/>
          <w:szCs w:val="24"/>
          <w:highlight w:val="none"/>
        </w:rPr>
        <w:t>一、在线购买电子版采购文件流程：</w:t>
      </w:r>
    </w:p>
    <w:p w14:paraId="3FFDC6BF">
      <w:pPr>
        <w:pStyle w:val="3"/>
        <w:ind w:left="430" w:hanging="429" w:hangingChars="179"/>
        <w:rPr>
          <w:rFonts w:ascii="仿宋_GB2312" w:hAnsi="Times New Roman" w:eastAsia="仿宋_GB2312"/>
          <w:sz w:val="24"/>
          <w:szCs w:val="24"/>
          <w:highlight w:val="none"/>
        </w:rPr>
      </w:pPr>
      <w:r>
        <w:rPr>
          <w:rFonts w:ascii="仿宋_GB2312" w:hAnsi="Times New Roman" w:eastAsia="仿宋_GB2312"/>
          <w:sz w:val="24"/>
          <w:szCs w:val="24"/>
          <w:highlight w:val="none"/>
        </w:rPr>
        <w:t>1、网上登录/免费注册：凡有意在线获取电子版标书的潜在供应商，请务必在本项目标书发售截止时间前，在中招联合招标采购网（www.365trade.com.cn）页面右侧的【供应商入口】进行登录、提交资料并免费注册。</w:t>
      </w:r>
    </w:p>
    <w:p w14:paraId="779A55F7">
      <w:pPr>
        <w:pStyle w:val="3"/>
        <w:ind w:left="430" w:hanging="429" w:hangingChars="179"/>
        <w:rPr>
          <w:rFonts w:ascii="仿宋_GB2312" w:hAnsi="Times New Roman" w:eastAsia="仿宋_GB2312"/>
          <w:sz w:val="24"/>
          <w:szCs w:val="24"/>
          <w:highlight w:val="none"/>
        </w:rPr>
      </w:pPr>
      <w:r>
        <w:rPr>
          <w:rFonts w:ascii="仿宋_GB2312" w:hAnsi="Times New Roman" w:eastAsia="仿宋_GB2312"/>
          <w:sz w:val="24"/>
          <w:szCs w:val="24"/>
          <w:highlight w:val="none"/>
        </w:rPr>
        <w:t>2、标书购买及下载：潜在供应商凭用户名、密码验证身份登录中招联合招标采购网，在【寻找商机】功能中通过“项目名称”或“项目编号”检索到需要参与的项目，点击【我要参与】，上传《采购公告》要求的资料提交至采购代理机构项目负责人审核，待审核通过后可付款购买，逾期（标书发售时间截止）将无法付款下载电子标书。</w:t>
      </w:r>
    </w:p>
    <w:p w14:paraId="53F5E518">
      <w:pPr>
        <w:pStyle w:val="3"/>
        <w:ind w:left="430" w:hanging="429" w:hangingChars="179"/>
        <w:rPr>
          <w:rFonts w:ascii="仿宋_GB2312" w:hAnsi="Times New Roman" w:eastAsia="仿宋_GB2312"/>
          <w:sz w:val="24"/>
          <w:szCs w:val="24"/>
          <w:highlight w:val="none"/>
        </w:rPr>
      </w:pPr>
    </w:p>
    <w:p w14:paraId="03786584">
      <w:pPr>
        <w:pStyle w:val="3"/>
        <w:ind w:left="430" w:hanging="429" w:hangingChars="179"/>
        <w:rPr>
          <w:rFonts w:ascii="仿宋_GB2312" w:hAnsi="Times New Roman" w:eastAsia="仿宋_GB2312"/>
          <w:sz w:val="24"/>
          <w:szCs w:val="24"/>
          <w:highlight w:val="none"/>
        </w:rPr>
      </w:pPr>
      <w:r>
        <w:rPr>
          <w:rFonts w:ascii="仿宋_GB2312" w:hAnsi="Times New Roman" w:eastAsia="仿宋_GB2312"/>
          <w:sz w:val="24"/>
          <w:szCs w:val="24"/>
          <w:highlight w:val="none"/>
        </w:rPr>
        <w:t>二、保证金线上缴纳流程：</w:t>
      </w:r>
    </w:p>
    <w:p w14:paraId="6DFB28F7">
      <w:pPr>
        <w:pStyle w:val="3"/>
        <w:ind w:left="430" w:hanging="429" w:hangingChars="179"/>
        <w:rPr>
          <w:rFonts w:ascii="仿宋_GB2312" w:hAnsi="Times New Roman" w:eastAsia="仿宋_GB2312"/>
          <w:sz w:val="24"/>
          <w:szCs w:val="24"/>
          <w:highlight w:val="none"/>
        </w:rPr>
      </w:pPr>
      <w:r>
        <w:rPr>
          <w:rFonts w:ascii="仿宋_GB2312" w:hAnsi="Times New Roman" w:eastAsia="仿宋_GB2312"/>
          <w:sz w:val="24"/>
          <w:szCs w:val="24"/>
          <w:highlight w:val="none"/>
        </w:rPr>
        <w:t>1、供应商登录中招联合招标采购网，通过【我参与的项目】找到本项目标包，点击【缴纳保证金】按钮，选择“电汇”，点“下一步”按钮获取保证金虚拟账户信息；</w:t>
      </w:r>
    </w:p>
    <w:p w14:paraId="1BAFD5B7">
      <w:pPr>
        <w:pStyle w:val="3"/>
        <w:ind w:left="430" w:hanging="429" w:hangingChars="179"/>
        <w:rPr>
          <w:rFonts w:ascii="仿宋_GB2312" w:hAnsi="Times New Roman" w:eastAsia="仿宋_GB2312"/>
          <w:sz w:val="24"/>
          <w:szCs w:val="24"/>
          <w:highlight w:val="none"/>
        </w:rPr>
      </w:pPr>
      <w:r>
        <w:rPr>
          <w:rFonts w:ascii="仿宋_GB2312" w:hAnsi="Times New Roman" w:eastAsia="仿宋_GB2312"/>
          <w:sz w:val="24"/>
          <w:szCs w:val="24"/>
          <w:highlight w:val="none"/>
        </w:rPr>
        <w:t>2、供应商根据自动生成的唯一虚拟账户信息，按采购文件要求从供应商基本账户电汇保证金至该虚拟账户</w:t>
      </w:r>
    </w:p>
    <w:p w14:paraId="5C112F13">
      <w:pPr>
        <w:pStyle w:val="3"/>
        <w:ind w:left="430" w:hanging="429" w:hangingChars="179"/>
        <w:rPr>
          <w:rFonts w:ascii="仿宋_GB2312" w:hAnsi="Times New Roman" w:eastAsia="仿宋_GB2312"/>
          <w:sz w:val="24"/>
          <w:szCs w:val="24"/>
          <w:highlight w:val="none"/>
        </w:rPr>
      </w:pPr>
      <w:r>
        <w:rPr>
          <w:rFonts w:ascii="仿宋_GB2312" w:hAnsi="Times New Roman" w:eastAsia="仿宋_GB2312"/>
          <w:sz w:val="24"/>
          <w:szCs w:val="24"/>
          <w:highlight w:val="none"/>
        </w:rPr>
        <w:t>3、供应商可在中招联合招标采购网查看保证金缴纳情况及退还情况。</w:t>
      </w:r>
    </w:p>
    <w:p w14:paraId="7D3800B3">
      <w:pPr>
        <w:pStyle w:val="3"/>
        <w:ind w:left="430" w:hanging="429" w:hangingChars="179"/>
        <w:rPr>
          <w:rFonts w:ascii="仿宋_GB2312" w:hAnsi="Times New Roman" w:eastAsia="仿宋_GB2312"/>
          <w:sz w:val="24"/>
          <w:szCs w:val="24"/>
          <w:highlight w:val="none"/>
        </w:rPr>
      </w:pPr>
      <w:r>
        <w:rPr>
          <w:rFonts w:ascii="仿宋_GB2312" w:hAnsi="Times New Roman" w:eastAsia="仿宋_GB2312"/>
          <w:sz w:val="24"/>
          <w:szCs w:val="24"/>
          <w:highlight w:val="none"/>
        </w:rPr>
        <w:t>4、供应商每个项目的保证金虚拟账户均是唯一的，即同一个项目的不同供应商虚拟账户信息不一样；同一供应商不同项目的虚拟账户信息也不一样，请勿泄露虚拟账户信息（特别提示：同一虚拟账户出现不同供应商汇款，即视为串标，请妥善保管虚拟账户信息）</w:t>
      </w:r>
    </w:p>
    <w:p w14:paraId="5C70DD0B">
      <w:pPr>
        <w:pStyle w:val="3"/>
        <w:ind w:left="430" w:hanging="429" w:hangingChars="179"/>
        <w:rPr>
          <w:rFonts w:ascii="仿宋_GB2312" w:hAnsi="Times New Roman" w:eastAsia="仿宋_GB2312"/>
          <w:sz w:val="24"/>
          <w:szCs w:val="24"/>
          <w:highlight w:val="none"/>
        </w:rPr>
      </w:pPr>
    </w:p>
    <w:p w14:paraId="6418AC24">
      <w:pPr>
        <w:pStyle w:val="3"/>
        <w:ind w:left="430" w:hanging="429" w:hangingChars="179"/>
        <w:rPr>
          <w:rFonts w:ascii="仿宋_GB2312" w:hAnsi="Times New Roman" w:eastAsia="仿宋_GB2312"/>
          <w:sz w:val="24"/>
          <w:szCs w:val="24"/>
          <w:highlight w:val="none"/>
        </w:rPr>
      </w:pPr>
      <w:r>
        <w:rPr>
          <w:rFonts w:ascii="仿宋_GB2312" w:hAnsi="Times New Roman" w:eastAsia="仿宋_GB2312"/>
          <w:sz w:val="24"/>
          <w:szCs w:val="24"/>
          <w:highlight w:val="none"/>
        </w:rPr>
        <w:t>三、其它事项</w:t>
      </w:r>
    </w:p>
    <w:p w14:paraId="66749E22">
      <w:pPr>
        <w:pStyle w:val="3"/>
        <w:ind w:left="430" w:hanging="429" w:hangingChars="179"/>
        <w:rPr>
          <w:rFonts w:ascii="仿宋_GB2312" w:hAnsi="Times New Roman" w:eastAsia="仿宋_GB2312"/>
          <w:sz w:val="24"/>
          <w:szCs w:val="24"/>
          <w:highlight w:val="none"/>
        </w:rPr>
      </w:pPr>
      <w:r>
        <w:rPr>
          <w:rFonts w:ascii="仿宋_GB2312" w:hAnsi="Times New Roman" w:eastAsia="仿宋_GB2312"/>
          <w:sz w:val="24"/>
          <w:szCs w:val="24"/>
          <w:highlight w:val="none"/>
        </w:rPr>
        <w:t>1、标书款一经收取不予退还；另，“中招联合招标采购网（www.365trade.com.cn）”将收取200元/次标书下载平台服务费。</w:t>
      </w:r>
    </w:p>
    <w:p w14:paraId="37838B13">
      <w:pPr>
        <w:pStyle w:val="3"/>
        <w:ind w:left="430" w:hanging="429" w:hangingChars="179"/>
        <w:rPr>
          <w:rFonts w:ascii="仿宋_GB2312" w:hAnsi="Times New Roman" w:eastAsia="仿宋_GB2312"/>
          <w:sz w:val="24"/>
          <w:szCs w:val="24"/>
          <w:highlight w:val="none"/>
        </w:rPr>
      </w:pPr>
      <w:r>
        <w:rPr>
          <w:rFonts w:ascii="仿宋_GB2312" w:hAnsi="Times New Roman" w:eastAsia="仿宋_GB2312"/>
          <w:sz w:val="24"/>
          <w:szCs w:val="24"/>
          <w:highlight w:val="none"/>
        </w:rPr>
        <w:t>2、本项目标书款及保证金均通过且仅通过“中招联合招标采购网（www.365trade.com.cn）”进行缴纳，不再单独提供账户信息，标书款及保证金缴纳以线上操作为准，未按照要求进行标书款及保证金线上缴纳导致的一切后果由供应商自行承担。</w:t>
      </w:r>
    </w:p>
    <w:p w14:paraId="67A21F67">
      <w:pPr>
        <w:pStyle w:val="3"/>
        <w:ind w:left="430" w:hanging="429" w:hangingChars="179"/>
        <w:rPr>
          <w:rFonts w:ascii="仿宋_GB2312" w:hAnsi="Times New Roman" w:eastAsia="仿宋_GB2312"/>
          <w:sz w:val="24"/>
          <w:szCs w:val="24"/>
          <w:highlight w:val="none"/>
        </w:rPr>
      </w:pPr>
      <w:r>
        <w:rPr>
          <w:rFonts w:ascii="仿宋_GB2312" w:hAnsi="Times New Roman" w:eastAsia="仿宋_GB2312"/>
          <w:sz w:val="24"/>
          <w:szCs w:val="24"/>
          <w:highlight w:val="none"/>
        </w:rPr>
        <w:t>3、中招联合招标采购网首页帮助中心提供操作手册，潜在供应商可以下载并根据操作手册提示进行注册、登录等操作；</w:t>
      </w:r>
    </w:p>
    <w:p w14:paraId="588B5745">
      <w:pPr>
        <w:pStyle w:val="3"/>
        <w:ind w:left="430" w:hanging="429" w:hangingChars="179"/>
        <w:rPr>
          <w:rFonts w:ascii="仿宋_GB2312" w:hAnsi="Times New Roman" w:eastAsia="仿宋_GB2312"/>
          <w:sz w:val="24"/>
          <w:szCs w:val="24"/>
          <w:highlight w:val="none"/>
        </w:rPr>
      </w:pPr>
      <w:r>
        <w:rPr>
          <w:rFonts w:ascii="仿宋_GB2312" w:hAnsi="Times New Roman" w:eastAsia="仿宋_GB2312"/>
          <w:sz w:val="24"/>
          <w:szCs w:val="24"/>
          <w:highlight w:val="none"/>
        </w:rPr>
        <w:t>4、平台操作问题，可拨打“中招联合招标采购网”统一服务热线：400-092-8199、010-86397110、62108037，热线服务时间为工作日上午9点到12点，下午13点30分到17点。</w:t>
      </w:r>
    </w:p>
    <w:p w14:paraId="7DC7D4A8">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F4456E"/>
    <w:multiLevelType w:val="multilevel"/>
    <w:tmpl w:val="21F4456E"/>
    <w:lvl w:ilvl="0" w:tentative="0">
      <w:start w:val="1"/>
      <w:numFmt w:val="decimal"/>
      <w:lvlText w:val="%1."/>
      <w:lvlJc w:val="left"/>
      <w:pPr>
        <w:tabs>
          <w:tab w:val="left" w:pos="600"/>
        </w:tabs>
        <w:ind w:left="600" w:hanging="6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3YzFiNzQzODIwYzJjYTYyNTQ0OTgxNzZjNmEwYjcifQ=="/>
  </w:docVars>
  <w:rsids>
    <w:rsidRoot w:val="00000000"/>
    <w:rsid w:val="1C4D29B4"/>
    <w:rsid w:val="69C9740F"/>
    <w:rsid w:val="7C0F0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2248</Words>
  <Characters>2562</Characters>
  <Lines>0</Lines>
  <Paragraphs>0</Paragraphs>
  <TotalTime>0</TotalTime>
  <ScaleCrop>false</ScaleCrop>
  <LinksUpToDate>false</LinksUpToDate>
  <CharactersWithSpaces>2639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2024-08-02T01:59:00Z</dcterms:created>
  <dc:creator>wzx</dc:creator>
  <cp:lastModifiedBy>王昭旭</cp:lastModifiedBy>
  <dcterms:modified xsi:type="dcterms:W3CDTF">2024-08-02T02:46:46Z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EBA37C712DA249DDB284E8A1695A70BF_12</vt:lpwstr>
  </property>
</Properties>
</file>