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252" w:lineRule="auto"/>
        <w:jc w:val="center"/>
        <w:rPr>
          <w:rFonts w:hint="eastAsia" w:ascii="宋体" w:hAnsi="宋体" w:cs="宋体"/>
          <w:b/>
          <w:sz w:val="72"/>
          <w:szCs w:val="72"/>
          <w:lang w:val="en-US" w:eastAsia="zh-CN"/>
        </w:rPr>
      </w:pPr>
    </w:p>
    <w:p>
      <w:pPr>
        <w:snapToGrid w:val="0"/>
        <w:spacing w:line="252" w:lineRule="auto"/>
        <w:jc w:val="center"/>
        <w:rPr>
          <w:rFonts w:hint="eastAsia" w:ascii="宋体" w:hAnsi="宋体" w:cs="宋体"/>
          <w:b/>
          <w:sz w:val="72"/>
          <w:szCs w:val="72"/>
          <w:lang w:val="en-US" w:eastAsia="zh-CN"/>
        </w:rPr>
      </w:pPr>
    </w:p>
    <w:p>
      <w:pPr>
        <w:snapToGrid w:val="0"/>
        <w:spacing w:line="252" w:lineRule="auto"/>
        <w:jc w:val="center"/>
        <w:rPr>
          <w:rFonts w:hint="default" w:ascii="宋体" w:hAnsi="宋体" w:eastAsia="宋体" w:cs="宋体"/>
          <w:b/>
          <w:sz w:val="28"/>
          <w:szCs w:val="28"/>
          <w:lang w:val="en-US"/>
        </w:rPr>
      </w:pPr>
      <w:r>
        <w:rPr>
          <w:rFonts w:hint="eastAsia" w:ascii="宋体" w:hAnsi="宋体" w:cs="宋体"/>
          <w:b/>
          <w:sz w:val="72"/>
          <w:szCs w:val="72"/>
          <w:lang w:val="en-US" w:eastAsia="zh-CN"/>
        </w:rPr>
        <w:t>技术与服务要求</w:t>
      </w:r>
    </w:p>
    <w:p>
      <w:pPr>
        <w:snapToGrid w:val="0"/>
        <w:spacing w:line="252" w:lineRule="auto"/>
        <w:jc w:val="left"/>
        <w:rPr>
          <w:rFonts w:hint="eastAsia" w:ascii="宋体" w:hAnsi="宋体" w:eastAsia="宋体" w:cs="宋体"/>
          <w:b/>
          <w:sz w:val="28"/>
          <w:szCs w:val="28"/>
        </w:rPr>
      </w:pPr>
    </w:p>
    <w:p>
      <w:pPr>
        <w:snapToGrid w:val="0"/>
        <w:spacing w:line="252" w:lineRule="auto"/>
        <w:jc w:val="left"/>
        <w:rPr>
          <w:rFonts w:hint="eastAsia" w:ascii="宋体" w:hAnsi="宋体" w:eastAsia="宋体" w:cs="宋体"/>
          <w:b/>
          <w:sz w:val="28"/>
          <w:szCs w:val="28"/>
        </w:rPr>
      </w:pPr>
    </w:p>
    <w:p>
      <w:pPr>
        <w:snapToGrid w:val="0"/>
        <w:spacing w:line="252" w:lineRule="auto"/>
        <w:jc w:val="left"/>
        <w:rPr>
          <w:rFonts w:hint="eastAsia" w:ascii="宋体" w:hAnsi="宋体" w:eastAsia="宋体" w:cs="宋体"/>
          <w:b/>
          <w:sz w:val="28"/>
          <w:szCs w:val="28"/>
        </w:rPr>
      </w:pPr>
    </w:p>
    <w:p>
      <w:pPr>
        <w:snapToGrid w:val="0"/>
        <w:spacing w:line="252" w:lineRule="auto"/>
        <w:jc w:val="left"/>
        <w:rPr>
          <w:rFonts w:hint="eastAsia" w:ascii="宋体" w:hAnsi="宋体" w:eastAsia="宋体" w:cs="宋体"/>
          <w:b/>
          <w:sz w:val="28"/>
          <w:szCs w:val="28"/>
        </w:rPr>
      </w:pPr>
    </w:p>
    <w:p>
      <w:pPr>
        <w:snapToGrid w:val="0"/>
        <w:spacing w:line="252" w:lineRule="auto"/>
        <w:jc w:val="left"/>
        <w:rPr>
          <w:rFonts w:hint="eastAsia" w:ascii="宋体" w:hAnsi="宋体" w:eastAsia="宋体" w:cs="宋体"/>
          <w:b/>
          <w:sz w:val="28"/>
          <w:szCs w:val="28"/>
        </w:rPr>
      </w:pPr>
    </w:p>
    <w:p>
      <w:pPr>
        <w:snapToGrid w:val="0"/>
        <w:spacing w:line="252" w:lineRule="auto"/>
        <w:jc w:val="left"/>
        <w:rPr>
          <w:rFonts w:hint="eastAsia" w:ascii="宋体" w:hAnsi="宋体" w:eastAsia="宋体" w:cs="宋体"/>
          <w:b/>
          <w:sz w:val="28"/>
          <w:szCs w:val="28"/>
        </w:rPr>
      </w:pPr>
    </w:p>
    <w:p>
      <w:pPr>
        <w:snapToGrid w:val="0"/>
        <w:spacing w:line="252" w:lineRule="auto"/>
        <w:jc w:val="left"/>
        <w:rPr>
          <w:rFonts w:hint="eastAsia" w:ascii="宋体" w:hAnsi="宋体" w:eastAsia="宋体" w:cs="宋体"/>
          <w:b/>
          <w:sz w:val="28"/>
          <w:szCs w:val="28"/>
        </w:rPr>
      </w:pPr>
    </w:p>
    <w:p>
      <w:pPr>
        <w:snapToGrid w:val="0"/>
        <w:spacing w:line="252" w:lineRule="auto"/>
        <w:jc w:val="left"/>
        <w:rPr>
          <w:rFonts w:hint="eastAsia" w:ascii="宋体" w:hAnsi="宋体" w:eastAsia="宋体" w:cs="宋体"/>
          <w:b/>
          <w:sz w:val="28"/>
          <w:szCs w:val="28"/>
        </w:rPr>
      </w:pPr>
    </w:p>
    <w:p>
      <w:pPr>
        <w:snapToGrid w:val="0"/>
        <w:spacing w:line="252" w:lineRule="auto"/>
        <w:jc w:val="left"/>
        <w:rPr>
          <w:rFonts w:hint="eastAsia" w:ascii="宋体" w:hAnsi="宋体" w:eastAsia="宋体" w:cs="宋体"/>
          <w:b/>
          <w:sz w:val="28"/>
          <w:szCs w:val="28"/>
        </w:rPr>
      </w:pPr>
    </w:p>
    <w:p>
      <w:pPr>
        <w:snapToGrid w:val="0"/>
        <w:spacing w:line="252" w:lineRule="auto"/>
        <w:jc w:val="left"/>
        <w:rPr>
          <w:rFonts w:hint="eastAsia" w:ascii="宋体" w:hAnsi="宋体" w:eastAsia="宋体" w:cs="宋体"/>
          <w:b/>
          <w:sz w:val="28"/>
          <w:szCs w:val="28"/>
        </w:rPr>
      </w:pPr>
    </w:p>
    <w:p>
      <w:pPr>
        <w:snapToGrid w:val="0"/>
        <w:spacing w:line="252" w:lineRule="auto"/>
        <w:jc w:val="left"/>
        <w:rPr>
          <w:rFonts w:hint="eastAsia" w:ascii="宋体" w:hAnsi="宋体" w:eastAsia="宋体" w:cs="宋体"/>
          <w:b/>
          <w:sz w:val="28"/>
          <w:szCs w:val="28"/>
        </w:rPr>
      </w:pPr>
    </w:p>
    <w:p>
      <w:pPr>
        <w:snapToGrid w:val="0"/>
        <w:spacing w:line="252" w:lineRule="auto"/>
        <w:jc w:val="left"/>
        <w:rPr>
          <w:rFonts w:hint="eastAsia" w:ascii="宋体" w:hAnsi="宋体" w:eastAsia="宋体" w:cs="宋体"/>
          <w:b/>
          <w:sz w:val="28"/>
          <w:szCs w:val="28"/>
        </w:rPr>
      </w:pPr>
    </w:p>
    <w:p>
      <w:pPr>
        <w:snapToGrid w:val="0"/>
        <w:spacing w:line="252" w:lineRule="auto"/>
        <w:jc w:val="left"/>
        <w:rPr>
          <w:rFonts w:hint="eastAsia" w:ascii="宋体" w:hAnsi="宋体" w:eastAsia="宋体" w:cs="宋体"/>
          <w:b/>
          <w:sz w:val="28"/>
          <w:szCs w:val="28"/>
        </w:rPr>
      </w:pPr>
    </w:p>
    <w:p>
      <w:pPr>
        <w:snapToGrid w:val="0"/>
        <w:spacing w:line="252" w:lineRule="auto"/>
        <w:jc w:val="left"/>
        <w:rPr>
          <w:rFonts w:hint="eastAsia" w:ascii="宋体" w:hAnsi="宋体" w:eastAsia="宋体" w:cs="宋体"/>
          <w:b/>
          <w:sz w:val="28"/>
          <w:szCs w:val="28"/>
        </w:rPr>
      </w:pPr>
    </w:p>
    <w:p>
      <w:pPr>
        <w:snapToGrid w:val="0"/>
        <w:spacing w:line="252" w:lineRule="auto"/>
        <w:jc w:val="left"/>
        <w:rPr>
          <w:rFonts w:hint="eastAsia" w:ascii="宋体" w:hAnsi="宋体" w:eastAsia="宋体" w:cs="宋体"/>
          <w:b/>
          <w:sz w:val="28"/>
          <w:szCs w:val="28"/>
        </w:rPr>
      </w:pPr>
    </w:p>
    <w:p>
      <w:pPr>
        <w:snapToGrid w:val="0"/>
        <w:spacing w:line="252" w:lineRule="auto"/>
        <w:jc w:val="left"/>
        <w:rPr>
          <w:rFonts w:hint="eastAsia" w:ascii="宋体" w:hAnsi="宋体" w:eastAsia="宋体" w:cs="宋体"/>
          <w:b/>
          <w:sz w:val="28"/>
          <w:szCs w:val="28"/>
        </w:rPr>
      </w:pPr>
    </w:p>
    <w:p>
      <w:pPr>
        <w:snapToGrid w:val="0"/>
        <w:spacing w:line="252" w:lineRule="auto"/>
        <w:jc w:val="left"/>
        <w:rPr>
          <w:rFonts w:hint="eastAsia" w:ascii="宋体" w:hAnsi="宋体" w:eastAsia="宋体" w:cs="宋体"/>
          <w:b/>
          <w:sz w:val="28"/>
          <w:szCs w:val="28"/>
        </w:rPr>
      </w:pPr>
    </w:p>
    <w:p>
      <w:pPr>
        <w:snapToGrid w:val="0"/>
        <w:spacing w:line="252" w:lineRule="auto"/>
        <w:jc w:val="left"/>
        <w:rPr>
          <w:rFonts w:hint="eastAsia" w:ascii="宋体" w:hAnsi="宋体" w:eastAsia="宋体" w:cs="宋体"/>
          <w:b/>
          <w:sz w:val="28"/>
          <w:szCs w:val="28"/>
        </w:rPr>
      </w:pPr>
    </w:p>
    <w:p>
      <w:pPr>
        <w:snapToGrid w:val="0"/>
        <w:spacing w:line="252" w:lineRule="auto"/>
        <w:jc w:val="left"/>
        <w:rPr>
          <w:rFonts w:hint="eastAsia" w:ascii="宋体" w:hAnsi="宋体" w:eastAsia="宋体" w:cs="宋体"/>
          <w:b/>
          <w:sz w:val="28"/>
          <w:szCs w:val="28"/>
        </w:rPr>
      </w:pPr>
    </w:p>
    <w:p>
      <w:pPr>
        <w:snapToGrid w:val="0"/>
        <w:spacing w:line="252" w:lineRule="auto"/>
        <w:jc w:val="left"/>
        <w:rPr>
          <w:rFonts w:hint="eastAsia" w:ascii="宋体" w:hAnsi="宋体" w:eastAsia="宋体" w:cs="宋体"/>
          <w:b/>
          <w:sz w:val="28"/>
          <w:szCs w:val="28"/>
        </w:rPr>
      </w:pPr>
    </w:p>
    <w:p>
      <w:pPr>
        <w:snapToGrid w:val="0"/>
        <w:spacing w:line="252" w:lineRule="auto"/>
        <w:jc w:val="left"/>
        <w:rPr>
          <w:rFonts w:hint="eastAsia" w:ascii="宋体" w:hAnsi="宋体" w:eastAsia="宋体" w:cs="宋体"/>
          <w:b/>
          <w:sz w:val="28"/>
          <w:szCs w:val="28"/>
        </w:rPr>
      </w:pPr>
    </w:p>
    <w:p>
      <w:pPr>
        <w:snapToGrid w:val="0"/>
        <w:spacing w:line="252" w:lineRule="auto"/>
        <w:jc w:val="center"/>
        <w:rPr>
          <w:rFonts w:hint="eastAsia" w:ascii="宋体" w:hAnsi="宋体" w:eastAsia="宋体" w:cs="宋体"/>
          <w:sz w:val="28"/>
        </w:rPr>
      </w:pPr>
      <w:r>
        <w:rPr>
          <w:rFonts w:hint="eastAsia" w:ascii="宋体" w:hAnsi="宋体" w:eastAsia="宋体" w:cs="宋体"/>
          <w:sz w:val="28"/>
        </w:rPr>
        <w:t>中共中央直属机关采购中心</w:t>
      </w:r>
    </w:p>
    <w:p>
      <w:pPr>
        <w:snapToGrid w:val="0"/>
        <w:spacing w:line="252" w:lineRule="auto"/>
        <w:jc w:val="center"/>
        <w:rPr>
          <w:rFonts w:hint="eastAsia" w:ascii="宋体" w:hAnsi="宋体" w:eastAsia="宋体" w:cs="宋体"/>
          <w:sz w:val="28"/>
        </w:rPr>
      </w:pPr>
      <w:r>
        <w:rPr>
          <w:rFonts w:hint="eastAsia" w:ascii="宋体" w:hAnsi="宋体" w:eastAsia="宋体" w:cs="宋体"/>
          <w:sz w:val="28"/>
        </w:rPr>
        <w:t>2026年05月17日</w:t>
      </w:r>
    </w:p>
    <w:p>
      <w:pPr>
        <w:pageBreakBefore/>
      </w:pPr>
    </w:p>
    <w:p>
      <w:pPr>
        <w:pStyle w:val="8"/>
        <w:spacing w:line="360" w:lineRule="auto"/>
        <w:jc w:val="center"/>
        <w:rPr>
          <w:rFonts w:hint="eastAsia" w:ascii="宋体" w:hAnsi="宋体" w:eastAsia="宋体" w:cs="宋体"/>
          <w:sz w:val="24"/>
          <w:szCs w:val="24"/>
          <w:lang w:val="en-US" w:eastAsia="zh-CN"/>
        </w:rPr>
      </w:pPr>
      <w:r>
        <w:t xml:space="preserve">  </w:t>
      </w:r>
      <w:r>
        <w:rPr>
          <w:rFonts w:hint="eastAsia" w:ascii="宋体" w:hAnsi="宋体" w:eastAsia="宋体" w:cs="宋体"/>
          <w:sz w:val="24"/>
          <w:szCs w:val="24"/>
          <w:lang w:val="en-US" w:eastAsia="zh-CN"/>
        </w:rPr>
        <w:t>一、商务要求</w:t>
      </w:r>
    </w:p>
    <w:p>
      <w:pPr>
        <w:pStyle w:val="8"/>
        <w:spacing w:line="360" w:lineRule="auto"/>
        <w:rPr>
          <w:rFonts w:hint="eastAsia" w:ascii="宋体" w:hAnsi="宋体" w:eastAsia="宋体" w:cs="宋体"/>
          <w:sz w:val="24"/>
          <w:szCs w:val="24"/>
          <w:lang w:val="en-US" w:eastAsia="zh-CN"/>
        </w:rPr>
      </w:pPr>
      <w:bookmarkStart w:id="0" w:name="商务部分_xyai_xqwj_swyq_LYBZJYQ_0"/>
      <w:r>
        <w:rPr>
          <w:rFonts w:hint="eastAsia" w:ascii="宋体" w:hAnsi="宋体" w:eastAsia="宋体" w:cs="宋体"/>
          <w:sz w:val="24"/>
          <w:szCs w:val="24"/>
          <w:lang w:val="en-US" w:eastAsia="zh-CN"/>
        </w:rPr>
        <w:t>1.采购内容</w:t>
      </w:r>
      <w:r>
        <w:rPr>
          <w:rFonts w:hint="eastAsia" w:ascii="宋体" w:hAnsi="宋体" w:cs="宋体"/>
          <w:sz w:val="24"/>
          <w:szCs w:val="24"/>
          <w:lang w:val="en-US" w:eastAsia="zh-CN"/>
        </w:rPr>
        <w:t>：</w:t>
      </w:r>
      <w:bookmarkStart w:id="1" w:name="JJSWYQ_xyai_xq_jj_sw_CGNR_0"/>
      <w:r>
        <w:rPr>
          <w:rFonts w:hint="eastAsia" w:ascii="宋体" w:hAnsi="宋体" w:cs="宋体"/>
          <w:sz w:val="24"/>
          <w:szCs w:val="24"/>
          <w:lang w:val="en-US" w:eastAsia="zh-CN"/>
        </w:rPr>
        <w:t>XX单位办公家具采购，包括办公桌X张、办公椅X把、沙发X套等。详见采购清单。</w:t>
      </w:r>
      <w:bookmarkEnd w:id="1"/>
    </w:p>
    <w:p>
      <w:pPr>
        <w:pStyle w:val="8"/>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2.采购限价</w:t>
      </w:r>
      <w:r>
        <w:rPr>
          <w:rFonts w:hint="eastAsia" w:ascii="宋体" w:hAnsi="宋体" w:cs="宋体"/>
          <w:sz w:val="24"/>
          <w:szCs w:val="24"/>
          <w:lang w:val="en-US" w:eastAsia="zh-CN"/>
        </w:rPr>
        <w:t>：</w:t>
      </w:r>
      <w:bookmarkStart w:id="2" w:name="JJSWYQ_xyai_xq_jj_sw_CGXJ_0"/>
      <w:r>
        <w:rPr>
          <w:rFonts w:hint="eastAsia" w:ascii="宋体" w:hAnsi="宋体" w:cs="宋体"/>
          <w:sz w:val="24"/>
          <w:szCs w:val="24"/>
          <w:lang w:val="en-US" w:eastAsia="zh-CN"/>
        </w:rPr>
        <w:t>本项目最高限价为XX万元，超过最高限价的投标/响应视为无效投标/响应。本项目采购的通用办公家具，供应商报价不得超过《中央行政单位通用办公设备家具配置标准》中规定的价格上限。</w:t>
      </w:r>
      <w:bookmarkEnd w:id="2"/>
    </w:p>
    <w:p>
      <w:pPr>
        <w:pStyle w:val="8"/>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3.交货时间</w:t>
      </w:r>
      <w:r>
        <w:rPr>
          <w:rFonts w:hint="eastAsia" w:ascii="宋体" w:hAnsi="宋体" w:cs="宋体"/>
          <w:sz w:val="24"/>
          <w:szCs w:val="24"/>
          <w:lang w:val="en-US" w:eastAsia="zh-CN"/>
        </w:rPr>
        <w:t>：</w:t>
      </w:r>
      <w:bookmarkStart w:id="3" w:name="JJSWYQ_xyai_xq_jj_sw_JHSJ_0"/>
      <w:r>
        <w:rPr>
          <w:rFonts w:hint="eastAsia" w:ascii="宋体" w:hAnsi="宋体" w:cs="宋体"/>
          <w:sz w:val="24"/>
          <w:szCs w:val="24"/>
          <w:lang w:val="en-US" w:eastAsia="zh-CN"/>
        </w:rPr>
        <w:t>签订合同后XX日内完成供货安装。</w:t>
      </w:r>
      <w:bookmarkEnd w:id="3"/>
    </w:p>
    <w:p>
      <w:pPr>
        <w:pStyle w:val="8"/>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4.交货地点</w:t>
      </w:r>
      <w:r>
        <w:rPr>
          <w:rFonts w:hint="eastAsia" w:ascii="宋体" w:hAnsi="宋体" w:cs="宋体"/>
          <w:sz w:val="24"/>
          <w:szCs w:val="24"/>
          <w:lang w:val="en-US" w:eastAsia="zh-CN"/>
        </w:rPr>
        <w:t>：</w:t>
      </w:r>
      <w:bookmarkStart w:id="4" w:name="JJSWYQ_xyai_xq_jj_sw_JHDD_0"/>
      <w:r>
        <w:rPr>
          <w:rFonts w:hint="eastAsia" w:ascii="宋体" w:hAnsi="宋体" w:cs="宋体"/>
          <w:sz w:val="24"/>
          <w:szCs w:val="24"/>
          <w:lang w:val="en-US" w:eastAsia="zh-CN"/>
        </w:rPr>
        <w:t>（请填写具体地址）。</w:t>
      </w:r>
      <w:bookmarkEnd w:id="4"/>
    </w:p>
    <w:p>
      <w:pPr>
        <w:pStyle w:val="8"/>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5.履约保证金</w:t>
      </w:r>
      <w:bookmarkEnd w:id="0"/>
      <w:r>
        <w:rPr>
          <w:rFonts w:hint="eastAsia" w:ascii="宋体" w:hAnsi="宋体" w:cs="宋体"/>
          <w:sz w:val="24"/>
          <w:szCs w:val="24"/>
          <w:lang w:val="en-US" w:eastAsia="zh-CN"/>
        </w:rPr>
        <w:t>：</w:t>
      </w:r>
      <w:bookmarkStart w:id="5" w:name="JJSWYQ_xyai_xq_jj_sw_LYBZJ_0"/>
      <w:r>
        <w:rPr>
          <w:rFonts w:hint="eastAsia" w:ascii="宋体" w:hAnsi="宋体" w:cs="宋体"/>
          <w:sz w:val="24"/>
          <w:szCs w:val="24"/>
          <w:lang w:val="en-US" w:eastAsia="zh-CN"/>
        </w:rPr>
        <w:t>本项目不收取履约保证金。</w:t>
      </w:r>
      <w:bookmarkEnd w:id="5"/>
    </w:p>
    <w:p>
      <w:pPr>
        <w:pStyle w:val="8"/>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6.合同履行期限</w:t>
      </w:r>
      <w:r>
        <w:rPr>
          <w:rFonts w:hint="eastAsia" w:ascii="宋体" w:hAnsi="宋体" w:cs="宋体"/>
          <w:sz w:val="24"/>
          <w:szCs w:val="24"/>
          <w:lang w:val="en-US" w:eastAsia="zh-CN"/>
        </w:rPr>
        <w:t>：</w:t>
      </w:r>
      <w:bookmarkStart w:id="6" w:name="JJSWYQ_xyai_xq_jj_sw_HTLXQX_0"/>
      <w:r>
        <w:rPr>
          <w:rFonts w:hint="eastAsia" w:ascii="宋体" w:hAnsi="宋体" w:cs="宋体"/>
          <w:sz w:val="24"/>
          <w:szCs w:val="24"/>
          <w:lang w:val="en-US" w:eastAsia="zh-CN"/>
        </w:rPr>
        <w:t>签订合同之日起至本项目质保期结束之日止。</w:t>
      </w:r>
      <w:bookmarkEnd w:id="6"/>
    </w:p>
    <w:p>
      <w:pPr>
        <w:pStyle w:val="8"/>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7.付款方式：</w:t>
      </w:r>
      <w:bookmarkStart w:id="7" w:name="JJSWYQ_xyai_xq_jj_sw_FKFS_0"/>
      <w:r>
        <w:rPr>
          <w:rFonts w:hint="eastAsia" w:ascii="宋体" w:hAnsi="宋体" w:eastAsia="宋体" w:cs="宋体"/>
          <w:sz w:val="24"/>
          <w:szCs w:val="24"/>
          <w:lang w:val="en-US" w:eastAsia="zh-CN"/>
        </w:rPr>
        <w:t>（1）合同生效后7天内，采购人向供应商支付合同总金额的50%。</w:t>
      </w:r>
      <w:r>
        <w:rPr>
          <w:rFonts w:hint="eastAsia" w:ascii="宋体" w:hAnsi="宋体" w:eastAsia="宋体" w:cs="宋体"/>
          <w:sz w:val="24"/>
          <w:szCs w:val="24"/>
          <w:lang w:val="en-US" w:eastAsia="zh-CN"/>
        </w:rPr>
        <w:cr/>
      </w:r>
      <w:r>
        <w:rPr>
          <w:rFonts w:hint="eastAsia" w:ascii="宋体" w:hAnsi="宋体" w:eastAsia="宋体" w:cs="宋体"/>
          <w:sz w:val="24"/>
          <w:szCs w:val="24"/>
          <w:lang w:val="en-US" w:eastAsia="zh-CN"/>
        </w:rPr>
        <w:t>（2）货物全部运抵采购人现场，采购人签发现场验收书后7天内，采购人向供应商支付合同总额的30%。</w:t>
      </w:r>
      <w:r>
        <w:rPr>
          <w:rFonts w:hint="eastAsia" w:ascii="宋体" w:hAnsi="宋体" w:eastAsia="宋体" w:cs="宋体"/>
          <w:sz w:val="24"/>
          <w:szCs w:val="24"/>
          <w:lang w:val="en-US" w:eastAsia="zh-CN"/>
        </w:rPr>
        <w:cr/>
      </w:r>
      <w:r>
        <w:rPr>
          <w:rFonts w:hint="eastAsia" w:ascii="宋体" w:hAnsi="宋体" w:eastAsia="宋体" w:cs="宋体"/>
          <w:sz w:val="24"/>
          <w:szCs w:val="24"/>
          <w:lang w:val="en-US" w:eastAsia="zh-CN"/>
        </w:rPr>
        <w:t>（3）项目经采购人最终验收合格，签发最终验收书后7天内，采购人向供应商支付合同总金额的20%。</w:t>
      </w:r>
      <w:bookmarkEnd w:id="7"/>
    </w:p>
    <w:p>
      <w:pPr>
        <w:pStyle w:val="8"/>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8.报价要求</w:t>
      </w:r>
      <w:r>
        <w:rPr>
          <w:rFonts w:hint="eastAsia" w:ascii="宋体" w:hAnsi="宋体" w:cs="宋体"/>
          <w:sz w:val="24"/>
          <w:szCs w:val="24"/>
          <w:lang w:val="en-US" w:eastAsia="zh-CN"/>
        </w:rPr>
        <w:t>：</w:t>
      </w:r>
      <w:bookmarkStart w:id="8" w:name="JJSWYQ_xyai_xq_jj_sw_BJYY_0"/>
      <w:r>
        <w:rPr>
          <w:rFonts w:hint="eastAsia" w:ascii="宋体" w:hAnsi="宋体" w:cs="宋体"/>
          <w:sz w:val="24"/>
          <w:szCs w:val="24"/>
          <w:lang w:val="en-US" w:eastAsia="zh-CN"/>
        </w:rPr>
        <w:t>报价中应包括但不限于：制造货物、运输、保险、质保、包装、验收、各项税费及其它一切与本项目相关的费用。</w:t>
      </w:r>
      <w:bookmarkEnd w:id="8"/>
    </w:p>
    <w:p>
      <w:pPr>
        <w:pStyle w:val="8"/>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9.是否允许进口</w:t>
      </w:r>
      <w:r>
        <w:rPr>
          <w:rFonts w:hint="eastAsia" w:ascii="宋体" w:hAnsi="宋体" w:cs="宋体"/>
          <w:sz w:val="24"/>
          <w:szCs w:val="24"/>
          <w:lang w:val="en-US" w:eastAsia="zh-CN"/>
        </w:rPr>
        <w:t>：</w:t>
      </w:r>
      <w:bookmarkStart w:id="9" w:name="JJSWYQ_xyai_xq_jj_sw_SFYXJK_0"/>
      <w:r>
        <w:rPr>
          <w:rFonts w:hint="eastAsia" w:ascii="宋体" w:hAnsi="宋体" w:cs="宋体"/>
          <w:sz w:val="24"/>
          <w:szCs w:val="24"/>
          <w:lang w:val="en-US" w:eastAsia="zh-CN"/>
        </w:rPr>
        <w:t>本项目不接受进口产品投标/参加谈判/磋商，进口产品是指“通过中国海关报关验放进入中国境内且产自关境外的产品”。</w:t>
      </w:r>
      <w:bookmarkEnd w:id="9"/>
    </w:p>
    <w:p>
      <w:pPr>
        <w:pStyle w:val="8"/>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10.是否允许联合体</w:t>
      </w:r>
      <w:r>
        <w:rPr>
          <w:rFonts w:hint="eastAsia" w:ascii="宋体" w:hAnsi="宋体" w:cs="宋体"/>
          <w:sz w:val="24"/>
          <w:szCs w:val="24"/>
          <w:lang w:val="en-US" w:eastAsia="zh-CN"/>
        </w:rPr>
        <w:t>：</w:t>
      </w:r>
      <w:bookmarkStart w:id="10" w:name="JJSWYQ_xyai_xq_jj_sw_SFYXLHT_0"/>
      <w:r>
        <w:rPr>
          <w:rFonts w:hint="eastAsia" w:ascii="宋体" w:hAnsi="宋体" w:cs="宋体"/>
          <w:sz w:val="24"/>
          <w:szCs w:val="24"/>
          <w:lang w:val="en-US" w:eastAsia="zh-CN"/>
        </w:rPr>
        <w:t>本项目不接受联合体投标/参加谈判/磋商。</w:t>
      </w:r>
      <w:bookmarkEnd w:id="10"/>
    </w:p>
    <w:p>
      <w:pPr>
        <w:pStyle w:val="8"/>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11.</w:t>
      </w:r>
      <w:r>
        <w:rPr>
          <w:rFonts w:hint="eastAsia" w:ascii="宋体" w:hAnsi="宋体" w:eastAsia="宋体" w:cs="宋体"/>
          <w:sz w:val="24"/>
          <w:szCs w:val="24"/>
        </w:rPr>
        <w:t>项目分类与行业划分</w:t>
      </w:r>
      <w:r>
        <w:rPr>
          <w:rFonts w:hint="eastAsia" w:ascii="宋体" w:hAnsi="宋体" w:cs="宋体"/>
          <w:sz w:val="24"/>
          <w:szCs w:val="24"/>
          <w:lang w:val="en-US" w:eastAsia="zh-CN"/>
        </w:rPr>
        <w:t>：</w:t>
      </w:r>
      <w:bookmarkStart w:id="11" w:name="JJSWYQ_xyai_xq_jj_sw_XMFLYHYHF_0"/>
      <w:r>
        <w:rPr>
          <w:rFonts w:hint="eastAsia" w:ascii="宋体" w:hAnsi="宋体" w:cs="宋体"/>
          <w:sz w:val="24"/>
          <w:szCs w:val="24"/>
          <w:lang w:val="en-US" w:eastAsia="zh-CN"/>
        </w:rPr>
        <w:t>本项目为未预留份额专门面向中小企业采购项目。本项目采购标的对应的中小企业划分标准所属行业为工业。</w:t>
      </w:r>
      <w:bookmarkEnd w:id="11"/>
    </w:p>
    <w:p>
      <w:pPr>
        <w:pStyle w:val="8"/>
        <w:spacing w:line="360" w:lineRule="auto"/>
      </w:pPr>
      <w:r>
        <w:rPr>
          <w:rFonts w:hint="eastAsia" w:ascii="宋体" w:hAnsi="宋体" w:eastAsia="宋体" w:cs="宋体"/>
          <w:sz w:val="24"/>
          <w:szCs w:val="24"/>
          <w:lang w:val="en-US" w:eastAsia="zh-CN"/>
        </w:rPr>
        <w:t>12.节能强制采购产品信息</w:t>
      </w:r>
      <w:r>
        <w:rPr>
          <w:rFonts w:hint="eastAsia" w:ascii="宋体" w:hAnsi="宋体" w:cs="宋体"/>
          <w:sz w:val="24"/>
          <w:szCs w:val="24"/>
          <w:lang w:val="en-US" w:eastAsia="zh-CN"/>
        </w:rPr>
        <w:t>：</w:t>
      </w:r>
      <w:bookmarkStart w:id="12" w:name="JJSWYQ_xyai_xq_jj_sw_JNQZCGCPXX_0"/>
      <w:r>
        <w:rPr>
          <w:rFonts w:hint="eastAsia" w:ascii="宋体" w:hAnsi="宋体" w:cs="宋体"/>
          <w:sz w:val="24"/>
          <w:szCs w:val="24"/>
          <w:lang w:val="en-US" w:eastAsia="zh-CN"/>
        </w:rPr>
        <w:t>本项目不涉及节能强制采购产品。</w:t>
      </w:r>
      <w:bookmarkEnd w:id="12"/>
    </w:p>
    <w:p>
      <w:pPr>
        <w:pageBreakBefore/>
      </w:pPr>
    </w:p>
    <w:p>
      <w:pPr>
        <w:pStyle w:val="12"/>
        <w:spacing w:line="360" w:lineRule="auto"/>
        <w:jc w:val="center"/>
        <w:rPr>
          <w:rFonts w:hint="eastAsia" w:ascii="宋体" w:hAnsi="宋体" w:eastAsia="宋体" w:cs="宋体"/>
          <w:sz w:val="24"/>
          <w:szCs w:val="24"/>
          <w:lang w:val="en-US" w:eastAsia="zh-CN"/>
        </w:rPr>
      </w:pPr>
      <w:r>
        <w:t xml:space="preserve">  </w:t>
      </w:r>
      <w:r>
        <w:rPr>
          <w:rFonts w:hint="eastAsia" w:ascii="宋体" w:hAnsi="宋体" w:eastAsia="宋体" w:cs="宋体"/>
          <w:sz w:val="24"/>
          <w:szCs w:val="24"/>
          <w:lang w:val="en-US" w:eastAsia="zh-CN"/>
        </w:rPr>
        <w:t>二、采购清单</w:t>
      </w:r>
    </w:p>
    <w:p>
      <w:pPr>
        <w:pStyle w:val="12"/>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宋体" w:hAnsi="宋体" w:eastAsia="宋体" w:cs="宋体"/>
          <w:b w:val="0"/>
          <w:bCs/>
          <w:sz w:val="24"/>
          <w:szCs w:val="24"/>
          <w:lang w:val="en-US" w:eastAsia="zh-CN"/>
        </w:rPr>
      </w:pPr>
    </w:p>
    <w:tbl>
      <w:tblPr>
        <w:tblStyle w:val="15"/>
        <w:tblW w:w="521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33"/>
        <w:gridCol w:w="2058"/>
        <w:gridCol w:w="765"/>
        <w:gridCol w:w="1067"/>
        <w:gridCol w:w="35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7" w:type="pct"/>
            <w:noWrap w:val="0"/>
            <w:vAlign w:val="center"/>
          </w:tcPr>
          <w:p>
            <w:pPr>
              <w:keepNext w:val="0"/>
              <w:keepLines w:val="0"/>
              <w:pageBreakBefore w:val="0"/>
              <w:kinsoku/>
              <w:wordWrap/>
              <w:overflowPunct/>
              <w:topLinePunct w:val="0"/>
              <w:autoSpaceDE/>
              <w:autoSpaceDN/>
              <w:bidi w:val="0"/>
              <w:adjustRightInd w:val="0"/>
              <w:snapToGrid w:val="0"/>
              <w:spacing w:line="240" w:lineRule="auto"/>
              <w:ind w:left="4" w:leftChars="-4" w:hanging="12" w:hangingChars="5"/>
              <w:jc w:val="center"/>
              <w:textAlignment w:val="auto"/>
              <w:rPr>
                <w:rFonts w:hint="eastAsia" w:ascii="宋体" w:hAnsi="宋体" w:eastAsia="宋体" w:cs="宋体"/>
                <w:b w:val="0"/>
                <w:bCs/>
                <w:i w:val="0"/>
                <w:iCs w:val="0"/>
                <w:sz w:val="24"/>
                <w:szCs w:val="24"/>
                <w:shd w:val="clear" w:color="auto" w:fill="auto"/>
              </w:rPr>
            </w:pPr>
            <w:r>
              <w:rPr>
                <w:rFonts w:hint="eastAsia" w:ascii="宋体" w:hAnsi="宋体" w:eastAsia="宋体" w:cs="宋体"/>
                <w:b w:val="0"/>
                <w:bCs/>
                <w:i w:val="0"/>
                <w:iCs w:val="0"/>
                <w:sz w:val="24"/>
                <w:szCs w:val="24"/>
                <w:shd w:val="clear" w:color="auto" w:fill="auto"/>
              </w:rPr>
              <w:t>序号</w:t>
            </w:r>
          </w:p>
        </w:tc>
        <w:tc>
          <w:tcPr>
            <w:tcW w:w="1159" w:type="pct"/>
            <w:noWrap w:val="0"/>
            <w:vAlign w:val="center"/>
          </w:tcPr>
          <w:p>
            <w:pPr>
              <w:keepNext w:val="0"/>
              <w:keepLines w:val="0"/>
              <w:pageBreakBefore w:val="0"/>
              <w:kinsoku/>
              <w:wordWrap/>
              <w:overflowPunct/>
              <w:topLinePunct w:val="0"/>
              <w:autoSpaceDE/>
              <w:autoSpaceDN/>
              <w:bidi w:val="0"/>
              <w:adjustRightInd w:val="0"/>
              <w:snapToGrid w:val="0"/>
              <w:spacing w:line="240" w:lineRule="auto"/>
              <w:ind w:left="4" w:leftChars="-4" w:hanging="12" w:hangingChars="5"/>
              <w:jc w:val="center"/>
              <w:textAlignment w:val="auto"/>
              <w:rPr>
                <w:rFonts w:hint="eastAsia" w:ascii="宋体" w:hAnsi="宋体" w:eastAsia="宋体" w:cs="宋体"/>
                <w:b w:val="0"/>
                <w:bCs/>
                <w:i w:val="0"/>
                <w:iCs w:val="0"/>
                <w:sz w:val="24"/>
                <w:szCs w:val="24"/>
                <w:shd w:val="clear" w:color="auto" w:fill="auto"/>
              </w:rPr>
            </w:pPr>
            <w:r>
              <w:rPr>
                <w:rFonts w:hint="eastAsia" w:ascii="宋体" w:hAnsi="宋体" w:eastAsia="宋体" w:cs="宋体"/>
                <w:b w:val="0"/>
                <w:bCs/>
                <w:i w:val="0"/>
                <w:iCs w:val="0"/>
                <w:sz w:val="24"/>
                <w:szCs w:val="24"/>
                <w:shd w:val="clear" w:color="auto" w:fill="auto"/>
              </w:rPr>
              <w:t>货物名称</w:t>
            </w:r>
          </w:p>
        </w:tc>
        <w:tc>
          <w:tcPr>
            <w:tcW w:w="431" w:type="pct"/>
            <w:noWrap w:val="0"/>
            <w:vAlign w:val="center"/>
          </w:tcPr>
          <w:p>
            <w:pPr>
              <w:keepNext w:val="0"/>
              <w:keepLines w:val="0"/>
              <w:pageBreakBefore w:val="0"/>
              <w:kinsoku/>
              <w:wordWrap/>
              <w:overflowPunct/>
              <w:topLinePunct w:val="0"/>
              <w:autoSpaceDE/>
              <w:autoSpaceDN/>
              <w:bidi w:val="0"/>
              <w:adjustRightInd w:val="0"/>
              <w:snapToGrid w:val="0"/>
              <w:spacing w:line="240" w:lineRule="auto"/>
              <w:ind w:left="4" w:leftChars="-4" w:hanging="12" w:hangingChars="5"/>
              <w:jc w:val="center"/>
              <w:textAlignment w:val="auto"/>
              <w:rPr>
                <w:rFonts w:hint="eastAsia" w:ascii="宋体" w:hAnsi="宋体" w:eastAsia="宋体" w:cs="宋体"/>
                <w:b w:val="0"/>
                <w:bCs/>
                <w:i w:val="0"/>
                <w:iCs w:val="0"/>
                <w:sz w:val="24"/>
                <w:szCs w:val="24"/>
                <w:shd w:val="clear" w:color="auto" w:fill="auto"/>
              </w:rPr>
            </w:pPr>
            <w:r>
              <w:rPr>
                <w:rFonts w:hint="eastAsia" w:ascii="宋体" w:hAnsi="宋体" w:eastAsia="宋体" w:cs="宋体"/>
                <w:b w:val="0"/>
                <w:bCs/>
                <w:i w:val="0"/>
                <w:iCs w:val="0"/>
                <w:sz w:val="24"/>
                <w:szCs w:val="24"/>
                <w:shd w:val="clear" w:color="auto" w:fill="auto"/>
              </w:rPr>
              <w:t>单位</w:t>
            </w:r>
          </w:p>
        </w:tc>
        <w:tc>
          <w:tcPr>
            <w:tcW w:w="600" w:type="pct"/>
            <w:noWrap w:val="0"/>
            <w:vAlign w:val="center"/>
          </w:tcPr>
          <w:p>
            <w:pPr>
              <w:keepNext w:val="0"/>
              <w:keepLines w:val="0"/>
              <w:pageBreakBefore w:val="0"/>
              <w:kinsoku/>
              <w:wordWrap/>
              <w:overflowPunct/>
              <w:topLinePunct w:val="0"/>
              <w:autoSpaceDE/>
              <w:autoSpaceDN/>
              <w:bidi w:val="0"/>
              <w:adjustRightInd w:val="0"/>
              <w:snapToGrid w:val="0"/>
              <w:spacing w:line="240" w:lineRule="auto"/>
              <w:ind w:left="4" w:leftChars="-4" w:hanging="12" w:hangingChars="5"/>
              <w:jc w:val="center"/>
              <w:textAlignment w:val="auto"/>
              <w:rPr>
                <w:rFonts w:hint="eastAsia" w:ascii="宋体" w:hAnsi="宋体" w:eastAsia="宋体" w:cs="宋体"/>
                <w:b w:val="0"/>
                <w:bCs/>
                <w:i w:val="0"/>
                <w:iCs w:val="0"/>
                <w:sz w:val="24"/>
                <w:szCs w:val="24"/>
                <w:shd w:val="clear" w:color="auto" w:fill="auto"/>
              </w:rPr>
            </w:pPr>
            <w:r>
              <w:rPr>
                <w:rFonts w:hint="eastAsia" w:ascii="宋体" w:hAnsi="宋体" w:eastAsia="宋体" w:cs="宋体"/>
                <w:b w:val="0"/>
                <w:bCs/>
                <w:i w:val="0"/>
                <w:iCs w:val="0"/>
                <w:sz w:val="24"/>
                <w:szCs w:val="24"/>
                <w:shd w:val="clear" w:color="auto" w:fill="auto"/>
              </w:rPr>
              <w:t>数量</w:t>
            </w:r>
          </w:p>
        </w:tc>
        <w:tc>
          <w:tcPr>
            <w:tcW w:w="2001" w:type="pct"/>
            <w:noWrap w:val="0"/>
            <w:vAlign w:val="top"/>
          </w:tcPr>
          <w:p>
            <w:pPr>
              <w:keepNext w:val="0"/>
              <w:keepLines w:val="0"/>
              <w:pageBreakBefore w:val="0"/>
              <w:kinsoku/>
              <w:wordWrap/>
              <w:overflowPunct/>
              <w:topLinePunct w:val="0"/>
              <w:autoSpaceDE/>
              <w:autoSpaceDN/>
              <w:bidi w:val="0"/>
              <w:adjustRightInd w:val="0"/>
              <w:snapToGrid w:val="0"/>
              <w:spacing w:line="240" w:lineRule="auto"/>
              <w:ind w:left="4" w:leftChars="-4" w:hanging="12" w:hangingChars="5"/>
              <w:jc w:val="center"/>
              <w:textAlignment w:val="auto"/>
              <w:rPr>
                <w:rFonts w:hint="eastAsia" w:ascii="宋体" w:hAnsi="宋体" w:eastAsia="宋体" w:cs="宋体"/>
                <w:b w:val="0"/>
                <w:bCs/>
                <w:i w:val="0"/>
                <w:iCs w:val="0"/>
                <w:sz w:val="24"/>
                <w:szCs w:val="24"/>
                <w:shd w:val="clear" w:color="auto" w:fill="auto"/>
              </w:rPr>
            </w:pPr>
            <w:r>
              <w:rPr>
                <w:rFonts w:hint="eastAsia" w:ascii="宋体" w:hAnsi="宋体" w:eastAsia="宋体" w:cs="宋体"/>
                <w:b w:val="0"/>
                <w:bCs/>
                <w:i w:val="0"/>
                <w:iCs w:val="0"/>
                <w:sz w:val="24"/>
                <w:szCs w:val="24"/>
                <w:shd w:val="clear" w:color="auto" w:fill="auto"/>
                <w:lang w:eastAsia="zh-CN"/>
              </w:rPr>
              <w:t>是否属于</w:t>
            </w:r>
            <w:r>
              <w:rPr>
                <w:rFonts w:hint="eastAsia" w:ascii="宋体" w:hAnsi="宋体" w:eastAsia="宋体" w:cs="宋体"/>
                <w:b w:val="0"/>
                <w:bCs/>
                <w:i w:val="0"/>
                <w:iCs w:val="0"/>
                <w:sz w:val="24"/>
                <w:szCs w:val="24"/>
                <w:shd w:val="clear" w:color="auto" w:fill="auto"/>
              </w:rPr>
              <w:t>通用办公家具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98" w:type="pct"/>
            <w:gridSpan w:val="4"/>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480" w:firstLineChars="200"/>
              <w:textAlignment w:val="auto"/>
              <w:rPr>
                <w:rFonts w:hint="eastAsia" w:ascii="宋体" w:hAnsi="宋体" w:eastAsia="宋体" w:cs="宋体"/>
                <w:b w:val="0"/>
                <w:bCs/>
                <w:i w:val="0"/>
                <w:iCs w:val="0"/>
                <w:sz w:val="24"/>
                <w:szCs w:val="24"/>
                <w:shd w:val="clear" w:color="auto" w:fill="auto"/>
              </w:rPr>
            </w:pPr>
            <w:r>
              <w:rPr>
                <w:rFonts w:hint="eastAsia" w:ascii="宋体" w:hAnsi="宋体" w:eastAsia="宋体" w:cs="宋体"/>
                <w:b w:val="0"/>
                <w:bCs/>
                <w:i w:val="0"/>
                <w:iCs w:val="0"/>
                <w:sz w:val="24"/>
                <w:szCs w:val="24"/>
                <w:shd w:val="clear" w:color="auto" w:fill="auto"/>
              </w:rPr>
              <w:t>办公楼</w:t>
            </w:r>
          </w:p>
        </w:tc>
        <w:tc>
          <w:tcPr>
            <w:tcW w:w="2001" w:type="pct"/>
            <w:noWrap w:val="0"/>
            <w:vAlign w:val="top"/>
          </w:tcPr>
          <w:p>
            <w:pPr>
              <w:keepNext w:val="0"/>
              <w:keepLines w:val="0"/>
              <w:pageBreakBefore w:val="0"/>
              <w:kinsoku/>
              <w:wordWrap/>
              <w:overflowPunct/>
              <w:topLinePunct w:val="0"/>
              <w:autoSpaceDE/>
              <w:autoSpaceDN/>
              <w:bidi w:val="0"/>
              <w:adjustRightInd w:val="0"/>
              <w:snapToGrid w:val="0"/>
              <w:spacing w:line="240" w:lineRule="auto"/>
              <w:ind w:firstLine="480" w:firstLineChars="200"/>
              <w:textAlignment w:val="auto"/>
              <w:rPr>
                <w:rFonts w:hint="eastAsia" w:ascii="宋体" w:hAnsi="宋体" w:eastAsia="宋体" w:cs="宋体"/>
                <w:b w:val="0"/>
                <w:bCs/>
                <w:i w:val="0"/>
                <w:iCs w:val="0"/>
                <w:sz w:val="24"/>
                <w:szCs w:val="24"/>
                <w:shd w:val="clear" w:color="auto" w:fil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7" w:type="pct"/>
            <w:noWrap w:val="0"/>
            <w:vAlign w:val="center"/>
          </w:tcPr>
          <w:p>
            <w:pPr>
              <w:keepNext w:val="0"/>
              <w:keepLines w:val="0"/>
              <w:pageBreakBefore w:val="0"/>
              <w:kinsoku/>
              <w:wordWrap/>
              <w:overflowPunct/>
              <w:topLinePunct w:val="0"/>
              <w:autoSpaceDE/>
              <w:autoSpaceDN/>
              <w:bidi w:val="0"/>
              <w:adjustRightInd w:val="0"/>
              <w:snapToGrid w:val="0"/>
              <w:spacing w:line="240" w:lineRule="auto"/>
              <w:ind w:left="-1"/>
              <w:jc w:val="center"/>
              <w:textAlignment w:val="auto"/>
              <w:rPr>
                <w:rFonts w:hint="eastAsia" w:ascii="宋体" w:hAnsi="宋体" w:eastAsia="宋体" w:cs="宋体"/>
                <w:b w:val="0"/>
                <w:bCs/>
                <w:i w:val="0"/>
                <w:iCs w:val="0"/>
                <w:sz w:val="24"/>
                <w:szCs w:val="24"/>
                <w:shd w:val="clear" w:color="auto" w:fill="auto"/>
              </w:rPr>
            </w:pPr>
            <w:r>
              <w:rPr>
                <w:rFonts w:hint="eastAsia" w:ascii="宋体" w:hAnsi="宋体" w:eastAsia="宋体" w:cs="宋体"/>
                <w:b w:val="0"/>
                <w:bCs/>
                <w:i w:val="0"/>
                <w:iCs w:val="0"/>
                <w:sz w:val="24"/>
                <w:szCs w:val="24"/>
                <w:shd w:val="clear" w:color="auto" w:fill="auto"/>
              </w:rPr>
              <w:t>1</w:t>
            </w:r>
          </w:p>
        </w:tc>
        <w:tc>
          <w:tcPr>
            <w:tcW w:w="1159" w:type="pct"/>
            <w:noWrap w:val="0"/>
            <w:vAlign w:val="center"/>
          </w:tcPr>
          <w:p>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i w:val="0"/>
                <w:iCs w:val="0"/>
                <w:sz w:val="24"/>
                <w:szCs w:val="24"/>
                <w:shd w:val="clear" w:color="auto" w:fill="auto"/>
              </w:rPr>
            </w:pPr>
            <w:r>
              <w:rPr>
                <w:rFonts w:hint="eastAsia" w:ascii="宋体" w:hAnsi="宋体" w:eastAsia="宋体" w:cs="宋体"/>
                <w:b w:val="0"/>
                <w:bCs/>
                <w:i w:val="0"/>
                <w:iCs w:val="0"/>
                <w:sz w:val="24"/>
                <w:szCs w:val="24"/>
                <w:shd w:val="clear" w:color="auto" w:fill="auto"/>
              </w:rPr>
              <w:t>局级办公桌</w:t>
            </w:r>
          </w:p>
        </w:tc>
        <w:tc>
          <w:tcPr>
            <w:tcW w:w="431" w:type="pct"/>
            <w:noWrap w:val="0"/>
            <w:vAlign w:val="center"/>
          </w:tcPr>
          <w:p>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i w:val="0"/>
                <w:iCs w:val="0"/>
                <w:sz w:val="24"/>
                <w:szCs w:val="24"/>
                <w:shd w:val="clear" w:color="auto" w:fill="auto"/>
              </w:rPr>
            </w:pPr>
            <w:r>
              <w:rPr>
                <w:rFonts w:hint="eastAsia" w:ascii="宋体" w:hAnsi="宋体" w:eastAsia="宋体" w:cs="宋体"/>
                <w:b w:val="0"/>
                <w:bCs/>
                <w:i w:val="0"/>
                <w:iCs w:val="0"/>
                <w:sz w:val="24"/>
                <w:szCs w:val="24"/>
                <w:shd w:val="clear" w:color="auto" w:fill="auto"/>
              </w:rPr>
              <w:t>张</w:t>
            </w:r>
          </w:p>
        </w:tc>
        <w:tc>
          <w:tcPr>
            <w:tcW w:w="600" w:type="pct"/>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24" w:firstLineChars="10"/>
              <w:jc w:val="center"/>
              <w:textAlignment w:val="auto"/>
              <w:rPr>
                <w:rFonts w:hint="eastAsia" w:ascii="宋体" w:hAnsi="宋体" w:eastAsia="宋体" w:cs="宋体"/>
                <w:b w:val="0"/>
                <w:bCs/>
                <w:i w:val="0"/>
                <w:iCs w:val="0"/>
                <w:sz w:val="24"/>
                <w:szCs w:val="24"/>
                <w:shd w:val="clear" w:color="auto" w:fill="auto"/>
              </w:rPr>
            </w:pPr>
            <w:r>
              <w:rPr>
                <w:rFonts w:hint="eastAsia" w:ascii="宋体" w:hAnsi="宋体" w:eastAsia="宋体" w:cs="宋体"/>
                <w:b w:val="0"/>
                <w:bCs/>
                <w:i w:val="0"/>
                <w:iCs w:val="0"/>
                <w:sz w:val="24"/>
                <w:szCs w:val="24"/>
                <w:shd w:val="clear" w:color="auto" w:fill="auto"/>
              </w:rPr>
              <w:t>10</w:t>
            </w:r>
          </w:p>
        </w:tc>
        <w:tc>
          <w:tcPr>
            <w:tcW w:w="2001" w:type="pct"/>
            <w:noWrap w:val="0"/>
            <w:vAlign w:val="top"/>
          </w:tcPr>
          <w:p>
            <w:pPr>
              <w:keepNext w:val="0"/>
              <w:keepLines w:val="0"/>
              <w:pageBreakBefore w:val="0"/>
              <w:kinsoku/>
              <w:wordWrap/>
              <w:overflowPunct/>
              <w:topLinePunct w:val="0"/>
              <w:autoSpaceDE/>
              <w:autoSpaceDN/>
              <w:bidi w:val="0"/>
              <w:adjustRightInd w:val="0"/>
              <w:snapToGrid w:val="0"/>
              <w:spacing w:line="240" w:lineRule="auto"/>
              <w:ind w:firstLine="24" w:firstLineChars="10"/>
              <w:jc w:val="center"/>
              <w:textAlignment w:val="auto"/>
              <w:rPr>
                <w:rFonts w:hint="eastAsia" w:ascii="宋体" w:hAnsi="宋体" w:eastAsia="宋体" w:cs="宋体"/>
                <w:b w:val="0"/>
                <w:bCs/>
                <w:i w:val="0"/>
                <w:iCs w:val="0"/>
                <w:sz w:val="24"/>
                <w:szCs w:val="24"/>
                <w:shd w:val="clear" w:color="auto" w:fill="auto"/>
              </w:rPr>
            </w:pPr>
            <w:r>
              <w:rPr>
                <w:rFonts w:hint="eastAsia" w:ascii="宋体" w:hAnsi="宋体" w:eastAsia="宋体" w:cs="宋体"/>
                <w:b w:val="0"/>
                <w:bCs/>
                <w:i w:val="0"/>
                <w:iCs w:val="0"/>
                <w:kern w:val="0"/>
                <w:sz w:val="24"/>
                <w:szCs w:val="24"/>
                <w:shd w:val="clear" w:color="auto" w:fill="auto"/>
                <w:lang w:eastAsia="zh-CN"/>
              </w:rPr>
              <w:t>是，</w:t>
            </w:r>
            <w:r>
              <w:rPr>
                <w:rFonts w:hint="eastAsia" w:ascii="宋体" w:hAnsi="宋体" w:eastAsia="宋体" w:cs="宋体"/>
                <w:b w:val="0"/>
                <w:bCs/>
                <w:i w:val="0"/>
                <w:iCs w:val="0"/>
                <w:kern w:val="0"/>
                <w:sz w:val="24"/>
                <w:szCs w:val="24"/>
                <w:shd w:val="clear" w:color="auto" w:fill="auto"/>
              </w:rPr>
              <w:t>价格上限4500元/件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7" w:type="pct"/>
            <w:noWrap w:val="0"/>
            <w:vAlign w:val="center"/>
          </w:tcPr>
          <w:p>
            <w:pPr>
              <w:keepNext w:val="0"/>
              <w:keepLines w:val="0"/>
              <w:pageBreakBefore w:val="0"/>
              <w:kinsoku/>
              <w:wordWrap/>
              <w:overflowPunct/>
              <w:topLinePunct w:val="0"/>
              <w:autoSpaceDE/>
              <w:autoSpaceDN/>
              <w:bidi w:val="0"/>
              <w:adjustRightInd w:val="0"/>
              <w:snapToGrid w:val="0"/>
              <w:spacing w:line="240" w:lineRule="auto"/>
              <w:ind w:left="-1"/>
              <w:jc w:val="center"/>
              <w:textAlignment w:val="auto"/>
              <w:rPr>
                <w:rFonts w:hint="eastAsia" w:ascii="宋体" w:hAnsi="宋体" w:eastAsia="宋体" w:cs="宋体"/>
                <w:b w:val="0"/>
                <w:bCs/>
                <w:i w:val="0"/>
                <w:iCs w:val="0"/>
                <w:sz w:val="24"/>
                <w:szCs w:val="24"/>
                <w:shd w:val="clear" w:color="auto" w:fill="auto"/>
              </w:rPr>
            </w:pPr>
            <w:r>
              <w:rPr>
                <w:rFonts w:hint="eastAsia" w:ascii="宋体" w:hAnsi="宋体" w:eastAsia="宋体" w:cs="宋体"/>
                <w:b w:val="0"/>
                <w:bCs/>
                <w:i w:val="0"/>
                <w:iCs w:val="0"/>
                <w:sz w:val="24"/>
                <w:szCs w:val="24"/>
                <w:shd w:val="clear" w:color="auto" w:fill="auto"/>
              </w:rPr>
              <w:t>2</w:t>
            </w:r>
          </w:p>
        </w:tc>
        <w:tc>
          <w:tcPr>
            <w:tcW w:w="1159" w:type="pct"/>
            <w:noWrap w:val="0"/>
            <w:vAlign w:val="center"/>
          </w:tcPr>
          <w:p>
            <w:pPr>
              <w:keepNext w:val="0"/>
              <w:keepLines w:val="0"/>
              <w:pageBreakBefore w:val="0"/>
              <w:kinsoku/>
              <w:wordWrap/>
              <w:overflowPunct/>
              <w:topLinePunct w:val="0"/>
              <w:autoSpaceDE/>
              <w:autoSpaceDN/>
              <w:bidi w:val="0"/>
              <w:adjustRightInd w:val="0"/>
              <w:snapToGrid w:val="0"/>
              <w:spacing w:line="240" w:lineRule="auto"/>
              <w:ind w:left="-1"/>
              <w:jc w:val="center"/>
              <w:textAlignment w:val="auto"/>
              <w:rPr>
                <w:rFonts w:hint="eastAsia" w:ascii="宋体" w:hAnsi="宋体" w:eastAsia="宋体" w:cs="宋体"/>
                <w:b w:val="0"/>
                <w:bCs/>
                <w:i w:val="0"/>
                <w:iCs w:val="0"/>
                <w:sz w:val="24"/>
                <w:szCs w:val="24"/>
                <w:shd w:val="clear" w:color="auto" w:fill="auto"/>
              </w:rPr>
            </w:pPr>
            <w:r>
              <w:rPr>
                <w:rFonts w:hint="eastAsia" w:ascii="宋体" w:hAnsi="宋体" w:eastAsia="宋体" w:cs="宋体"/>
                <w:b w:val="0"/>
                <w:bCs/>
                <w:i w:val="0"/>
                <w:iCs w:val="0"/>
                <w:sz w:val="24"/>
                <w:szCs w:val="24"/>
                <w:shd w:val="clear" w:color="auto" w:fill="auto"/>
              </w:rPr>
              <w:t>局级办公椅</w:t>
            </w:r>
          </w:p>
        </w:tc>
        <w:tc>
          <w:tcPr>
            <w:tcW w:w="431" w:type="pct"/>
            <w:noWrap w:val="0"/>
            <w:vAlign w:val="center"/>
          </w:tcPr>
          <w:p>
            <w:pPr>
              <w:keepNext w:val="0"/>
              <w:keepLines w:val="0"/>
              <w:pageBreakBefore w:val="0"/>
              <w:kinsoku/>
              <w:wordWrap/>
              <w:overflowPunct/>
              <w:topLinePunct w:val="0"/>
              <w:autoSpaceDE/>
              <w:autoSpaceDN/>
              <w:bidi w:val="0"/>
              <w:adjustRightInd w:val="0"/>
              <w:snapToGrid w:val="0"/>
              <w:spacing w:line="240" w:lineRule="auto"/>
              <w:ind w:left="-1"/>
              <w:jc w:val="center"/>
              <w:textAlignment w:val="auto"/>
              <w:rPr>
                <w:rFonts w:hint="eastAsia" w:ascii="宋体" w:hAnsi="宋体" w:eastAsia="宋体" w:cs="宋体"/>
                <w:b w:val="0"/>
                <w:bCs/>
                <w:i w:val="0"/>
                <w:iCs w:val="0"/>
                <w:sz w:val="24"/>
                <w:szCs w:val="24"/>
                <w:shd w:val="clear" w:color="auto" w:fill="auto"/>
              </w:rPr>
            </w:pPr>
            <w:r>
              <w:rPr>
                <w:rFonts w:hint="eastAsia" w:ascii="宋体" w:hAnsi="宋体" w:eastAsia="宋体" w:cs="宋体"/>
                <w:b w:val="0"/>
                <w:bCs/>
                <w:i w:val="0"/>
                <w:iCs w:val="0"/>
                <w:sz w:val="24"/>
                <w:szCs w:val="24"/>
                <w:shd w:val="clear" w:color="auto" w:fill="auto"/>
              </w:rPr>
              <w:t>把</w:t>
            </w:r>
          </w:p>
        </w:tc>
        <w:tc>
          <w:tcPr>
            <w:tcW w:w="600" w:type="pct"/>
            <w:noWrap w:val="0"/>
            <w:vAlign w:val="center"/>
          </w:tcPr>
          <w:p>
            <w:pPr>
              <w:keepNext w:val="0"/>
              <w:keepLines w:val="0"/>
              <w:pageBreakBefore w:val="0"/>
              <w:kinsoku/>
              <w:wordWrap/>
              <w:overflowPunct/>
              <w:topLinePunct w:val="0"/>
              <w:autoSpaceDE/>
              <w:autoSpaceDN/>
              <w:bidi w:val="0"/>
              <w:adjustRightInd w:val="0"/>
              <w:snapToGrid w:val="0"/>
              <w:spacing w:line="240" w:lineRule="auto"/>
              <w:ind w:left="-1"/>
              <w:jc w:val="center"/>
              <w:textAlignment w:val="auto"/>
              <w:rPr>
                <w:rFonts w:hint="eastAsia" w:ascii="宋体" w:hAnsi="宋体" w:eastAsia="宋体" w:cs="宋体"/>
                <w:b w:val="0"/>
                <w:bCs/>
                <w:i w:val="0"/>
                <w:iCs w:val="0"/>
                <w:sz w:val="24"/>
                <w:szCs w:val="24"/>
                <w:shd w:val="clear" w:color="auto" w:fill="auto"/>
              </w:rPr>
            </w:pPr>
            <w:r>
              <w:rPr>
                <w:rFonts w:hint="eastAsia" w:ascii="宋体" w:hAnsi="宋体" w:eastAsia="宋体" w:cs="宋体"/>
                <w:b w:val="0"/>
                <w:bCs/>
                <w:i w:val="0"/>
                <w:iCs w:val="0"/>
                <w:sz w:val="24"/>
                <w:szCs w:val="24"/>
                <w:shd w:val="clear" w:color="auto" w:fill="auto"/>
              </w:rPr>
              <w:t>10</w:t>
            </w:r>
          </w:p>
        </w:tc>
        <w:tc>
          <w:tcPr>
            <w:tcW w:w="2001" w:type="pct"/>
            <w:noWrap w:val="0"/>
            <w:vAlign w:val="top"/>
          </w:tcPr>
          <w:p>
            <w:pPr>
              <w:keepNext w:val="0"/>
              <w:keepLines w:val="0"/>
              <w:pageBreakBefore w:val="0"/>
              <w:kinsoku/>
              <w:wordWrap/>
              <w:overflowPunct/>
              <w:topLinePunct w:val="0"/>
              <w:autoSpaceDE/>
              <w:autoSpaceDN/>
              <w:bidi w:val="0"/>
              <w:adjustRightInd w:val="0"/>
              <w:snapToGrid w:val="0"/>
              <w:spacing w:line="240" w:lineRule="auto"/>
              <w:ind w:left="-1"/>
              <w:jc w:val="center"/>
              <w:textAlignment w:val="auto"/>
              <w:rPr>
                <w:rFonts w:hint="eastAsia" w:ascii="宋体" w:hAnsi="宋体" w:eastAsia="宋体" w:cs="宋体"/>
                <w:b w:val="0"/>
                <w:bCs/>
                <w:i w:val="0"/>
                <w:iCs w:val="0"/>
                <w:sz w:val="24"/>
                <w:szCs w:val="24"/>
                <w:shd w:val="clear" w:color="auto" w:fill="auto"/>
              </w:rPr>
            </w:pPr>
            <w:r>
              <w:rPr>
                <w:rFonts w:hint="eastAsia" w:ascii="宋体" w:hAnsi="宋体" w:eastAsia="宋体" w:cs="宋体"/>
                <w:b w:val="0"/>
                <w:bCs/>
                <w:i w:val="0"/>
                <w:iCs w:val="0"/>
                <w:kern w:val="0"/>
                <w:sz w:val="24"/>
                <w:szCs w:val="24"/>
                <w:shd w:val="clear" w:color="auto" w:fill="auto"/>
                <w:lang w:eastAsia="zh-CN"/>
              </w:rPr>
              <w:t>是，</w:t>
            </w:r>
            <w:r>
              <w:rPr>
                <w:rFonts w:hint="eastAsia" w:ascii="宋体" w:hAnsi="宋体" w:eastAsia="宋体" w:cs="宋体"/>
                <w:b w:val="0"/>
                <w:bCs/>
                <w:i w:val="0"/>
                <w:iCs w:val="0"/>
                <w:kern w:val="0"/>
                <w:sz w:val="24"/>
                <w:szCs w:val="24"/>
                <w:shd w:val="clear" w:color="auto" w:fill="auto"/>
              </w:rPr>
              <w:t>价格上限1500元/件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07" w:type="pct"/>
            <w:noWrap w:val="0"/>
            <w:vAlign w:val="center"/>
          </w:tcPr>
          <w:p>
            <w:pPr>
              <w:keepNext w:val="0"/>
              <w:keepLines w:val="0"/>
              <w:pageBreakBefore w:val="0"/>
              <w:kinsoku/>
              <w:wordWrap/>
              <w:overflowPunct/>
              <w:topLinePunct w:val="0"/>
              <w:autoSpaceDE/>
              <w:autoSpaceDN/>
              <w:bidi w:val="0"/>
              <w:adjustRightInd w:val="0"/>
              <w:snapToGrid w:val="0"/>
              <w:spacing w:line="240" w:lineRule="auto"/>
              <w:ind w:left="-1"/>
              <w:jc w:val="center"/>
              <w:textAlignment w:val="auto"/>
              <w:rPr>
                <w:rFonts w:hint="eastAsia" w:ascii="宋体" w:hAnsi="宋体" w:eastAsia="宋体" w:cs="宋体"/>
                <w:b w:val="0"/>
                <w:bCs/>
                <w:i w:val="0"/>
                <w:iCs w:val="0"/>
                <w:sz w:val="24"/>
                <w:szCs w:val="24"/>
                <w:shd w:val="clear" w:color="auto" w:fill="auto"/>
              </w:rPr>
            </w:pPr>
            <w:r>
              <w:rPr>
                <w:rFonts w:hint="eastAsia" w:ascii="宋体" w:hAnsi="宋体" w:eastAsia="宋体" w:cs="宋体"/>
                <w:b w:val="0"/>
                <w:bCs/>
                <w:i w:val="0"/>
                <w:iCs w:val="0"/>
                <w:sz w:val="24"/>
                <w:szCs w:val="24"/>
                <w:shd w:val="clear" w:color="auto" w:fill="auto"/>
              </w:rPr>
              <w:t>3</w:t>
            </w:r>
          </w:p>
        </w:tc>
        <w:tc>
          <w:tcPr>
            <w:tcW w:w="1159" w:type="pct"/>
            <w:noWrap w:val="0"/>
            <w:vAlign w:val="center"/>
          </w:tcPr>
          <w:p>
            <w:pPr>
              <w:keepNext w:val="0"/>
              <w:keepLines w:val="0"/>
              <w:pageBreakBefore w:val="0"/>
              <w:kinsoku/>
              <w:wordWrap/>
              <w:overflowPunct/>
              <w:topLinePunct w:val="0"/>
              <w:autoSpaceDE/>
              <w:autoSpaceDN/>
              <w:bidi w:val="0"/>
              <w:adjustRightInd w:val="0"/>
              <w:snapToGrid w:val="0"/>
              <w:spacing w:line="240" w:lineRule="auto"/>
              <w:ind w:left="-1"/>
              <w:jc w:val="center"/>
              <w:textAlignment w:val="auto"/>
              <w:rPr>
                <w:rFonts w:hint="eastAsia" w:ascii="宋体" w:hAnsi="宋体" w:eastAsia="宋体" w:cs="宋体"/>
                <w:b w:val="0"/>
                <w:bCs/>
                <w:i w:val="0"/>
                <w:iCs w:val="0"/>
                <w:sz w:val="24"/>
                <w:szCs w:val="24"/>
                <w:shd w:val="clear" w:color="auto" w:fill="auto"/>
              </w:rPr>
            </w:pPr>
            <w:r>
              <w:rPr>
                <w:rFonts w:hint="eastAsia" w:ascii="宋体" w:hAnsi="宋体" w:eastAsia="宋体" w:cs="宋体"/>
                <w:b w:val="0"/>
                <w:bCs/>
                <w:i w:val="0"/>
                <w:iCs w:val="0"/>
                <w:sz w:val="24"/>
                <w:szCs w:val="24"/>
                <w:shd w:val="clear" w:color="auto" w:fill="auto"/>
              </w:rPr>
              <w:t>三人沙发</w:t>
            </w:r>
          </w:p>
        </w:tc>
        <w:tc>
          <w:tcPr>
            <w:tcW w:w="431" w:type="pct"/>
            <w:noWrap w:val="0"/>
            <w:vAlign w:val="center"/>
          </w:tcPr>
          <w:p>
            <w:pPr>
              <w:keepNext w:val="0"/>
              <w:keepLines w:val="0"/>
              <w:pageBreakBefore w:val="0"/>
              <w:kinsoku/>
              <w:wordWrap/>
              <w:overflowPunct/>
              <w:topLinePunct w:val="0"/>
              <w:autoSpaceDE/>
              <w:autoSpaceDN/>
              <w:bidi w:val="0"/>
              <w:adjustRightInd w:val="0"/>
              <w:snapToGrid w:val="0"/>
              <w:spacing w:line="240" w:lineRule="auto"/>
              <w:ind w:left="-1"/>
              <w:jc w:val="center"/>
              <w:textAlignment w:val="auto"/>
              <w:rPr>
                <w:rFonts w:hint="eastAsia" w:ascii="宋体" w:hAnsi="宋体" w:eastAsia="宋体" w:cs="宋体"/>
                <w:b w:val="0"/>
                <w:bCs/>
                <w:i w:val="0"/>
                <w:iCs w:val="0"/>
                <w:sz w:val="24"/>
                <w:szCs w:val="24"/>
                <w:shd w:val="clear" w:color="auto" w:fill="auto"/>
              </w:rPr>
            </w:pPr>
            <w:r>
              <w:rPr>
                <w:rFonts w:hint="eastAsia" w:ascii="宋体" w:hAnsi="宋体" w:eastAsia="宋体" w:cs="宋体"/>
                <w:b w:val="0"/>
                <w:bCs/>
                <w:i w:val="0"/>
                <w:iCs w:val="0"/>
                <w:sz w:val="24"/>
                <w:szCs w:val="24"/>
                <w:shd w:val="clear" w:color="auto" w:fill="auto"/>
              </w:rPr>
              <w:t>套</w:t>
            </w:r>
          </w:p>
        </w:tc>
        <w:tc>
          <w:tcPr>
            <w:tcW w:w="600" w:type="pct"/>
            <w:noWrap w:val="0"/>
            <w:vAlign w:val="center"/>
          </w:tcPr>
          <w:p>
            <w:pPr>
              <w:keepNext w:val="0"/>
              <w:keepLines w:val="0"/>
              <w:pageBreakBefore w:val="0"/>
              <w:kinsoku/>
              <w:wordWrap/>
              <w:overflowPunct/>
              <w:topLinePunct w:val="0"/>
              <w:autoSpaceDE/>
              <w:autoSpaceDN/>
              <w:bidi w:val="0"/>
              <w:adjustRightInd w:val="0"/>
              <w:snapToGrid w:val="0"/>
              <w:spacing w:line="240" w:lineRule="auto"/>
              <w:ind w:left="-1"/>
              <w:jc w:val="center"/>
              <w:textAlignment w:val="auto"/>
              <w:rPr>
                <w:rFonts w:hint="eastAsia" w:ascii="宋体" w:hAnsi="宋体" w:eastAsia="宋体" w:cs="宋体"/>
                <w:b w:val="0"/>
                <w:bCs/>
                <w:i w:val="0"/>
                <w:iCs w:val="0"/>
                <w:sz w:val="24"/>
                <w:szCs w:val="24"/>
                <w:shd w:val="clear" w:color="auto" w:fill="auto"/>
              </w:rPr>
            </w:pPr>
            <w:r>
              <w:rPr>
                <w:rFonts w:hint="eastAsia" w:ascii="宋体" w:hAnsi="宋体" w:eastAsia="宋体" w:cs="宋体"/>
                <w:b w:val="0"/>
                <w:bCs/>
                <w:i w:val="0"/>
                <w:iCs w:val="0"/>
                <w:sz w:val="24"/>
                <w:szCs w:val="24"/>
                <w:shd w:val="clear" w:color="auto" w:fill="auto"/>
              </w:rPr>
              <w:t>2</w:t>
            </w:r>
          </w:p>
        </w:tc>
        <w:tc>
          <w:tcPr>
            <w:tcW w:w="2001" w:type="pct"/>
            <w:noWrap w:val="0"/>
            <w:vAlign w:val="top"/>
          </w:tcPr>
          <w:p>
            <w:pPr>
              <w:keepNext w:val="0"/>
              <w:keepLines w:val="0"/>
              <w:pageBreakBefore w:val="0"/>
              <w:kinsoku/>
              <w:wordWrap/>
              <w:overflowPunct/>
              <w:topLinePunct w:val="0"/>
              <w:autoSpaceDE/>
              <w:autoSpaceDN/>
              <w:bidi w:val="0"/>
              <w:adjustRightInd w:val="0"/>
              <w:snapToGrid w:val="0"/>
              <w:spacing w:line="240" w:lineRule="auto"/>
              <w:ind w:left="-1"/>
              <w:jc w:val="center"/>
              <w:textAlignment w:val="auto"/>
              <w:rPr>
                <w:rFonts w:hint="eastAsia" w:ascii="宋体" w:hAnsi="宋体" w:eastAsia="宋体" w:cs="宋体"/>
                <w:b w:val="0"/>
                <w:bCs/>
                <w:i w:val="0"/>
                <w:iCs w:val="0"/>
                <w:sz w:val="24"/>
                <w:szCs w:val="24"/>
                <w:shd w:val="clear" w:color="auto" w:fill="auto"/>
              </w:rPr>
            </w:pPr>
            <w:r>
              <w:rPr>
                <w:rFonts w:hint="eastAsia" w:ascii="宋体" w:hAnsi="宋体" w:eastAsia="宋体" w:cs="宋体"/>
                <w:b w:val="0"/>
                <w:bCs/>
                <w:i w:val="0"/>
                <w:iCs w:val="0"/>
                <w:kern w:val="0"/>
                <w:sz w:val="24"/>
                <w:szCs w:val="24"/>
                <w:shd w:val="clear" w:color="auto" w:fill="auto"/>
                <w:lang w:eastAsia="zh-CN"/>
              </w:rPr>
              <w:t>是，</w:t>
            </w:r>
            <w:r>
              <w:rPr>
                <w:rFonts w:hint="eastAsia" w:ascii="宋体" w:hAnsi="宋体" w:eastAsia="宋体" w:cs="宋体"/>
                <w:b w:val="0"/>
                <w:bCs/>
                <w:i w:val="0"/>
                <w:iCs w:val="0"/>
                <w:kern w:val="0"/>
                <w:sz w:val="24"/>
                <w:szCs w:val="24"/>
                <w:shd w:val="clear" w:color="auto" w:fill="auto"/>
              </w:rPr>
              <w:t>价格上限3000元/件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7" w:type="pct"/>
            <w:noWrap w:val="0"/>
            <w:vAlign w:val="center"/>
          </w:tcPr>
          <w:p>
            <w:pPr>
              <w:keepNext w:val="0"/>
              <w:keepLines w:val="0"/>
              <w:pageBreakBefore w:val="0"/>
              <w:kinsoku/>
              <w:wordWrap/>
              <w:overflowPunct/>
              <w:topLinePunct w:val="0"/>
              <w:autoSpaceDE/>
              <w:autoSpaceDN/>
              <w:bidi w:val="0"/>
              <w:adjustRightInd w:val="0"/>
              <w:snapToGrid w:val="0"/>
              <w:spacing w:line="240" w:lineRule="auto"/>
              <w:ind w:left="-1"/>
              <w:jc w:val="center"/>
              <w:textAlignment w:val="auto"/>
              <w:rPr>
                <w:rFonts w:hint="eastAsia" w:ascii="宋体" w:hAnsi="宋体" w:eastAsia="宋体" w:cs="宋体"/>
                <w:b w:val="0"/>
                <w:bCs/>
                <w:i w:val="0"/>
                <w:iCs w:val="0"/>
                <w:sz w:val="24"/>
                <w:szCs w:val="24"/>
                <w:shd w:val="clear" w:color="auto" w:fill="auto"/>
              </w:rPr>
            </w:pPr>
            <w:r>
              <w:rPr>
                <w:rFonts w:hint="eastAsia" w:ascii="宋体" w:hAnsi="宋体" w:eastAsia="宋体" w:cs="宋体"/>
                <w:b w:val="0"/>
                <w:bCs/>
                <w:i w:val="0"/>
                <w:iCs w:val="0"/>
                <w:sz w:val="24"/>
                <w:szCs w:val="24"/>
                <w:shd w:val="clear" w:color="auto" w:fill="auto"/>
              </w:rPr>
              <w:t>4</w:t>
            </w:r>
          </w:p>
        </w:tc>
        <w:tc>
          <w:tcPr>
            <w:tcW w:w="1159" w:type="pct"/>
            <w:noWrap w:val="0"/>
            <w:vAlign w:val="center"/>
          </w:tcPr>
          <w:p>
            <w:pPr>
              <w:keepNext w:val="0"/>
              <w:keepLines w:val="0"/>
              <w:pageBreakBefore w:val="0"/>
              <w:kinsoku/>
              <w:wordWrap/>
              <w:overflowPunct/>
              <w:topLinePunct w:val="0"/>
              <w:autoSpaceDE/>
              <w:autoSpaceDN/>
              <w:bidi w:val="0"/>
              <w:adjustRightInd w:val="0"/>
              <w:snapToGrid w:val="0"/>
              <w:spacing w:line="240" w:lineRule="auto"/>
              <w:ind w:left="-1"/>
              <w:jc w:val="center"/>
              <w:textAlignment w:val="auto"/>
              <w:rPr>
                <w:rFonts w:hint="eastAsia" w:ascii="宋体" w:hAnsi="宋体" w:eastAsia="宋体" w:cs="宋体"/>
                <w:b w:val="0"/>
                <w:bCs/>
                <w:i w:val="0"/>
                <w:iCs w:val="0"/>
                <w:sz w:val="24"/>
                <w:szCs w:val="24"/>
                <w:shd w:val="clear" w:color="auto" w:fill="auto"/>
              </w:rPr>
            </w:pPr>
            <w:r>
              <w:rPr>
                <w:rFonts w:hint="eastAsia" w:ascii="宋体" w:hAnsi="宋体" w:eastAsia="宋体" w:cs="宋体"/>
                <w:b w:val="0"/>
                <w:bCs/>
                <w:i w:val="0"/>
                <w:iCs w:val="0"/>
                <w:sz w:val="24"/>
                <w:szCs w:val="24"/>
                <w:shd w:val="clear" w:color="auto" w:fill="auto"/>
              </w:rPr>
              <w:t>处级文件柜</w:t>
            </w:r>
          </w:p>
        </w:tc>
        <w:tc>
          <w:tcPr>
            <w:tcW w:w="431" w:type="pct"/>
            <w:noWrap w:val="0"/>
            <w:vAlign w:val="center"/>
          </w:tcPr>
          <w:p>
            <w:pPr>
              <w:keepNext w:val="0"/>
              <w:keepLines w:val="0"/>
              <w:pageBreakBefore w:val="0"/>
              <w:kinsoku/>
              <w:wordWrap/>
              <w:overflowPunct/>
              <w:topLinePunct w:val="0"/>
              <w:autoSpaceDE/>
              <w:autoSpaceDN/>
              <w:bidi w:val="0"/>
              <w:adjustRightInd w:val="0"/>
              <w:snapToGrid w:val="0"/>
              <w:spacing w:line="240" w:lineRule="auto"/>
              <w:ind w:left="-1"/>
              <w:jc w:val="center"/>
              <w:textAlignment w:val="auto"/>
              <w:rPr>
                <w:rFonts w:hint="eastAsia" w:ascii="宋体" w:hAnsi="宋体" w:eastAsia="宋体" w:cs="宋体"/>
                <w:b w:val="0"/>
                <w:bCs/>
                <w:i w:val="0"/>
                <w:iCs w:val="0"/>
                <w:sz w:val="24"/>
                <w:szCs w:val="24"/>
                <w:shd w:val="clear" w:color="auto" w:fill="auto"/>
              </w:rPr>
            </w:pPr>
            <w:r>
              <w:rPr>
                <w:rFonts w:hint="eastAsia" w:ascii="宋体" w:hAnsi="宋体" w:eastAsia="宋体" w:cs="宋体"/>
                <w:b w:val="0"/>
                <w:bCs/>
                <w:i w:val="0"/>
                <w:iCs w:val="0"/>
                <w:sz w:val="24"/>
                <w:szCs w:val="24"/>
                <w:shd w:val="clear" w:color="auto" w:fill="auto"/>
              </w:rPr>
              <w:t>个</w:t>
            </w:r>
          </w:p>
        </w:tc>
        <w:tc>
          <w:tcPr>
            <w:tcW w:w="600" w:type="pct"/>
            <w:noWrap w:val="0"/>
            <w:vAlign w:val="center"/>
          </w:tcPr>
          <w:p>
            <w:pPr>
              <w:keepNext w:val="0"/>
              <w:keepLines w:val="0"/>
              <w:pageBreakBefore w:val="0"/>
              <w:kinsoku/>
              <w:wordWrap/>
              <w:overflowPunct/>
              <w:topLinePunct w:val="0"/>
              <w:autoSpaceDE/>
              <w:autoSpaceDN/>
              <w:bidi w:val="0"/>
              <w:adjustRightInd w:val="0"/>
              <w:snapToGrid w:val="0"/>
              <w:spacing w:line="240" w:lineRule="auto"/>
              <w:ind w:left="-1"/>
              <w:jc w:val="center"/>
              <w:textAlignment w:val="auto"/>
              <w:rPr>
                <w:rFonts w:hint="eastAsia" w:ascii="宋体" w:hAnsi="宋体" w:eastAsia="宋体" w:cs="宋体"/>
                <w:b w:val="0"/>
                <w:bCs/>
                <w:i w:val="0"/>
                <w:iCs w:val="0"/>
                <w:sz w:val="24"/>
                <w:szCs w:val="24"/>
                <w:shd w:val="clear" w:color="auto" w:fill="auto"/>
              </w:rPr>
            </w:pPr>
            <w:r>
              <w:rPr>
                <w:rFonts w:hint="eastAsia" w:ascii="宋体" w:hAnsi="宋体" w:eastAsia="宋体" w:cs="宋体"/>
                <w:b w:val="0"/>
                <w:bCs/>
                <w:i w:val="0"/>
                <w:iCs w:val="0"/>
                <w:sz w:val="24"/>
                <w:szCs w:val="24"/>
                <w:shd w:val="clear" w:color="auto" w:fill="auto"/>
              </w:rPr>
              <w:t>10</w:t>
            </w:r>
          </w:p>
        </w:tc>
        <w:tc>
          <w:tcPr>
            <w:tcW w:w="2001" w:type="pct"/>
            <w:noWrap w:val="0"/>
            <w:vAlign w:val="top"/>
          </w:tcPr>
          <w:p>
            <w:pPr>
              <w:keepNext w:val="0"/>
              <w:keepLines w:val="0"/>
              <w:pageBreakBefore w:val="0"/>
              <w:kinsoku/>
              <w:wordWrap/>
              <w:overflowPunct/>
              <w:topLinePunct w:val="0"/>
              <w:autoSpaceDE/>
              <w:autoSpaceDN/>
              <w:bidi w:val="0"/>
              <w:adjustRightInd w:val="0"/>
              <w:snapToGrid w:val="0"/>
              <w:spacing w:line="240" w:lineRule="auto"/>
              <w:ind w:left="-1"/>
              <w:jc w:val="center"/>
              <w:textAlignment w:val="auto"/>
              <w:rPr>
                <w:rFonts w:hint="eastAsia" w:ascii="宋体" w:hAnsi="宋体" w:eastAsia="宋体" w:cs="宋体"/>
                <w:b w:val="0"/>
                <w:bCs/>
                <w:i w:val="0"/>
                <w:iCs w:val="0"/>
                <w:sz w:val="24"/>
                <w:szCs w:val="24"/>
                <w:shd w:val="clear" w:color="auto" w:fill="auto"/>
              </w:rPr>
            </w:pPr>
            <w:r>
              <w:rPr>
                <w:rFonts w:hint="eastAsia" w:ascii="宋体" w:hAnsi="宋体" w:eastAsia="宋体" w:cs="宋体"/>
                <w:b w:val="0"/>
                <w:bCs/>
                <w:i w:val="0"/>
                <w:iCs w:val="0"/>
                <w:kern w:val="0"/>
                <w:sz w:val="24"/>
                <w:szCs w:val="24"/>
                <w:shd w:val="clear" w:color="auto" w:fill="auto"/>
                <w:lang w:eastAsia="zh-CN"/>
              </w:rPr>
              <w:t>是，</w:t>
            </w:r>
            <w:r>
              <w:rPr>
                <w:rFonts w:hint="eastAsia" w:ascii="宋体" w:hAnsi="宋体" w:eastAsia="宋体" w:cs="宋体"/>
                <w:b w:val="0"/>
                <w:bCs/>
                <w:i w:val="0"/>
                <w:iCs w:val="0"/>
                <w:kern w:val="0"/>
                <w:sz w:val="24"/>
                <w:szCs w:val="24"/>
                <w:shd w:val="clear" w:color="auto" w:fill="auto"/>
              </w:rPr>
              <w:t>价格上限1000元/件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7" w:type="pct"/>
            <w:noWrap w:val="0"/>
            <w:vAlign w:val="center"/>
          </w:tcPr>
          <w:p>
            <w:pPr>
              <w:keepNext w:val="0"/>
              <w:keepLines w:val="0"/>
              <w:pageBreakBefore w:val="0"/>
              <w:kinsoku/>
              <w:wordWrap/>
              <w:overflowPunct/>
              <w:topLinePunct w:val="0"/>
              <w:autoSpaceDE/>
              <w:autoSpaceDN/>
              <w:bidi w:val="0"/>
              <w:adjustRightInd w:val="0"/>
              <w:snapToGrid w:val="0"/>
              <w:spacing w:line="240" w:lineRule="auto"/>
              <w:ind w:left="-1"/>
              <w:jc w:val="center"/>
              <w:textAlignment w:val="auto"/>
              <w:rPr>
                <w:rFonts w:hint="eastAsia" w:ascii="宋体" w:hAnsi="宋体" w:eastAsia="宋体" w:cs="宋体"/>
                <w:b w:val="0"/>
                <w:bCs/>
                <w:i w:val="0"/>
                <w:iCs w:val="0"/>
                <w:sz w:val="24"/>
                <w:szCs w:val="24"/>
                <w:shd w:val="clear" w:color="auto" w:fill="auto"/>
              </w:rPr>
            </w:pPr>
            <w:r>
              <w:rPr>
                <w:rFonts w:hint="eastAsia" w:ascii="宋体" w:hAnsi="宋体" w:eastAsia="宋体" w:cs="宋体"/>
                <w:b w:val="0"/>
                <w:bCs/>
                <w:i w:val="0"/>
                <w:iCs w:val="0"/>
                <w:sz w:val="24"/>
                <w:szCs w:val="24"/>
                <w:shd w:val="clear" w:color="auto" w:fill="auto"/>
              </w:rPr>
              <w:t>5</w:t>
            </w:r>
          </w:p>
        </w:tc>
        <w:tc>
          <w:tcPr>
            <w:tcW w:w="1159" w:type="pct"/>
            <w:noWrap w:val="0"/>
            <w:vAlign w:val="center"/>
          </w:tcPr>
          <w:p>
            <w:pPr>
              <w:keepNext w:val="0"/>
              <w:keepLines w:val="0"/>
              <w:pageBreakBefore w:val="0"/>
              <w:kinsoku/>
              <w:wordWrap/>
              <w:overflowPunct/>
              <w:topLinePunct w:val="0"/>
              <w:autoSpaceDE/>
              <w:autoSpaceDN/>
              <w:bidi w:val="0"/>
              <w:adjustRightInd w:val="0"/>
              <w:snapToGrid w:val="0"/>
              <w:spacing w:line="240" w:lineRule="auto"/>
              <w:ind w:left="-1"/>
              <w:jc w:val="center"/>
              <w:textAlignment w:val="auto"/>
              <w:rPr>
                <w:rFonts w:hint="eastAsia" w:ascii="宋体" w:hAnsi="宋体" w:eastAsia="宋体" w:cs="宋体"/>
                <w:b w:val="0"/>
                <w:bCs/>
                <w:i w:val="0"/>
                <w:iCs w:val="0"/>
                <w:sz w:val="24"/>
                <w:szCs w:val="24"/>
                <w:shd w:val="clear" w:color="auto" w:fill="auto"/>
              </w:rPr>
            </w:pPr>
            <w:r>
              <w:rPr>
                <w:rFonts w:hint="eastAsia" w:ascii="宋体" w:hAnsi="宋体" w:eastAsia="宋体" w:cs="宋体"/>
                <w:b w:val="0"/>
                <w:bCs/>
                <w:i w:val="0"/>
                <w:iCs w:val="0"/>
                <w:sz w:val="24"/>
                <w:szCs w:val="24"/>
                <w:shd w:val="clear" w:color="auto" w:fill="auto"/>
              </w:rPr>
              <w:t>保密柜</w:t>
            </w:r>
          </w:p>
        </w:tc>
        <w:tc>
          <w:tcPr>
            <w:tcW w:w="431" w:type="pct"/>
            <w:noWrap w:val="0"/>
            <w:vAlign w:val="center"/>
          </w:tcPr>
          <w:p>
            <w:pPr>
              <w:keepNext w:val="0"/>
              <w:keepLines w:val="0"/>
              <w:pageBreakBefore w:val="0"/>
              <w:kinsoku/>
              <w:wordWrap/>
              <w:overflowPunct/>
              <w:topLinePunct w:val="0"/>
              <w:autoSpaceDE/>
              <w:autoSpaceDN/>
              <w:bidi w:val="0"/>
              <w:adjustRightInd w:val="0"/>
              <w:snapToGrid w:val="0"/>
              <w:spacing w:line="240" w:lineRule="auto"/>
              <w:ind w:left="-1"/>
              <w:jc w:val="center"/>
              <w:textAlignment w:val="auto"/>
              <w:rPr>
                <w:rFonts w:hint="eastAsia" w:ascii="宋体" w:hAnsi="宋体" w:eastAsia="宋体" w:cs="宋体"/>
                <w:b w:val="0"/>
                <w:bCs/>
                <w:i w:val="0"/>
                <w:iCs w:val="0"/>
                <w:sz w:val="24"/>
                <w:szCs w:val="24"/>
                <w:shd w:val="clear" w:color="auto" w:fill="auto"/>
              </w:rPr>
            </w:pPr>
            <w:r>
              <w:rPr>
                <w:rFonts w:hint="eastAsia" w:ascii="宋体" w:hAnsi="宋体" w:eastAsia="宋体" w:cs="宋体"/>
                <w:b w:val="0"/>
                <w:bCs/>
                <w:i w:val="0"/>
                <w:iCs w:val="0"/>
                <w:sz w:val="24"/>
                <w:szCs w:val="24"/>
                <w:shd w:val="clear" w:color="auto" w:fill="auto"/>
              </w:rPr>
              <w:t>个</w:t>
            </w:r>
          </w:p>
        </w:tc>
        <w:tc>
          <w:tcPr>
            <w:tcW w:w="600" w:type="pct"/>
            <w:noWrap w:val="0"/>
            <w:vAlign w:val="center"/>
          </w:tcPr>
          <w:p>
            <w:pPr>
              <w:keepNext w:val="0"/>
              <w:keepLines w:val="0"/>
              <w:pageBreakBefore w:val="0"/>
              <w:kinsoku/>
              <w:wordWrap/>
              <w:overflowPunct/>
              <w:topLinePunct w:val="0"/>
              <w:autoSpaceDE/>
              <w:autoSpaceDN/>
              <w:bidi w:val="0"/>
              <w:adjustRightInd w:val="0"/>
              <w:snapToGrid w:val="0"/>
              <w:spacing w:line="240" w:lineRule="auto"/>
              <w:ind w:left="-1"/>
              <w:jc w:val="center"/>
              <w:textAlignment w:val="auto"/>
              <w:rPr>
                <w:rFonts w:hint="eastAsia" w:ascii="宋体" w:hAnsi="宋体" w:eastAsia="宋体" w:cs="宋体"/>
                <w:b w:val="0"/>
                <w:bCs/>
                <w:i w:val="0"/>
                <w:iCs w:val="0"/>
                <w:sz w:val="24"/>
                <w:szCs w:val="24"/>
                <w:shd w:val="clear" w:color="auto" w:fill="auto"/>
              </w:rPr>
            </w:pPr>
            <w:r>
              <w:rPr>
                <w:rFonts w:hint="eastAsia" w:ascii="宋体" w:hAnsi="宋体" w:eastAsia="宋体" w:cs="宋体"/>
                <w:b w:val="0"/>
                <w:bCs/>
                <w:i w:val="0"/>
                <w:iCs w:val="0"/>
                <w:sz w:val="24"/>
                <w:szCs w:val="24"/>
                <w:shd w:val="clear" w:color="auto" w:fill="auto"/>
              </w:rPr>
              <w:t>4</w:t>
            </w:r>
          </w:p>
        </w:tc>
        <w:tc>
          <w:tcPr>
            <w:tcW w:w="2001" w:type="pct"/>
            <w:noWrap w:val="0"/>
            <w:vAlign w:val="top"/>
          </w:tcPr>
          <w:p>
            <w:pPr>
              <w:keepNext w:val="0"/>
              <w:keepLines w:val="0"/>
              <w:pageBreakBefore w:val="0"/>
              <w:kinsoku/>
              <w:wordWrap/>
              <w:overflowPunct/>
              <w:topLinePunct w:val="0"/>
              <w:autoSpaceDE/>
              <w:autoSpaceDN/>
              <w:bidi w:val="0"/>
              <w:adjustRightInd w:val="0"/>
              <w:snapToGrid w:val="0"/>
              <w:spacing w:line="240" w:lineRule="auto"/>
              <w:ind w:left="-1"/>
              <w:jc w:val="center"/>
              <w:textAlignment w:val="auto"/>
              <w:rPr>
                <w:rFonts w:hint="eastAsia" w:ascii="宋体" w:hAnsi="宋体" w:eastAsia="宋体" w:cs="宋体"/>
                <w:b w:val="0"/>
                <w:bCs/>
                <w:i w:val="0"/>
                <w:iCs w:val="0"/>
                <w:sz w:val="24"/>
                <w:szCs w:val="24"/>
                <w:shd w:val="clear" w:color="auto" w:fill="auto"/>
              </w:rPr>
            </w:pPr>
            <w:r>
              <w:rPr>
                <w:rFonts w:hint="eastAsia" w:ascii="宋体" w:hAnsi="宋体" w:eastAsia="宋体" w:cs="宋体"/>
                <w:b w:val="0"/>
                <w:bCs/>
                <w:i w:val="0"/>
                <w:iCs w:val="0"/>
                <w:kern w:val="0"/>
                <w:sz w:val="24"/>
                <w:szCs w:val="24"/>
                <w:shd w:val="clear" w:color="auto" w:fill="auto"/>
                <w:lang w:eastAsia="zh-CN"/>
              </w:rPr>
              <w:t>是，</w:t>
            </w:r>
            <w:r>
              <w:rPr>
                <w:rFonts w:hint="eastAsia" w:ascii="宋体" w:hAnsi="宋体" w:eastAsia="宋体" w:cs="宋体"/>
                <w:b w:val="0"/>
                <w:bCs/>
                <w:i w:val="0"/>
                <w:iCs w:val="0"/>
                <w:kern w:val="0"/>
                <w:sz w:val="24"/>
                <w:szCs w:val="24"/>
                <w:shd w:val="clear" w:color="auto" w:fill="auto"/>
              </w:rPr>
              <w:t>价格上限3000元/件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98" w:type="pct"/>
            <w:gridSpan w:val="4"/>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480" w:firstLineChars="200"/>
              <w:jc w:val="left"/>
              <w:textAlignment w:val="auto"/>
              <w:rPr>
                <w:rFonts w:hint="eastAsia" w:ascii="宋体" w:hAnsi="宋体" w:eastAsia="宋体" w:cs="宋体"/>
                <w:b w:val="0"/>
                <w:bCs/>
                <w:i w:val="0"/>
                <w:iCs w:val="0"/>
                <w:sz w:val="24"/>
                <w:szCs w:val="24"/>
                <w:shd w:val="clear" w:color="auto" w:fill="auto"/>
              </w:rPr>
            </w:pPr>
            <w:r>
              <w:rPr>
                <w:rFonts w:hint="eastAsia" w:ascii="宋体" w:hAnsi="宋体" w:eastAsia="宋体" w:cs="宋体"/>
                <w:b w:val="0"/>
                <w:bCs/>
                <w:i w:val="0"/>
                <w:iCs w:val="0"/>
                <w:sz w:val="24"/>
                <w:szCs w:val="24"/>
                <w:shd w:val="clear" w:color="auto" w:fill="auto"/>
              </w:rPr>
              <w:t>会议中心</w:t>
            </w:r>
          </w:p>
        </w:tc>
        <w:tc>
          <w:tcPr>
            <w:tcW w:w="2001" w:type="pct"/>
            <w:noWrap w:val="0"/>
            <w:vAlign w:val="top"/>
          </w:tcPr>
          <w:p>
            <w:pPr>
              <w:keepNext w:val="0"/>
              <w:keepLines w:val="0"/>
              <w:pageBreakBefore w:val="0"/>
              <w:kinsoku/>
              <w:wordWrap/>
              <w:overflowPunct/>
              <w:topLinePunct w:val="0"/>
              <w:autoSpaceDE/>
              <w:autoSpaceDN/>
              <w:bidi w:val="0"/>
              <w:adjustRightInd w:val="0"/>
              <w:snapToGrid w:val="0"/>
              <w:spacing w:line="240" w:lineRule="auto"/>
              <w:ind w:firstLine="480" w:firstLineChars="200"/>
              <w:jc w:val="center"/>
              <w:textAlignment w:val="auto"/>
              <w:rPr>
                <w:rFonts w:hint="eastAsia" w:ascii="宋体" w:hAnsi="宋体" w:eastAsia="宋体" w:cs="宋体"/>
                <w:b w:val="0"/>
                <w:bCs/>
                <w:i w:val="0"/>
                <w:iCs w:val="0"/>
                <w:sz w:val="24"/>
                <w:szCs w:val="24"/>
                <w:shd w:val="clear" w:color="auto" w:fil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07" w:type="pct"/>
            <w:noWrap w:val="0"/>
            <w:vAlign w:val="center"/>
          </w:tcPr>
          <w:p>
            <w:pPr>
              <w:keepNext w:val="0"/>
              <w:keepLines w:val="0"/>
              <w:pageBreakBefore w:val="0"/>
              <w:kinsoku/>
              <w:wordWrap/>
              <w:overflowPunct/>
              <w:topLinePunct w:val="0"/>
              <w:autoSpaceDE/>
              <w:autoSpaceDN/>
              <w:bidi w:val="0"/>
              <w:adjustRightInd w:val="0"/>
              <w:snapToGrid w:val="0"/>
              <w:spacing w:line="240" w:lineRule="auto"/>
              <w:ind w:left="-1"/>
              <w:jc w:val="center"/>
              <w:textAlignment w:val="auto"/>
              <w:rPr>
                <w:rFonts w:hint="eastAsia" w:ascii="宋体" w:hAnsi="宋体" w:eastAsia="宋体" w:cs="宋体"/>
                <w:b w:val="0"/>
                <w:bCs/>
                <w:i w:val="0"/>
                <w:iCs w:val="0"/>
                <w:sz w:val="24"/>
                <w:szCs w:val="24"/>
                <w:shd w:val="clear" w:color="auto" w:fill="auto"/>
              </w:rPr>
            </w:pPr>
            <w:r>
              <w:rPr>
                <w:rFonts w:hint="eastAsia" w:ascii="宋体" w:hAnsi="宋体" w:eastAsia="宋体" w:cs="宋体"/>
                <w:b w:val="0"/>
                <w:bCs/>
                <w:i w:val="0"/>
                <w:iCs w:val="0"/>
                <w:sz w:val="24"/>
                <w:szCs w:val="24"/>
                <w:shd w:val="clear" w:color="auto" w:fill="auto"/>
              </w:rPr>
              <w:t>1</w:t>
            </w:r>
          </w:p>
        </w:tc>
        <w:tc>
          <w:tcPr>
            <w:tcW w:w="1159" w:type="pct"/>
            <w:noWrap w:val="0"/>
            <w:vAlign w:val="center"/>
          </w:tcPr>
          <w:p>
            <w:pPr>
              <w:keepNext w:val="0"/>
              <w:keepLines w:val="0"/>
              <w:pageBreakBefore w:val="0"/>
              <w:kinsoku/>
              <w:wordWrap/>
              <w:overflowPunct/>
              <w:topLinePunct w:val="0"/>
              <w:autoSpaceDE/>
              <w:autoSpaceDN/>
              <w:bidi w:val="0"/>
              <w:adjustRightInd w:val="0"/>
              <w:snapToGrid w:val="0"/>
              <w:spacing w:line="240" w:lineRule="auto"/>
              <w:ind w:left="-1"/>
              <w:jc w:val="center"/>
              <w:textAlignment w:val="auto"/>
              <w:rPr>
                <w:rFonts w:hint="eastAsia" w:ascii="宋体" w:hAnsi="宋体" w:eastAsia="宋体" w:cs="宋体"/>
                <w:b w:val="0"/>
                <w:bCs/>
                <w:i w:val="0"/>
                <w:iCs w:val="0"/>
                <w:sz w:val="24"/>
                <w:szCs w:val="24"/>
                <w:shd w:val="clear" w:color="auto" w:fill="auto"/>
              </w:rPr>
            </w:pPr>
            <w:r>
              <w:rPr>
                <w:rFonts w:hint="eastAsia" w:ascii="宋体" w:hAnsi="宋体" w:eastAsia="宋体" w:cs="宋体"/>
                <w:b w:val="0"/>
                <w:bCs/>
                <w:i w:val="0"/>
                <w:iCs w:val="0"/>
                <w:sz w:val="24"/>
                <w:szCs w:val="24"/>
                <w:shd w:val="clear" w:color="auto" w:fill="auto"/>
              </w:rPr>
              <w:t>茶几</w:t>
            </w:r>
          </w:p>
        </w:tc>
        <w:tc>
          <w:tcPr>
            <w:tcW w:w="431" w:type="pct"/>
            <w:noWrap w:val="0"/>
            <w:vAlign w:val="center"/>
          </w:tcPr>
          <w:p>
            <w:pPr>
              <w:keepNext w:val="0"/>
              <w:keepLines w:val="0"/>
              <w:pageBreakBefore w:val="0"/>
              <w:kinsoku/>
              <w:wordWrap/>
              <w:overflowPunct/>
              <w:topLinePunct w:val="0"/>
              <w:autoSpaceDE/>
              <w:autoSpaceDN/>
              <w:bidi w:val="0"/>
              <w:adjustRightInd w:val="0"/>
              <w:snapToGrid w:val="0"/>
              <w:spacing w:line="240" w:lineRule="auto"/>
              <w:ind w:left="-1"/>
              <w:jc w:val="center"/>
              <w:textAlignment w:val="auto"/>
              <w:rPr>
                <w:rFonts w:hint="eastAsia" w:ascii="宋体" w:hAnsi="宋体" w:eastAsia="宋体" w:cs="宋体"/>
                <w:b w:val="0"/>
                <w:bCs/>
                <w:i w:val="0"/>
                <w:iCs w:val="0"/>
                <w:sz w:val="24"/>
                <w:szCs w:val="24"/>
                <w:shd w:val="clear" w:color="auto" w:fill="auto"/>
              </w:rPr>
            </w:pPr>
            <w:r>
              <w:rPr>
                <w:rFonts w:hint="eastAsia" w:ascii="宋体" w:hAnsi="宋体" w:eastAsia="宋体" w:cs="宋体"/>
                <w:b w:val="0"/>
                <w:bCs/>
                <w:i w:val="0"/>
                <w:iCs w:val="0"/>
                <w:sz w:val="24"/>
                <w:szCs w:val="24"/>
                <w:shd w:val="clear" w:color="auto" w:fill="auto"/>
              </w:rPr>
              <w:t>个</w:t>
            </w:r>
          </w:p>
        </w:tc>
        <w:tc>
          <w:tcPr>
            <w:tcW w:w="600" w:type="pct"/>
            <w:noWrap w:val="0"/>
            <w:vAlign w:val="center"/>
          </w:tcPr>
          <w:p>
            <w:pPr>
              <w:keepNext w:val="0"/>
              <w:keepLines w:val="0"/>
              <w:pageBreakBefore w:val="0"/>
              <w:kinsoku/>
              <w:wordWrap/>
              <w:overflowPunct/>
              <w:topLinePunct w:val="0"/>
              <w:autoSpaceDE/>
              <w:autoSpaceDN/>
              <w:bidi w:val="0"/>
              <w:adjustRightInd w:val="0"/>
              <w:snapToGrid w:val="0"/>
              <w:spacing w:line="240" w:lineRule="auto"/>
              <w:ind w:left="-1"/>
              <w:jc w:val="center"/>
              <w:textAlignment w:val="auto"/>
              <w:rPr>
                <w:rFonts w:hint="eastAsia" w:ascii="宋体" w:hAnsi="宋体" w:eastAsia="宋体" w:cs="宋体"/>
                <w:b w:val="0"/>
                <w:bCs/>
                <w:i w:val="0"/>
                <w:iCs w:val="0"/>
                <w:sz w:val="24"/>
                <w:szCs w:val="24"/>
                <w:shd w:val="clear" w:color="auto" w:fill="auto"/>
              </w:rPr>
            </w:pPr>
            <w:r>
              <w:rPr>
                <w:rFonts w:hint="eastAsia" w:ascii="宋体" w:hAnsi="宋体" w:eastAsia="宋体" w:cs="宋体"/>
                <w:b w:val="0"/>
                <w:bCs/>
                <w:i w:val="0"/>
                <w:iCs w:val="0"/>
                <w:sz w:val="24"/>
                <w:szCs w:val="24"/>
                <w:shd w:val="clear" w:color="auto" w:fill="auto"/>
              </w:rPr>
              <w:t>10</w:t>
            </w:r>
          </w:p>
        </w:tc>
        <w:tc>
          <w:tcPr>
            <w:tcW w:w="2001" w:type="pct"/>
            <w:noWrap w:val="0"/>
            <w:vAlign w:val="top"/>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i w:val="0"/>
                <w:iCs w:val="0"/>
                <w:kern w:val="0"/>
                <w:sz w:val="24"/>
                <w:szCs w:val="24"/>
                <w:shd w:val="clear" w:color="auto" w:fill="auto"/>
              </w:rPr>
            </w:pPr>
            <w:r>
              <w:rPr>
                <w:rFonts w:hint="eastAsia" w:ascii="宋体" w:hAnsi="宋体" w:eastAsia="宋体" w:cs="宋体"/>
                <w:b w:val="0"/>
                <w:bCs/>
                <w:i w:val="0"/>
                <w:iCs w:val="0"/>
                <w:kern w:val="0"/>
                <w:sz w:val="24"/>
                <w:szCs w:val="24"/>
                <w:shd w:val="clear" w:color="auto" w:fill="auto"/>
                <w:lang w:eastAsia="zh-CN"/>
              </w:rPr>
              <w:t>是，</w:t>
            </w:r>
            <w:r>
              <w:rPr>
                <w:rFonts w:hint="eastAsia" w:ascii="宋体" w:hAnsi="宋体" w:eastAsia="宋体" w:cs="宋体"/>
                <w:b w:val="0"/>
                <w:bCs/>
                <w:i w:val="0"/>
                <w:iCs w:val="0"/>
                <w:kern w:val="0"/>
                <w:sz w:val="24"/>
                <w:szCs w:val="24"/>
                <w:shd w:val="clear" w:color="auto" w:fill="auto"/>
              </w:rPr>
              <w:t>价格上限：大茶几1000元/件，小茶几800元/件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7" w:type="pct"/>
            <w:noWrap w:val="0"/>
            <w:vAlign w:val="center"/>
          </w:tcPr>
          <w:p>
            <w:pPr>
              <w:keepNext w:val="0"/>
              <w:keepLines w:val="0"/>
              <w:pageBreakBefore w:val="0"/>
              <w:kinsoku/>
              <w:wordWrap/>
              <w:overflowPunct/>
              <w:topLinePunct w:val="0"/>
              <w:autoSpaceDE/>
              <w:autoSpaceDN/>
              <w:bidi w:val="0"/>
              <w:adjustRightInd w:val="0"/>
              <w:snapToGrid w:val="0"/>
              <w:spacing w:line="240" w:lineRule="auto"/>
              <w:ind w:left="-1"/>
              <w:jc w:val="center"/>
              <w:textAlignment w:val="auto"/>
              <w:rPr>
                <w:rFonts w:hint="eastAsia" w:ascii="宋体" w:hAnsi="宋体" w:eastAsia="宋体" w:cs="宋体"/>
                <w:b w:val="0"/>
                <w:bCs/>
                <w:i w:val="0"/>
                <w:iCs w:val="0"/>
                <w:sz w:val="24"/>
                <w:szCs w:val="24"/>
                <w:shd w:val="clear" w:color="auto" w:fill="auto"/>
              </w:rPr>
            </w:pPr>
            <w:r>
              <w:rPr>
                <w:rFonts w:hint="eastAsia" w:ascii="宋体" w:hAnsi="宋体" w:eastAsia="宋体" w:cs="宋体"/>
                <w:b w:val="0"/>
                <w:bCs/>
                <w:i w:val="0"/>
                <w:iCs w:val="0"/>
                <w:sz w:val="24"/>
                <w:szCs w:val="24"/>
                <w:shd w:val="clear" w:color="auto" w:fill="auto"/>
              </w:rPr>
              <w:t>2</w:t>
            </w:r>
          </w:p>
        </w:tc>
        <w:tc>
          <w:tcPr>
            <w:tcW w:w="1159" w:type="pct"/>
            <w:noWrap w:val="0"/>
            <w:vAlign w:val="center"/>
          </w:tcPr>
          <w:p>
            <w:pPr>
              <w:keepNext w:val="0"/>
              <w:keepLines w:val="0"/>
              <w:pageBreakBefore w:val="0"/>
              <w:kinsoku/>
              <w:wordWrap/>
              <w:overflowPunct/>
              <w:topLinePunct w:val="0"/>
              <w:autoSpaceDE/>
              <w:autoSpaceDN/>
              <w:bidi w:val="0"/>
              <w:adjustRightInd w:val="0"/>
              <w:snapToGrid w:val="0"/>
              <w:spacing w:line="240" w:lineRule="auto"/>
              <w:ind w:left="-1"/>
              <w:jc w:val="center"/>
              <w:textAlignment w:val="auto"/>
              <w:rPr>
                <w:rFonts w:hint="eastAsia" w:ascii="宋体" w:hAnsi="宋体" w:eastAsia="宋体" w:cs="宋体"/>
                <w:b w:val="0"/>
                <w:bCs/>
                <w:i w:val="0"/>
                <w:iCs w:val="0"/>
                <w:sz w:val="24"/>
                <w:szCs w:val="24"/>
                <w:shd w:val="clear" w:color="auto" w:fill="auto"/>
              </w:rPr>
            </w:pPr>
            <w:r>
              <w:rPr>
                <w:rFonts w:hint="eastAsia" w:ascii="宋体" w:hAnsi="宋体" w:eastAsia="宋体" w:cs="宋体"/>
                <w:b w:val="0"/>
                <w:bCs/>
                <w:i w:val="0"/>
                <w:iCs w:val="0"/>
                <w:sz w:val="24"/>
                <w:szCs w:val="24"/>
                <w:shd w:val="clear" w:color="auto" w:fill="auto"/>
              </w:rPr>
              <w:t>会议桌</w:t>
            </w:r>
          </w:p>
        </w:tc>
        <w:tc>
          <w:tcPr>
            <w:tcW w:w="431" w:type="pct"/>
            <w:noWrap w:val="0"/>
            <w:vAlign w:val="center"/>
          </w:tcPr>
          <w:p>
            <w:pPr>
              <w:keepNext w:val="0"/>
              <w:keepLines w:val="0"/>
              <w:pageBreakBefore w:val="0"/>
              <w:kinsoku/>
              <w:wordWrap/>
              <w:overflowPunct/>
              <w:topLinePunct w:val="0"/>
              <w:autoSpaceDE/>
              <w:autoSpaceDN/>
              <w:bidi w:val="0"/>
              <w:adjustRightInd w:val="0"/>
              <w:snapToGrid w:val="0"/>
              <w:spacing w:line="240" w:lineRule="auto"/>
              <w:ind w:left="-1"/>
              <w:jc w:val="center"/>
              <w:textAlignment w:val="auto"/>
              <w:rPr>
                <w:rFonts w:hint="eastAsia" w:ascii="宋体" w:hAnsi="宋体" w:eastAsia="宋体" w:cs="宋体"/>
                <w:b w:val="0"/>
                <w:bCs/>
                <w:i w:val="0"/>
                <w:iCs w:val="0"/>
                <w:sz w:val="24"/>
                <w:szCs w:val="24"/>
                <w:shd w:val="clear" w:color="auto" w:fill="auto"/>
              </w:rPr>
            </w:pPr>
            <w:r>
              <w:rPr>
                <w:rFonts w:hint="eastAsia" w:ascii="宋体" w:hAnsi="宋体" w:eastAsia="宋体" w:cs="宋体"/>
                <w:b w:val="0"/>
                <w:bCs/>
                <w:i w:val="0"/>
                <w:iCs w:val="0"/>
                <w:sz w:val="24"/>
                <w:szCs w:val="24"/>
                <w:shd w:val="clear" w:color="auto" w:fill="auto"/>
              </w:rPr>
              <w:t>张</w:t>
            </w:r>
          </w:p>
        </w:tc>
        <w:tc>
          <w:tcPr>
            <w:tcW w:w="600" w:type="pct"/>
            <w:noWrap w:val="0"/>
            <w:vAlign w:val="center"/>
          </w:tcPr>
          <w:p>
            <w:pPr>
              <w:keepNext w:val="0"/>
              <w:keepLines w:val="0"/>
              <w:pageBreakBefore w:val="0"/>
              <w:kinsoku/>
              <w:wordWrap/>
              <w:overflowPunct/>
              <w:topLinePunct w:val="0"/>
              <w:autoSpaceDE/>
              <w:autoSpaceDN/>
              <w:bidi w:val="0"/>
              <w:adjustRightInd w:val="0"/>
              <w:snapToGrid w:val="0"/>
              <w:spacing w:line="240" w:lineRule="auto"/>
              <w:ind w:left="-1"/>
              <w:jc w:val="center"/>
              <w:textAlignment w:val="auto"/>
              <w:rPr>
                <w:rFonts w:hint="eastAsia" w:ascii="宋体" w:hAnsi="宋体" w:eastAsia="宋体" w:cs="宋体"/>
                <w:b w:val="0"/>
                <w:bCs/>
                <w:i w:val="0"/>
                <w:iCs w:val="0"/>
                <w:sz w:val="24"/>
                <w:szCs w:val="24"/>
                <w:shd w:val="clear" w:color="auto" w:fill="auto"/>
              </w:rPr>
            </w:pPr>
            <w:r>
              <w:rPr>
                <w:rFonts w:hint="eastAsia" w:ascii="宋体" w:hAnsi="宋体" w:eastAsia="宋体" w:cs="宋体"/>
                <w:b w:val="0"/>
                <w:bCs/>
                <w:i w:val="0"/>
                <w:iCs w:val="0"/>
                <w:sz w:val="24"/>
                <w:szCs w:val="24"/>
                <w:shd w:val="clear" w:color="auto" w:fill="auto"/>
              </w:rPr>
              <w:t>5</w:t>
            </w:r>
          </w:p>
        </w:tc>
        <w:tc>
          <w:tcPr>
            <w:tcW w:w="2001" w:type="pct"/>
            <w:noWrap w:val="0"/>
            <w:vAlign w:val="top"/>
          </w:tcPr>
          <w:p>
            <w:pPr>
              <w:keepNext w:val="0"/>
              <w:keepLines w:val="0"/>
              <w:pageBreakBefore w:val="0"/>
              <w:kinsoku/>
              <w:wordWrap/>
              <w:overflowPunct/>
              <w:topLinePunct w:val="0"/>
              <w:autoSpaceDE/>
              <w:autoSpaceDN/>
              <w:bidi w:val="0"/>
              <w:adjustRightInd w:val="0"/>
              <w:snapToGrid w:val="0"/>
              <w:spacing w:line="240" w:lineRule="auto"/>
              <w:ind w:left="-1"/>
              <w:jc w:val="center"/>
              <w:textAlignment w:val="auto"/>
              <w:rPr>
                <w:rFonts w:hint="eastAsia" w:ascii="宋体" w:hAnsi="宋体" w:eastAsia="宋体" w:cs="宋体"/>
                <w:b w:val="0"/>
                <w:bCs/>
                <w:i w:val="0"/>
                <w:iCs w:val="0"/>
                <w:sz w:val="24"/>
                <w:szCs w:val="24"/>
                <w:shd w:val="clear" w:color="auto" w:fill="auto"/>
              </w:rPr>
            </w:pPr>
            <w:r>
              <w:rPr>
                <w:rFonts w:hint="eastAsia" w:ascii="宋体" w:hAnsi="宋体" w:eastAsia="宋体" w:cs="宋体"/>
                <w:b w:val="0"/>
                <w:bCs/>
                <w:i w:val="0"/>
                <w:iCs w:val="0"/>
                <w:kern w:val="0"/>
                <w:sz w:val="24"/>
                <w:szCs w:val="24"/>
                <w:shd w:val="clear" w:color="auto" w:fill="auto"/>
                <w:lang w:eastAsia="zh-CN"/>
              </w:rPr>
              <w:t>是，价格上限：</w:t>
            </w:r>
            <w:r>
              <w:rPr>
                <w:rFonts w:hint="eastAsia" w:ascii="宋体" w:hAnsi="宋体" w:eastAsia="宋体" w:cs="宋体"/>
                <w:b w:val="0"/>
                <w:bCs/>
                <w:i w:val="0"/>
                <w:iCs w:val="0"/>
                <w:kern w:val="0"/>
                <w:sz w:val="24"/>
                <w:szCs w:val="24"/>
                <w:shd w:val="clear" w:color="auto" w:fill="auto"/>
              </w:rPr>
              <w:t>会议室使用面积在50（含）平方米以下：1600元/平方米；50-100（含）平方米：1200元/平方米；100平方米以上：1000元/平方米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5"/>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firstLine="480" w:firstLineChars="200"/>
              <w:jc w:val="left"/>
              <w:textAlignment w:val="auto"/>
              <w:rPr>
                <w:rFonts w:hint="eastAsia" w:ascii="宋体" w:hAnsi="宋体" w:eastAsia="宋体" w:cs="宋体"/>
                <w:b w:val="0"/>
                <w:bCs/>
                <w:i w:val="0"/>
                <w:iCs w:val="0"/>
                <w:kern w:val="0"/>
                <w:sz w:val="24"/>
                <w:szCs w:val="24"/>
                <w:shd w:val="clear" w:color="auto" w:fill="auto"/>
                <w:lang w:eastAsia="zh-CN"/>
              </w:rPr>
            </w:pPr>
            <w:r>
              <w:rPr>
                <w:rFonts w:hint="eastAsia" w:ascii="宋体" w:hAnsi="宋体" w:eastAsia="宋体" w:cs="宋体"/>
                <w:b w:val="0"/>
                <w:bCs/>
                <w:i w:val="0"/>
                <w:iCs w:val="0"/>
                <w:kern w:val="0"/>
                <w:sz w:val="24"/>
                <w:szCs w:val="24"/>
                <w:shd w:val="clear" w:color="auto" w:fill="auto"/>
                <w:lang w:eastAsia="zh-CN"/>
              </w:rPr>
              <w:t>宿舍楼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7" w:type="pct"/>
            <w:noWrap w:val="0"/>
            <w:vAlign w:val="center"/>
          </w:tcPr>
          <w:p>
            <w:pPr>
              <w:keepNext w:val="0"/>
              <w:keepLines w:val="0"/>
              <w:pageBreakBefore w:val="0"/>
              <w:kinsoku/>
              <w:wordWrap/>
              <w:overflowPunct/>
              <w:topLinePunct w:val="0"/>
              <w:autoSpaceDE/>
              <w:autoSpaceDN/>
              <w:bidi w:val="0"/>
              <w:adjustRightInd w:val="0"/>
              <w:snapToGrid w:val="0"/>
              <w:spacing w:line="240" w:lineRule="auto"/>
              <w:ind w:left="-1"/>
              <w:jc w:val="center"/>
              <w:textAlignment w:val="auto"/>
              <w:rPr>
                <w:rFonts w:hint="eastAsia" w:ascii="宋体" w:hAnsi="宋体" w:eastAsia="宋体" w:cs="宋体"/>
                <w:b w:val="0"/>
                <w:bCs/>
                <w:i w:val="0"/>
                <w:iCs w:val="0"/>
                <w:sz w:val="24"/>
                <w:szCs w:val="24"/>
                <w:shd w:val="clear" w:color="auto" w:fill="auto"/>
                <w:lang w:val="en-US" w:eastAsia="zh-CN"/>
              </w:rPr>
            </w:pPr>
            <w:r>
              <w:rPr>
                <w:rFonts w:hint="eastAsia" w:ascii="宋体" w:hAnsi="宋体" w:eastAsia="宋体" w:cs="宋体"/>
                <w:b w:val="0"/>
                <w:bCs/>
                <w:i w:val="0"/>
                <w:iCs w:val="0"/>
                <w:sz w:val="24"/>
                <w:szCs w:val="24"/>
                <w:shd w:val="clear" w:color="auto" w:fill="auto"/>
                <w:lang w:val="en-US" w:eastAsia="zh-CN"/>
              </w:rPr>
              <w:t>1</w:t>
            </w:r>
          </w:p>
        </w:tc>
        <w:tc>
          <w:tcPr>
            <w:tcW w:w="1159" w:type="pct"/>
            <w:noWrap w:val="0"/>
            <w:vAlign w:val="center"/>
          </w:tcPr>
          <w:p>
            <w:pPr>
              <w:keepNext w:val="0"/>
              <w:keepLines w:val="0"/>
              <w:pageBreakBefore w:val="0"/>
              <w:kinsoku/>
              <w:wordWrap/>
              <w:overflowPunct/>
              <w:topLinePunct w:val="0"/>
              <w:autoSpaceDE/>
              <w:autoSpaceDN/>
              <w:bidi w:val="0"/>
              <w:adjustRightInd w:val="0"/>
              <w:snapToGrid w:val="0"/>
              <w:spacing w:line="240" w:lineRule="auto"/>
              <w:ind w:left="-1"/>
              <w:jc w:val="center"/>
              <w:textAlignment w:val="auto"/>
              <w:rPr>
                <w:rFonts w:hint="eastAsia" w:ascii="宋体" w:hAnsi="宋体" w:eastAsia="宋体" w:cs="宋体"/>
                <w:b w:val="0"/>
                <w:bCs/>
                <w:i w:val="0"/>
                <w:iCs w:val="0"/>
                <w:sz w:val="24"/>
                <w:szCs w:val="24"/>
                <w:shd w:val="clear" w:color="auto" w:fill="auto"/>
                <w:lang w:eastAsia="zh-CN"/>
              </w:rPr>
            </w:pPr>
            <w:r>
              <w:rPr>
                <w:rFonts w:hint="eastAsia" w:ascii="宋体" w:hAnsi="宋体" w:eastAsia="宋体" w:cs="宋体"/>
                <w:b w:val="0"/>
                <w:bCs/>
                <w:i w:val="0"/>
                <w:iCs w:val="0"/>
                <w:sz w:val="24"/>
                <w:szCs w:val="24"/>
                <w:shd w:val="clear" w:color="auto" w:fill="auto"/>
                <w:lang w:eastAsia="zh-CN"/>
              </w:rPr>
              <w:t>单人床</w:t>
            </w:r>
          </w:p>
        </w:tc>
        <w:tc>
          <w:tcPr>
            <w:tcW w:w="431" w:type="pct"/>
            <w:noWrap w:val="0"/>
            <w:vAlign w:val="center"/>
          </w:tcPr>
          <w:p>
            <w:pPr>
              <w:keepNext w:val="0"/>
              <w:keepLines w:val="0"/>
              <w:pageBreakBefore w:val="0"/>
              <w:kinsoku/>
              <w:wordWrap/>
              <w:overflowPunct/>
              <w:topLinePunct w:val="0"/>
              <w:autoSpaceDE/>
              <w:autoSpaceDN/>
              <w:bidi w:val="0"/>
              <w:adjustRightInd w:val="0"/>
              <w:snapToGrid w:val="0"/>
              <w:spacing w:line="240" w:lineRule="auto"/>
              <w:ind w:left="-1"/>
              <w:jc w:val="center"/>
              <w:textAlignment w:val="auto"/>
              <w:rPr>
                <w:rFonts w:hint="eastAsia" w:ascii="宋体" w:hAnsi="宋体" w:eastAsia="宋体" w:cs="宋体"/>
                <w:b w:val="0"/>
                <w:bCs/>
                <w:i w:val="0"/>
                <w:iCs w:val="0"/>
                <w:sz w:val="24"/>
                <w:szCs w:val="24"/>
                <w:shd w:val="clear" w:color="auto" w:fill="auto"/>
                <w:lang w:eastAsia="zh-CN"/>
              </w:rPr>
            </w:pPr>
            <w:r>
              <w:rPr>
                <w:rFonts w:hint="eastAsia" w:ascii="宋体" w:hAnsi="宋体" w:eastAsia="宋体" w:cs="宋体"/>
                <w:b w:val="0"/>
                <w:bCs/>
                <w:i w:val="0"/>
                <w:iCs w:val="0"/>
                <w:sz w:val="24"/>
                <w:szCs w:val="24"/>
                <w:shd w:val="clear" w:color="auto" w:fill="auto"/>
                <w:lang w:eastAsia="zh-CN"/>
              </w:rPr>
              <w:t>张</w:t>
            </w:r>
          </w:p>
        </w:tc>
        <w:tc>
          <w:tcPr>
            <w:tcW w:w="600" w:type="pct"/>
            <w:noWrap w:val="0"/>
            <w:vAlign w:val="center"/>
          </w:tcPr>
          <w:p>
            <w:pPr>
              <w:keepNext w:val="0"/>
              <w:keepLines w:val="0"/>
              <w:pageBreakBefore w:val="0"/>
              <w:kinsoku/>
              <w:wordWrap/>
              <w:overflowPunct/>
              <w:topLinePunct w:val="0"/>
              <w:autoSpaceDE/>
              <w:autoSpaceDN/>
              <w:bidi w:val="0"/>
              <w:adjustRightInd w:val="0"/>
              <w:snapToGrid w:val="0"/>
              <w:spacing w:line="240" w:lineRule="auto"/>
              <w:ind w:left="-1"/>
              <w:jc w:val="center"/>
              <w:textAlignment w:val="auto"/>
              <w:rPr>
                <w:rFonts w:hint="eastAsia" w:ascii="宋体" w:hAnsi="宋体" w:eastAsia="宋体" w:cs="宋体"/>
                <w:b w:val="0"/>
                <w:bCs/>
                <w:i w:val="0"/>
                <w:iCs w:val="0"/>
                <w:sz w:val="24"/>
                <w:szCs w:val="24"/>
                <w:shd w:val="clear" w:color="auto" w:fill="auto"/>
                <w:lang w:val="en-US" w:eastAsia="zh-CN"/>
              </w:rPr>
            </w:pPr>
            <w:r>
              <w:rPr>
                <w:rFonts w:hint="eastAsia" w:ascii="宋体" w:hAnsi="宋体" w:eastAsia="宋体" w:cs="宋体"/>
                <w:b w:val="0"/>
                <w:bCs/>
                <w:i w:val="0"/>
                <w:iCs w:val="0"/>
                <w:sz w:val="24"/>
                <w:szCs w:val="24"/>
                <w:shd w:val="clear" w:color="auto" w:fill="auto"/>
                <w:lang w:val="en-US" w:eastAsia="zh-CN"/>
              </w:rPr>
              <w:t>1</w:t>
            </w:r>
          </w:p>
        </w:tc>
        <w:tc>
          <w:tcPr>
            <w:tcW w:w="2001" w:type="pct"/>
            <w:noWrap w:val="0"/>
            <w:vAlign w:val="top"/>
          </w:tcPr>
          <w:p>
            <w:pPr>
              <w:keepNext w:val="0"/>
              <w:keepLines w:val="0"/>
              <w:pageBreakBefore w:val="0"/>
              <w:kinsoku/>
              <w:wordWrap/>
              <w:overflowPunct/>
              <w:topLinePunct w:val="0"/>
              <w:autoSpaceDE/>
              <w:autoSpaceDN/>
              <w:bidi w:val="0"/>
              <w:adjustRightInd w:val="0"/>
              <w:snapToGrid w:val="0"/>
              <w:spacing w:line="240" w:lineRule="auto"/>
              <w:ind w:left="-1"/>
              <w:jc w:val="center"/>
              <w:textAlignment w:val="auto"/>
              <w:rPr>
                <w:rFonts w:hint="eastAsia" w:ascii="宋体" w:hAnsi="宋体" w:eastAsia="宋体" w:cs="宋体"/>
                <w:b w:val="0"/>
                <w:bCs/>
                <w:i w:val="0"/>
                <w:iCs w:val="0"/>
                <w:kern w:val="0"/>
                <w:sz w:val="24"/>
                <w:szCs w:val="24"/>
                <w:shd w:val="clear" w:color="auto" w:fill="auto"/>
                <w:lang w:eastAsia="zh-CN"/>
              </w:rPr>
            </w:pPr>
            <w:r>
              <w:rPr>
                <w:rFonts w:hint="eastAsia" w:ascii="宋体" w:hAnsi="宋体" w:eastAsia="宋体" w:cs="宋体"/>
                <w:b w:val="0"/>
                <w:bCs/>
                <w:i w:val="0"/>
                <w:iCs w:val="0"/>
                <w:kern w:val="0"/>
                <w:sz w:val="24"/>
                <w:szCs w:val="24"/>
                <w:shd w:val="clear" w:color="auto" w:fill="auto"/>
                <w:lang w:eastAsia="zh-CN"/>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07" w:type="pct"/>
            <w:noWrap w:val="0"/>
            <w:vAlign w:val="center"/>
          </w:tcPr>
          <w:p>
            <w:pPr>
              <w:keepNext w:val="0"/>
              <w:keepLines w:val="0"/>
              <w:pageBreakBefore w:val="0"/>
              <w:kinsoku/>
              <w:wordWrap/>
              <w:overflowPunct/>
              <w:topLinePunct w:val="0"/>
              <w:autoSpaceDE/>
              <w:autoSpaceDN/>
              <w:bidi w:val="0"/>
              <w:adjustRightInd w:val="0"/>
              <w:snapToGrid w:val="0"/>
              <w:spacing w:line="240" w:lineRule="auto"/>
              <w:ind w:left="-1"/>
              <w:jc w:val="center"/>
              <w:textAlignment w:val="auto"/>
              <w:rPr>
                <w:rFonts w:hint="eastAsia" w:ascii="宋体" w:hAnsi="宋体" w:eastAsia="宋体" w:cs="宋体"/>
                <w:b w:val="0"/>
                <w:bCs/>
                <w:i w:val="0"/>
                <w:iCs w:val="0"/>
                <w:sz w:val="24"/>
                <w:szCs w:val="24"/>
                <w:shd w:val="clear" w:color="auto" w:fill="auto"/>
                <w:lang w:eastAsia="zh-CN"/>
              </w:rPr>
            </w:pPr>
            <w:r>
              <w:rPr>
                <w:rFonts w:hint="eastAsia" w:ascii="宋体" w:hAnsi="宋体" w:eastAsia="宋体" w:cs="宋体"/>
                <w:b w:val="0"/>
                <w:bCs/>
                <w:i w:val="0"/>
                <w:iCs w:val="0"/>
                <w:sz w:val="24"/>
                <w:szCs w:val="24"/>
                <w:shd w:val="clear" w:color="auto" w:fill="auto"/>
                <w:lang w:eastAsia="zh-CN"/>
              </w:rPr>
              <w:t>……</w:t>
            </w:r>
          </w:p>
        </w:tc>
        <w:tc>
          <w:tcPr>
            <w:tcW w:w="1159" w:type="pct"/>
            <w:noWrap w:val="0"/>
            <w:vAlign w:val="center"/>
          </w:tcPr>
          <w:p>
            <w:pPr>
              <w:keepNext w:val="0"/>
              <w:keepLines w:val="0"/>
              <w:pageBreakBefore w:val="0"/>
              <w:kinsoku/>
              <w:wordWrap/>
              <w:overflowPunct/>
              <w:topLinePunct w:val="0"/>
              <w:autoSpaceDE/>
              <w:autoSpaceDN/>
              <w:bidi w:val="0"/>
              <w:adjustRightInd w:val="0"/>
              <w:snapToGrid w:val="0"/>
              <w:spacing w:line="240" w:lineRule="auto"/>
              <w:ind w:left="-1"/>
              <w:jc w:val="center"/>
              <w:textAlignment w:val="auto"/>
              <w:rPr>
                <w:rFonts w:hint="eastAsia" w:ascii="宋体" w:hAnsi="宋体" w:eastAsia="宋体" w:cs="宋体"/>
                <w:b w:val="0"/>
                <w:bCs/>
                <w:i w:val="0"/>
                <w:iCs w:val="0"/>
                <w:sz w:val="24"/>
                <w:szCs w:val="24"/>
                <w:shd w:val="clear" w:color="auto" w:fill="auto"/>
                <w:lang w:eastAsia="zh-CN"/>
              </w:rPr>
            </w:pPr>
            <w:r>
              <w:rPr>
                <w:rFonts w:hint="eastAsia" w:ascii="宋体" w:hAnsi="宋体" w:eastAsia="宋体" w:cs="宋体"/>
                <w:b w:val="0"/>
                <w:bCs/>
                <w:i w:val="0"/>
                <w:iCs w:val="0"/>
                <w:sz w:val="24"/>
                <w:szCs w:val="24"/>
                <w:shd w:val="clear" w:color="auto" w:fill="auto"/>
                <w:lang w:eastAsia="zh-CN"/>
              </w:rPr>
              <w:t>……</w:t>
            </w:r>
          </w:p>
        </w:tc>
        <w:tc>
          <w:tcPr>
            <w:tcW w:w="431" w:type="pct"/>
            <w:noWrap w:val="0"/>
            <w:vAlign w:val="center"/>
          </w:tcPr>
          <w:p>
            <w:pPr>
              <w:keepNext w:val="0"/>
              <w:keepLines w:val="0"/>
              <w:pageBreakBefore w:val="0"/>
              <w:kinsoku/>
              <w:wordWrap/>
              <w:overflowPunct/>
              <w:topLinePunct w:val="0"/>
              <w:autoSpaceDE/>
              <w:autoSpaceDN/>
              <w:bidi w:val="0"/>
              <w:adjustRightInd w:val="0"/>
              <w:snapToGrid w:val="0"/>
              <w:spacing w:line="240" w:lineRule="auto"/>
              <w:ind w:left="-1"/>
              <w:jc w:val="center"/>
              <w:textAlignment w:val="auto"/>
              <w:rPr>
                <w:rFonts w:hint="eastAsia" w:ascii="宋体" w:hAnsi="宋体" w:eastAsia="宋体" w:cs="宋体"/>
                <w:b w:val="0"/>
                <w:bCs/>
                <w:i w:val="0"/>
                <w:iCs w:val="0"/>
                <w:sz w:val="24"/>
                <w:szCs w:val="24"/>
                <w:shd w:val="clear" w:color="auto" w:fill="auto"/>
                <w:lang w:eastAsia="zh-CN"/>
              </w:rPr>
            </w:pPr>
            <w:r>
              <w:rPr>
                <w:rFonts w:hint="eastAsia" w:ascii="宋体" w:hAnsi="宋体" w:eastAsia="宋体" w:cs="宋体"/>
                <w:b w:val="0"/>
                <w:bCs/>
                <w:i w:val="0"/>
                <w:iCs w:val="0"/>
                <w:sz w:val="24"/>
                <w:szCs w:val="24"/>
                <w:shd w:val="clear" w:color="auto" w:fill="auto"/>
                <w:lang w:eastAsia="zh-CN"/>
              </w:rPr>
              <w:t>……</w:t>
            </w:r>
          </w:p>
        </w:tc>
        <w:tc>
          <w:tcPr>
            <w:tcW w:w="600" w:type="pct"/>
            <w:noWrap w:val="0"/>
            <w:vAlign w:val="center"/>
          </w:tcPr>
          <w:p>
            <w:pPr>
              <w:keepNext w:val="0"/>
              <w:keepLines w:val="0"/>
              <w:pageBreakBefore w:val="0"/>
              <w:kinsoku/>
              <w:wordWrap/>
              <w:overflowPunct/>
              <w:topLinePunct w:val="0"/>
              <w:autoSpaceDE/>
              <w:autoSpaceDN/>
              <w:bidi w:val="0"/>
              <w:adjustRightInd w:val="0"/>
              <w:snapToGrid w:val="0"/>
              <w:spacing w:line="240" w:lineRule="auto"/>
              <w:ind w:left="-1"/>
              <w:jc w:val="center"/>
              <w:textAlignment w:val="auto"/>
              <w:rPr>
                <w:rFonts w:hint="eastAsia" w:ascii="宋体" w:hAnsi="宋体" w:eastAsia="宋体" w:cs="宋体"/>
                <w:b w:val="0"/>
                <w:bCs/>
                <w:i w:val="0"/>
                <w:iCs w:val="0"/>
                <w:sz w:val="24"/>
                <w:szCs w:val="24"/>
                <w:shd w:val="clear" w:color="auto" w:fill="auto"/>
                <w:lang w:eastAsia="zh-CN"/>
              </w:rPr>
            </w:pPr>
            <w:r>
              <w:rPr>
                <w:rFonts w:hint="eastAsia" w:ascii="宋体" w:hAnsi="宋体" w:eastAsia="宋体" w:cs="宋体"/>
                <w:b w:val="0"/>
                <w:bCs/>
                <w:i w:val="0"/>
                <w:iCs w:val="0"/>
                <w:sz w:val="24"/>
                <w:szCs w:val="24"/>
                <w:shd w:val="clear" w:color="auto" w:fill="auto"/>
                <w:lang w:eastAsia="zh-CN"/>
              </w:rPr>
              <w:t>……</w:t>
            </w:r>
          </w:p>
        </w:tc>
        <w:tc>
          <w:tcPr>
            <w:tcW w:w="2001" w:type="pct"/>
            <w:noWrap w:val="0"/>
            <w:vAlign w:val="top"/>
          </w:tcPr>
          <w:p>
            <w:pPr>
              <w:keepNext w:val="0"/>
              <w:keepLines w:val="0"/>
              <w:pageBreakBefore w:val="0"/>
              <w:kinsoku/>
              <w:wordWrap/>
              <w:overflowPunct/>
              <w:topLinePunct w:val="0"/>
              <w:autoSpaceDE/>
              <w:autoSpaceDN/>
              <w:bidi w:val="0"/>
              <w:adjustRightInd w:val="0"/>
              <w:snapToGrid w:val="0"/>
              <w:spacing w:line="240" w:lineRule="auto"/>
              <w:ind w:left="-1"/>
              <w:jc w:val="center"/>
              <w:textAlignment w:val="auto"/>
              <w:rPr>
                <w:rFonts w:hint="eastAsia" w:ascii="宋体" w:hAnsi="宋体" w:eastAsia="宋体" w:cs="宋体"/>
                <w:b w:val="0"/>
                <w:bCs/>
                <w:i w:val="0"/>
                <w:iCs w:val="0"/>
                <w:kern w:val="0"/>
                <w:sz w:val="24"/>
                <w:szCs w:val="24"/>
                <w:shd w:val="clear" w:color="auto" w:fill="auto"/>
                <w:lang w:eastAsia="zh-CN"/>
              </w:rPr>
            </w:pPr>
            <w:r>
              <w:rPr>
                <w:rFonts w:hint="eastAsia" w:ascii="宋体" w:hAnsi="宋体" w:eastAsia="宋体" w:cs="宋体"/>
                <w:b w:val="0"/>
                <w:bCs/>
                <w:i w:val="0"/>
                <w:iCs w:val="0"/>
                <w:kern w:val="0"/>
                <w:sz w:val="24"/>
                <w:szCs w:val="24"/>
                <w:shd w:val="clear" w:color="auto" w:fill="auto"/>
                <w:lang w:eastAsia="zh-CN"/>
              </w:rPr>
              <w:t>……</w:t>
            </w:r>
          </w:p>
        </w:tc>
      </w:tr>
    </w:tbl>
    <w:p>
      <w:pPr>
        <w:pStyle w:val="12"/>
      </w:pPr>
    </w:p>
    <w:p>
      <w:pPr>
        <w:pStyle w:val="12"/>
      </w:pPr>
      <w:r>
        <w:t xml:space="preserve">  </w:t>
      </w:r>
    </w:p>
    <w:p>
      <w:pPr>
        <w:pageBreakBefore/>
      </w:pPr>
    </w:p>
    <w:p>
      <w:pPr>
        <w:pStyle w:val="16"/>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三、技术要求</w:t>
      </w:r>
    </w:p>
    <w:p>
      <w:pPr>
        <w:pStyle w:val="16"/>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（一）标准规范</w:t>
      </w:r>
    </w:p>
    <w:p>
      <w:pPr>
        <w:pStyle w:val="16"/>
        <w:spacing w:line="360" w:lineRule="auto"/>
        <w:ind w:firstLine="420" w:firstLineChars="0"/>
        <w:rPr>
          <w:rFonts w:hint="eastAsia"/>
          <w:lang w:val="en-US" w:eastAsia="zh-CN"/>
        </w:rPr>
      </w:pPr>
      <w:r>
        <w:rPr>
          <w:rFonts w:hint="eastAsia" w:ascii="宋体" w:hAnsi="宋体" w:eastAsia="宋体" w:cs="宋体"/>
          <w:sz w:val="24"/>
          <w:szCs w:val="24"/>
          <w:lang w:val="en-US" w:eastAsia="zh-CN"/>
        </w:rPr>
        <w:t>1.所有家具产品适用中华人民共和国现行有效的国家标准、行业标准或者其他标准规范。</w:t>
      </w:r>
    </w:p>
    <w:p>
      <w:pPr>
        <w:pStyle w:val="16"/>
        <w:spacing w:line="360" w:lineRule="auto"/>
        <w:jc w:val="center"/>
        <w:rPr>
          <w:rFonts w:hint="eastAsia"/>
          <w:lang w:val="en-US" w:eastAsia="zh-CN"/>
        </w:rPr>
      </w:pPr>
      <w:r>
        <w:rPr>
          <w:rFonts w:hint="eastAsia"/>
          <w:color w:val="0000FF"/>
          <w:sz w:val="24"/>
          <w:szCs w:val="24"/>
          <w:lang w:val="en-US" w:eastAsia="zh-CN"/>
        </w:rPr>
        <w:t>（采购人可根据实际需求选择以下相关标准，未列入的标准也可增加。）</w:t>
      </w:r>
    </w:p>
    <w:p>
      <w:pPr>
        <w:pStyle w:val="16"/>
        <w:spacing w:line="360" w:lineRule="auto"/>
        <w:ind w:firstLine="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2.本项目采购家具如有涉及以下标准，均应符合。标准如有更新，以最新版本为准。</w:t>
      </w:r>
    </w:p>
    <w:p>
      <w:pPr>
        <w:pStyle w:val="16"/>
        <w:spacing w:line="360" w:lineRule="auto"/>
        <w:ind w:firstLine="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GB 18580-2017     室内装饰装修材料   人造板及其制品中甲醛释放限量</w:t>
      </w:r>
    </w:p>
    <w:p>
      <w:pPr>
        <w:pStyle w:val="16"/>
        <w:spacing w:line="360" w:lineRule="auto"/>
        <w:ind w:firstLine="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GB 18581-2020     木器涂料中有害物质限量</w:t>
      </w:r>
    </w:p>
    <w:p>
      <w:pPr>
        <w:pStyle w:val="16"/>
        <w:spacing w:line="360" w:lineRule="auto"/>
        <w:ind w:firstLine="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GB 18583-2008     室内装饰装修材料   胶粘剂中有害物质限量  </w:t>
      </w:r>
    </w:p>
    <w:p>
      <w:pPr>
        <w:pStyle w:val="16"/>
        <w:spacing w:line="360" w:lineRule="auto"/>
        <w:ind w:firstLine="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GB 18584-2020     室内装饰装修材料   木家具中有害物质限量  </w:t>
      </w:r>
    </w:p>
    <w:p>
      <w:pPr>
        <w:pStyle w:val="16"/>
        <w:spacing w:line="360" w:lineRule="auto"/>
        <w:ind w:firstLine="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GB 5296.6-2004     消费品使用说明</w:t>
      </w:r>
    </w:p>
    <w:p>
      <w:pPr>
        <w:pStyle w:val="16"/>
        <w:spacing w:line="360" w:lineRule="auto"/>
        <w:ind w:firstLine="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GB 24430.1-2009    家用双层床 安全 第1部分：要求</w:t>
      </w:r>
    </w:p>
    <w:p>
      <w:pPr>
        <w:pStyle w:val="16"/>
        <w:spacing w:line="360" w:lineRule="auto"/>
        <w:ind w:firstLine="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GB 21556-2008      锁具安全通用技术条件</w:t>
      </w:r>
    </w:p>
    <w:p>
      <w:pPr>
        <w:pStyle w:val="16"/>
        <w:spacing w:line="360" w:lineRule="auto"/>
        <w:ind w:firstLine="420" w:firstLineChars="0"/>
        <w:rPr>
          <w:rFonts w:hint="eastAsia" w:ascii="宋体" w:hAnsi="宋体" w:eastAsia="宋体" w:cs="宋体"/>
          <w:sz w:val="24"/>
          <w:szCs w:val="24"/>
          <w:lang w:val="en-US" w:eastAsia="zh-CN"/>
        </w:rPr>
      </w:pPr>
    </w:p>
    <w:p>
      <w:pPr>
        <w:pStyle w:val="16"/>
        <w:spacing w:line="360" w:lineRule="auto"/>
        <w:ind w:firstLine="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GB/T 3324-2017    木家具通用技术条件</w:t>
      </w:r>
    </w:p>
    <w:p>
      <w:pPr>
        <w:pStyle w:val="16"/>
        <w:spacing w:line="360" w:lineRule="auto"/>
        <w:ind w:firstLine="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GB/T 3325-2017    金属家具通用技术条件</w:t>
      </w:r>
    </w:p>
    <w:p>
      <w:pPr>
        <w:pStyle w:val="16"/>
        <w:spacing w:line="360" w:lineRule="auto"/>
        <w:ind w:firstLine="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GB/T 3326-2016    家具 桌、椅、凳类主要尺寸</w:t>
      </w:r>
    </w:p>
    <w:p>
      <w:pPr>
        <w:pStyle w:val="16"/>
        <w:spacing w:line="360" w:lineRule="auto"/>
        <w:ind w:firstLine="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GB/T 3327-2016    家具 柜类主要尺寸</w:t>
      </w:r>
    </w:p>
    <w:p>
      <w:pPr>
        <w:pStyle w:val="16"/>
        <w:spacing w:line="360" w:lineRule="auto"/>
        <w:ind w:firstLine="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GB/T 14531-2017    办公家具 阅览桌、椅、凳</w:t>
      </w:r>
    </w:p>
    <w:p>
      <w:pPr>
        <w:pStyle w:val="16"/>
        <w:spacing w:line="360" w:lineRule="auto"/>
        <w:ind w:firstLine="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GB/T 14532-2017    办公家具 木制柜、架</w:t>
      </w:r>
    </w:p>
    <w:p>
      <w:pPr>
        <w:pStyle w:val="16"/>
        <w:spacing w:line="360" w:lineRule="auto"/>
        <w:ind w:firstLine="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GB/T 9846-2015     普通胶合板</w:t>
      </w:r>
    </w:p>
    <w:p>
      <w:pPr>
        <w:pStyle w:val="16"/>
        <w:spacing w:line="360" w:lineRule="auto"/>
        <w:ind w:firstLine="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GB/T 11718-2021    中密度纤维板</w:t>
      </w:r>
    </w:p>
    <w:p>
      <w:pPr>
        <w:pStyle w:val="16"/>
        <w:spacing w:line="360" w:lineRule="auto"/>
        <w:ind w:firstLine="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GB/T 4897-2015     刨花板 </w:t>
      </w:r>
    </w:p>
    <w:p>
      <w:pPr>
        <w:pStyle w:val="16"/>
        <w:spacing w:line="360" w:lineRule="auto"/>
        <w:ind w:firstLine="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GB/T 15102-2017    浸渍胶膜纸饰面纤维板和刨花板</w:t>
      </w:r>
    </w:p>
    <w:p>
      <w:pPr>
        <w:pStyle w:val="16"/>
        <w:spacing w:line="360" w:lineRule="auto"/>
        <w:ind w:firstLine="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GB/T 28203-2011    家具用连接件技术要求及试验方法</w:t>
      </w:r>
    </w:p>
    <w:p>
      <w:pPr>
        <w:pStyle w:val="16"/>
        <w:spacing w:line="360" w:lineRule="auto"/>
        <w:ind w:firstLine="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GB 17927.2-2011    软体家具 床垫和沙发 抗引燃特性的评定 第2部分：模拟火柴火焰</w:t>
      </w:r>
    </w:p>
    <w:p>
      <w:pPr>
        <w:pStyle w:val="16"/>
        <w:spacing w:line="360" w:lineRule="auto"/>
        <w:ind w:firstLine="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GB/T 10357.1-2013  家具力学性能试验 第1部分：桌类强度和耐久性</w:t>
      </w:r>
    </w:p>
    <w:p>
      <w:pPr>
        <w:pStyle w:val="16"/>
        <w:spacing w:line="360" w:lineRule="auto"/>
        <w:ind w:firstLine="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GB/T 10357.2-2013  家具力学性能试验 第2部分：椅凳类稳定性</w:t>
      </w:r>
    </w:p>
    <w:p>
      <w:pPr>
        <w:pStyle w:val="16"/>
        <w:spacing w:line="360" w:lineRule="auto"/>
        <w:ind w:firstLine="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GB/T 10357.3-2013  家具力学性能试验 第3部分：椅凳类强度和耐久性</w:t>
      </w:r>
    </w:p>
    <w:p>
      <w:pPr>
        <w:pStyle w:val="16"/>
        <w:spacing w:line="360" w:lineRule="auto"/>
        <w:ind w:firstLine="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GB/T 10357.4-2013  家具力学性能试验 第4部分：柜类稳定性</w:t>
      </w:r>
    </w:p>
    <w:p>
      <w:pPr>
        <w:pStyle w:val="16"/>
        <w:spacing w:line="360" w:lineRule="auto"/>
        <w:ind w:firstLine="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GB/T 10357.7-2013  家具力学性能试验 第7部分：桌类稳定性</w:t>
      </w:r>
    </w:p>
    <w:p>
      <w:pPr>
        <w:pStyle w:val="16"/>
        <w:spacing w:line="360" w:lineRule="auto"/>
        <w:ind w:firstLine="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GB/T 32437-2015   家具中有害物质检测方法 总则</w:t>
      </w:r>
    </w:p>
    <w:p>
      <w:pPr>
        <w:pStyle w:val="16"/>
        <w:spacing w:line="360" w:lineRule="auto"/>
        <w:ind w:firstLine="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GB/T 39600-2021</w:t>
      </w:r>
      <w:r>
        <w:rPr>
          <w:rFonts w:hint="eastAsia" w:ascii="宋体" w:hAnsi="宋体" w:eastAsia="宋体" w:cs="宋体"/>
          <w:sz w:val="24"/>
          <w:szCs w:val="24"/>
          <w:lang w:val="en-US" w:eastAsia="zh-CN"/>
        </w:rPr>
        <w:tab/>
      </w:r>
      <w:r>
        <w:rPr>
          <w:rFonts w:hint="eastAsia" w:ascii="宋体" w:hAnsi="宋体" w:eastAsia="宋体" w:cs="宋体"/>
          <w:sz w:val="24"/>
          <w:szCs w:val="24"/>
          <w:lang w:val="en-US" w:eastAsia="zh-CN"/>
        </w:rPr>
        <w:t xml:space="preserve"> 人造板及其制品甲醛释放量分级</w:t>
      </w:r>
    </w:p>
    <w:p>
      <w:pPr>
        <w:pStyle w:val="16"/>
        <w:spacing w:line="360" w:lineRule="auto"/>
        <w:ind w:firstLine="420" w:firstLineChars="0"/>
        <w:rPr>
          <w:rFonts w:hint="eastAsia" w:ascii="宋体" w:hAnsi="宋体" w:eastAsia="宋体" w:cs="宋体"/>
          <w:sz w:val="24"/>
          <w:szCs w:val="24"/>
          <w:lang w:val="en-US" w:eastAsia="zh-CN"/>
        </w:rPr>
      </w:pPr>
    </w:p>
    <w:p>
      <w:pPr>
        <w:pStyle w:val="16"/>
        <w:spacing w:line="360" w:lineRule="auto"/>
        <w:ind w:firstLine="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QB/T 1951.1-2010  木家具质量检测及质量评定</w:t>
      </w:r>
    </w:p>
    <w:p>
      <w:pPr>
        <w:pStyle w:val="16"/>
        <w:spacing w:line="360" w:lineRule="auto"/>
        <w:ind w:firstLine="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QB/T 1951.2-2013  金属家具质量检测及质量评定</w:t>
      </w:r>
    </w:p>
    <w:p>
      <w:pPr>
        <w:pStyle w:val="16"/>
        <w:spacing w:line="360" w:lineRule="auto"/>
        <w:ind w:firstLine="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QB/T 2384-2010    木制写字桌</w:t>
      </w:r>
    </w:p>
    <w:p>
      <w:pPr>
        <w:pStyle w:val="16"/>
        <w:spacing w:line="360" w:lineRule="auto"/>
        <w:ind w:firstLine="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QB/T 2530-2011    木制柜</w:t>
      </w:r>
    </w:p>
    <w:p>
      <w:pPr>
        <w:pStyle w:val="16"/>
        <w:spacing w:line="360" w:lineRule="auto"/>
        <w:ind w:firstLine="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w:t>
      </w:r>
    </w:p>
    <w:p>
      <w:pPr>
        <w:pStyle w:val="16"/>
      </w:pPr>
    </w:p>
    <w:p>
      <w:pPr>
        <w:pageBreakBefore/>
      </w:pPr>
    </w:p>
    <w:p>
      <w:pPr>
        <w:pStyle w:val="20"/>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（二）技术需求一览表</w:t>
      </w:r>
    </w:p>
    <w:p>
      <w:pPr>
        <w:pStyle w:val="20"/>
        <w:spacing w:line="360" w:lineRule="auto"/>
        <w:ind w:firstLine="420" w:firstLineChars="0"/>
        <w:rPr>
          <w:rFonts w:hint="eastAsia" w:ascii="宋体" w:hAnsi="宋体" w:eastAsia="宋体" w:cs="宋体"/>
          <w:sz w:val="24"/>
          <w:szCs w:val="24"/>
        </w:rPr>
      </w:pPr>
      <w:r>
        <w:rPr>
          <w:rFonts w:hint="eastAsia" w:ascii="宋体" w:hAnsi="宋体" w:eastAsia="宋体" w:cs="宋体"/>
          <w:sz w:val="24"/>
          <w:szCs w:val="24"/>
        </w:rPr>
        <w:t>以下技术指标</w:t>
      </w:r>
      <w:r>
        <w:rPr>
          <w:rFonts w:hint="eastAsia" w:ascii="宋体" w:hAnsi="宋体" w:eastAsia="宋体" w:cs="宋体"/>
          <w:sz w:val="24"/>
          <w:szCs w:val="24"/>
          <w:lang w:eastAsia="zh-CN"/>
        </w:rPr>
        <w:t>均为符合性审查项</w:t>
      </w:r>
      <w:r>
        <w:rPr>
          <w:rFonts w:hint="eastAsia" w:ascii="宋体" w:hAnsi="宋体" w:eastAsia="宋体" w:cs="宋体"/>
          <w:sz w:val="24"/>
          <w:szCs w:val="24"/>
        </w:rPr>
        <w:t>，</w:t>
      </w:r>
      <w:r>
        <w:rPr>
          <w:rFonts w:hint="eastAsia" w:ascii="宋体" w:hAnsi="宋体" w:eastAsia="宋体" w:cs="宋体"/>
          <w:sz w:val="24"/>
          <w:szCs w:val="24"/>
          <w:lang w:eastAsia="zh-CN"/>
        </w:rPr>
        <w:t>供应商必须逐项响应，</w:t>
      </w:r>
      <w:r>
        <w:rPr>
          <w:rFonts w:hint="eastAsia" w:ascii="宋体" w:hAnsi="宋体" w:eastAsia="宋体" w:cs="宋体"/>
          <w:sz w:val="24"/>
          <w:szCs w:val="24"/>
        </w:rPr>
        <w:t>不满足</w:t>
      </w:r>
      <w:r>
        <w:rPr>
          <w:rFonts w:hint="eastAsia" w:ascii="宋体" w:hAnsi="宋体" w:eastAsia="宋体" w:cs="宋体"/>
          <w:sz w:val="24"/>
          <w:szCs w:val="24"/>
          <w:lang w:eastAsia="zh-CN"/>
        </w:rPr>
        <w:t>将导致符合性审查不通过</w:t>
      </w:r>
      <w:r>
        <w:rPr>
          <w:rFonts w:hint="eastAsia" w:ascii="宋体" w:hAnsi="宋体" w:eastAsia="宋体" w:cs="宋体"/>
          <w:sz w:val="24"/>
          <w:szCs w:val="24"/>
        </w:rPr>
        <w:t>；对于有具体参数要求的指标，供应商必须提供所投货物的具体参数值。</w:t>
      </w:r>
    </w:p>
    <w:p>
      <w:pPr>
        <w:pStyle w:val="20"/>
        <w:spacing w:line="360" w:lineRule="auto"/>
        <w:jc w:val="center"/>
        <w:rPr>
          <w:rFonts w:hint="eastAsia"/>
          <w:color w:val="0000FF"/>
          <w:sz w:val="24"/>
          <w:szCs w:val="24"/>
          <w:lang w:val="en-US" w:eastAsia="zh-CN"/>
        </w:rPr>
      </w:pPr>
      <w:r>
        <w:rPr>
          <w:rFonts w:hint="eastAsia"/>
          <w:color w:val="0000FF"/>
          <w:sz w:val="24"/>
          <w:szCs w:val="24"/>
          <w:lang w:val="en-US" w:eastAsia="zh-CN"/>
        </w:rPr>
        <w:t>（下表中技术参数为举例，请采购人根据实际需求自行编辑修改。</w:t>
      </w:r>
      <w:bookmarkStart w:id="22" w:name="_GoBack"/>
      <w:bookmarkEnd w:id="22"/>
      <w:r>
        <w:rPr>
          <w:rFonts w:hint="eastAsia"/>
          <w:color w:val="0000FF"/>
          <w:sz w:val="24"/>
          <w:szCs w:val="24"/>
          <w:lang w:val="en-US" w:eastAsia="zh-CN"/>
        </w:rPr>
        <w:t>）</w:t>
      </w:r>
    </w:p>
    <w:p>
      <w:pPr>
        <w:pStyle w:val="20"/>
        <w:rPr>
          <w:rFonts w:hint="eastAsia"/>
        </w:rPr>
      </w:pPr>
    </w:p>
    <w:tbl>
      <w:tblPr>
        <w:tblStyle w:val="2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0"/>
        <w:gridCol w:w="760"/>
        <w:gridCol w:w="893"/>
        <w:gridCol w:w="63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305" w:type="pct"/>
            <w:noWrap w:val="0"/>
            <w:vAlign w:val="center"/>
          </w:tcPr>
          <w:p>
            <w:pPr>
              <w:rPr>
                <w:rFonts w:hint="eastAsia" w:ascii="宋体" w:hAnsi="宋体" w:eastAsia="宋体" w:cs="宋体"/>
                <w:sz w:val="24"/>
                <w:szCs w:val="24"/>
              </w:rPr>
            </w:pPr>
            <w:r>
              <w:rPr>
                <w:rFonts w:hint="eastAsia" w:ascii="宋体" w:hAnsi="宋体" w:eastAsia="宋体" w:cs="宋体"/>
                <w:sz w:val="24"/>
                <w:szCs w:val="24"/>
              </w:rPr>
              <w:t>序号</w:t>
            </w:r>
          </w:p>
        </w:tc>
        <w:tc>
          <w:tcPr>
            <w:tcW w:w="446" w:type="pct"/>
            <w:noWrap w:val="0"/>
            <w:vAlign w:val="center"/>
          </w:tcPr>
          <w:p>
            <w:pPr>
              <w:rPr>
                <w:rFonts w:hint="eastAsia" w:ascii="宋体" w:hAnsi="宋体" w:eastAsia="宋体" w:cs="宋体"/>
                <w:sz w:val="24"/>
                <w:szCs w:val="24"/>
                <w:lang w:eastAsia="zh-CN"/>
              </w:rPr>
            </w:pPr>
            <w:r>
              <w:rPr>
                <w:rFonts w:hint="eastAsia" w:ascii="宋体" w:hAnsi="宋体" w:eastAsia="宋体" w:cs="宋体"/>
                <w:sz w:val="24"/>
                <w:szCs w:val="24"/>
                <w:lang w:eastAsia="zh-CN"/>
              </w:rPr>
              <w:t>产品</w:t>
            </w:r>
          </w:p>
          <w:p>
            <w:pPr>
              <w:rPr>
                <w:rFonts w:hint="eastAsia" w:ascii="宋体" w:hAnsi="宋体" w:eastAsia="宋体" w:cs="宋体"/>
                <w:sz w:val="24"/>
                <w:szCs w:val="24"/>
              </w:rPr>
            </w:pPr>
            <w:r>
              <w:rPr>
                <w:rFonts w:hint="eastAsia" w:ascii="宋体" w:hAnsi="宋体" w:eastAsia="宋体" w:cs="宋体"/>
                <w:sz w:val="24"/>
                <w:szCs w:val="24"/>
              </w:rPr>
              <w:t>名称</w:t>
            </w:r>
          </w:p>
        </w:tc>
        <w:tc>
          <w:tcPr>
            <w:tcW w:w="524" w:type="pct"/>
            <w:noWrap w:val="0"/>
            <w:vAlign w:val="center"/>
          </w:tcPr>
          <w:p>
            <w:pPr>
              <w:rPr>
                <w:rFonts w:hint="eastAsia" w:ascii="宋体" w:hAnsi="宋体" w:eastAsia="宋体" w:cs="宋体"/>
                <w:sz w:val="24"/>
                <w:szCs w:val="24"/>
                <w:lang w:eastAsia="zh-CN"/>
              </w:rPr>
            </w:pPr>
            <w:r>
              <w:rPr>
                <w:rFonts w:hint="eastAsia" w:ascii="宋体" w:hAnsi="宋体" w:eastAsia="宋体" w:cs="宋体"/>
                <w:sz w:val="24"/>
                <w:szCs w:val="24"/>
                <w:lang w:eastAsia="zh-CN"/>
              </w:rPr>
              <w:t>参考</w:t>
            </w:r>
          </w:p>
          <w:p>
            <w:pPr>
              <w:rPr>
                <w:rFonts w:hint="eastAsia" w:ascii="宋体" w:hAnsi="宋体" w:eastAsia="宋体" w:cs="宋体"/>
                <w:sz w:val="24"/>
                <w:szCs w:val="24"/>
                <w:lang w:eastAsia="zh-CN"/>
              </w:rPr>
            </w:pPr>
            <w:r>
              <w:rPr>
                <w:rFonts w:hint="eastAsia" w:ascii="宋体" w:hAnsi="宋体" w:eastAsia="宋体" w:cs="宋体"/>
                <w:sz w:val="24"/>
                <w:szCs w:val="24"/>
                <w:lang w:eastAsia="zh-CN"/>
              </w:rPr>
              <w:t>图片</w:t>
            </w:r>
          </w:p>
        </w:tc>
        <w:tc>
          <w:tcPr>
            <w:tcW w:w="3724" w:type="pct"/>
            <w:noWrap w:val="0"/>
            <w:vAlign w:val="center"/>
          </w:tcPr>
          <w:p>
            <w:pPr>
              <w:rPr>
                <w:rFonts w:hint="eastAsia" w:ascii="宋体" w:hAnsi="宋体" w:eastAsia="宋体" w:cs="宋体"/>
                <w:sz w:val="24"/>
                <w:szCs w:val="24"/>
              </w:rPr>
            </w:pPr>
            <w:r>
              <w:rPr>
                <w:rFonts w:hint="eastAsia" w:ascii="宋体" w:hAnsi="宋体" w:eastAsia="宋体" w:cs="宋体"/>
                <w:sz w:val="24"/>
                <w:szCs w:val="24"/>
              </w:rPr>
              <w:t>技术参数要求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275" w:type="pct"/>
            <w:gridSpan w:val="3"/>
            <w:noWrap w:val="0"/>
            <w:vAlign w:val="center"/>
          </w:tcPr>
          <w:p>
            <w:pPr>
              <w:rPr>
                <w:rFonts w:hint="eastAsia" w:ascii="宋体" w:hAnsi="宋体" w:eastAsia="宋体" w:cs="宋体"/>
                <w:sz w:val="24"/>
                <w:szCs w:val="24"/>
              </w:rPr>
            </w:pPr>
            <w:r>
              <w:rPr>
                <w:rFonts w:hint="eastAsia" w:ascii="宋体" w:hAnsi="宋体" w:eastAsia="宋体" w:cs="宋体"/>
                <w:sz w:val="24"/>
                <w:szCs w:val="24"/>
              </w:rPr>
              <w:t xml:space="preserve">    办公楼</w:t>
            </w:r>
          </w:p>
        </w:tc>
        <w:tc>
          <w:tcPr>
            <w:tcW w:w="3724" w:type="pct"/>
            <w:noWrap w:val="0"/>
            <w:vAlign w:val="center"/>
          </w:tcPr>
          <w:p>
            <w:pP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305" w:type="pct"/>
            <w:vMerge w:val="restart"/>
            <w:noWrap w:val="0"/>
            <w:vAlign w:val="center"/>
          </w:tcPr>
          <w:p>
            <w:pPr>
              <w:rPr>
                <w:rFonts w:hint="eastAsia" w:ascii="宋体" w:hAnsi="宋体" w:eastAsia="宋体" w:cs="宋体"/>
                <w:sz w:val="24"/>
                <w:szCs w:val="24"/>
              </w:rPr>
            </w:pPr>
            <w:r>
              <w:rPr>
                <w:rFonts w:hint="eastAsia" w:ascii="宋体" w:hAnsi="宋体" w:eastAsia="宋体" w:cs="宋体"/>
                <w:sz w:val="24"/>
                <w:szCs w:val="24"/>
              </w:rPr>
              <w:t>1</w:t>
            </w:r>
          </w:p>
        </w:tc>
        <w:tc>
          <w:tcPr>
            <w:tcW w:w="446" w:type="pct"/>
            <w:vMerge w:val="restart"/>
            <w:noWrap w:val="0"/>
            <w:vAlign w:val="center"/>
          </w:tcPr>
          <w:p>
            <w:pPr>
              <w:rPr>
                <w:rFonts w:hint="eastAsia" w:ascii="宋体" w:hAnsi="宋体" w:eastAsia="宋体" w:cs="宋体"/>
                <w:sz w:val="24"/>
                <w:szCs w:val="24"/>
              </w:rPr>
            </w:pPr>
            <w:r>
              <w:rPr>
                <w:rFonts w:hint="eastAsia" w:ascii="宋体" w:hAnsi="宋体" w:eastAsia="宋体" w:cs="宋体"/>
                <w:sz w:val="24"/>
                <w:szCs w:val="24"/>
              </w:rPr>
              <w:t>局级</w:t>
            </w:r>
          </w:p>
          <w:p>
            <w:pPr>
              <w:rPr>
                <w:rFonts w:hint="eastAsia" w:ascii="宋体" w:hAnsi="宋体" w:eastAsia="宋体" w:cs="宋体"/>
                <w:sz w:val="24"/>
                <w:szCs w:val="24"/>
              </w:rPr>
            </w:pPr>
            <w:r>
              <w:rPr>
                <w:rFonts w:hint="eastAsia" w:ascii="宋体" w:hAnsi="宋体" w:eastAsia="宋体" w:cs="宋体"/>
                <w:sz w:val="24"/>
                <w:szCs w:val="24"/>
              </w:rPr>
              <w:t>办公桌</w:t>
            </w:r>
          </w:p>
        </w:tc>
        <w:tc>
          <w:tcPr>
            <w:tcW w:w="524" w:type="pct"/>
            <w:vMerge w:val="restart"/>
            <w:noWrap w:val="0"/>
            <w:vAlign w:val="center"/>
          </w:tcPr>
          <w:p>
            <w:pPr>
              <w:rPr>
                <w:rFonts w:hint="eastAsia" w:ascii="宋体" w:hAnsi="宋体" w:eastAsia="宋体" w:cs="宋体"/>
                <w:sz w:val="24"/>
                <w:szCs w:val="24"/>
              </w:rPr>
            </w:pPr>
          </w:p>
        </w:tc>
        <w:tc>
          <w:tcPr>
            <w:tcW w:w="3724" w:type="pct"/>
            <w:noWrap w:val="0"/>
            <w:vAlign w:val="center"/>
          </w:tcPr>
          <w:p>
            <w:pPr>
              <w:rPr>
                <w:rFonts w:hint="eastAsia" w:ascii="宋体" w:hAnsi="宋体" w:eastAsia="宋体" w:cs="宋体"/>
                <w:sz w:val="24"/>
                <w:szCs w:val="24"/>
              </w:rPr>
            </w:pPr>
            <w:r>
              <w:rPr>
                <w:rFonts w:hint="eastAsia" w:ascii="宋体" w:hAnsi="宋体" w:eastAsia="宋体" w:cs="宋体"/>
                <w:sz w:val="24"/>
                <w:szCs w:val="24"/>
              </w:rPr>
              <w:t>尺寸：主台 2200×1100×760mm</w:t>
            </w:r>
          </w:p>
          <w:p>
            <w:pPr>
              <w:rPr>
                <w:rFonts w:hint="eastAsia" w:ascii="宋体" w:hAnsi="宋体" w:eastAsia="宋体" w:cs="宋体"/>
                <w:sz w:val="24"/>
                <w:szCs w:val="24"/>
              </w:rPr>
            </w:pPr>
            <w:r>
              <w:rPr>
                <w:rFonts w:hint="eastAsia" w:ascii="宋体" w:hAnsi="宋体" w:eastAsia="宋体" w:cs="宋体"/>
                <w:sz w:val="24"/>
                <w:szCs w:val="24"/>
              </w:rPr>
              <w:t>副台 1400×550×660mm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05" w:type="pct"/>
            <w:vMerge w:val="continue"/>
            <w:noWrap w:val="0"/>
            <w:vAlign w:val="center"/>
          </w:tcPr>
          <w:p>
            <w:pPr>
              <w:rPr>
                <w:rFonts w:hint="eastAsia" w:ascii="宋体" w:hAnsi="宋体" w:eastAsia="宋体" w:cs="宋体"/>
                <w:sz w:val="24"/>
                <w:szCs w:val="24"/>
              </w:rPr>
            </w:pPr>
          </w:p>
        </w:tc>
        <w:tc>
          <w:tcPr>
            <w:tcW w:w="446" w:type="pct"/>
            <w:vMerge w:val="continue"/>
            <w:noWrap w:val="0"/>
            <w:vAlign w:val="center"/>
          </w:tcPr>
          <w:p>
            <w:pPr>
              <w:rPr>
                <w:rFonts w:hint="eastAsia" w:ascii="宋体" w:hAnsi="宋体" w:eastAsia="宋体" w:cs="宋体"/>
                <w:sz w:val="24"/>
                <w:szCs w:val="24"/>
              </w:rPr>
            </w:pPr>
          </w:p>
        </w:tc>
        <w:tc>
          <w:tcPr>
            <w:tcW w:w="524" w:type="pct"/>
            <w:vMerge w:val="continue"/>
            <w:noWrap w:val="0"/>
            <w:vAlign w:val="center"/>
          </w:tcPr>
          <w:p>
            <w:pPr>
              <w:rPr>
                <w:rFonts w:hint="eastAsia" w:ascii="宋体" w:hAnsi="宋体" w:eastAsia="宋体" w:cs="宋体"/>
                <w:sz w:val="24"/>
                <w:szCs w:val="24"/>
              </w:rPr>
            </w:pPr>
          </w:p>
        </w:tc>
        <w:tc>
          <w:tcPr>
            <w:tcW w:w="3724" w:type="pct"/>
            <w:noWrap w:val="0"/>
            <w:vAlign w:val="center"/>
          </w:tcPr>
          <w:p>
            <w:pPr>
              <w:rPr>
                <w:rFonts w:hint="eastAsia" w:ascii="宋体" w:hAnsi="宋体" w:eastAsia="宋体" w:cs="宋体"/>
                <w:sz w:val="24"/>
                <w:szCs w:val="24"/>
              </w:rPr>
            </w:pPr>
            <w:r>
              <w:rPr>
                <w:rFonts w:hint="eastAsia" w:ascii="宋体" w:hAnsi="宋体" w:eastAsia="宋体" w:cs="宋体"/>
                <w:sz w:val="24"/>
                <w:szCs w:val="24"/>
              </w:rPr>
              <w:t>功能结构：主台、副台、三屉活动推柜。主台面带薄抽，带合理走线功能；三屉活动推柜（配连杆锁）下屉设前置导向轮；副台可移动，带合理走线功能，下设推拉门柜或抽屉，柜内有中山，设搁板，柜门配锁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jc w:val="center"/>
        </w:trPr>
        <w:tc>
          <w:tcPr>
            <w:tcW w:w="305" w:type="pct"/>
            <w:vMerge w:val="continue"/>
            <w:noWrap w:val="0"/>
            <w:vAlign w:val="center"/>
          </w:tcPr>
          <w:p>
            <w:pPr>
              <w:rPr>
                <w:rFonts w:hint="eastAsia" w:ascii="宋体" w:hAnsi="宋体" w:eastAsia="宋体" w:cs="宋体"/>
                <w:sz w:val="24"/>
                <w:szCs w:val="24"/>
              </w:rPr>
            </w:pPr>
          </w:p>
        </w:tc>
        <w:tc>
          <w:tcPr>
            <w:tcW w:w="446" w:type="pct"/>
            <w:vMerge w:val="continue"/>
            <w:noWrap w:val="0"/>
            <w:vAlign w:val="center"/>
          </w:tcPr>
          <w:p>
            <w:pPr>
              <w:rPr>
                <w:rFonts w:hint="eastAsia" w:ascii="宋体" w:hAnsi="宋体" w:eastAsia="宋体" w:cs="宋体"/>
                <w:sz w:val="24"/>
                <w:szCs w:val="24"/>
              </w:rPr>
            </w:pPr>
          </w:p>
        </w:tc>
        <w:tc>
          <w:tcPr>
            <w:tcW w:w="524" w:type="pct"/>
            <w:vMerge w:val="continue"/>
            <w:noWrap w:val="0"/>
            <w:vAlign w:val="center"/>
          </w:tcPr>
          <w:p>
            <w:pPr>
              <w:rPr>
                <w:rFonts w:hint="eastAsia" w:ascii="宋体" w:hAnsi="宋体" w:eastAsia="宋体" w:cs="宋体"/>
                <w:sz w:val="24"/>
                <w:szCs w:val="24"/>
              </w:rPr>
            </w:pPr>
          </w:p>
        </w:tc>
        <w:tc>
          <w:tcPr>
            <w:tcW w:w="3724" w:type="pct"/>
            <w:noWrap w:val="0"/>
            <w:vAlign w:val="center"/>
          </w:tcPr>
          <w:p>
            <w:pPr>
              <w:rPr>
                <w:rFonts w:hint="eastAsia" w:ascii="宋体" w:hAnsi="宋体" w:eastAsia="宋体" w:cs="宋体"/>
                <w:sz w:val="24"/>
                <w:szCs w:val="24"/>
              </w:rPr>
            </w:pPr>
            <w:r>
              <w:rPr>
                <w:rFonts w:hint="eastAsia" w:ascii="宋体" w:hAnsi="宋体" w:eastAsia="宋体" w:cs="宋体"/>
                <w:sz w:val="24"/>
                <w:szCs w:val="24"/>
              </w:rPr>
              <w:t>基材：E1级人造板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305" w:type="pct"/>
            <w:vMerge w:val="continue"/>
            <w:noWrap w:val="0"/>
            <w:vAlign w:val="center"/>
          </w:tcPr>
          <w:p>
            <w:pPr>
              <w:rPr>
                <w:rFonts w:hint="eastAsia" w:ascii="宋体" w:hAnsi="宋体" w:eastAsia="宋体" w:cs="宋体"/>
                <w:sz w:val="24"/>
                <w:szCs w:val="24"/>
              </w:rPr>
            </w:pPr>
          </w:p>
        </w:tc>
        <w:tc>
          <w:tcPr>
            <w:tcW w:w="446" w:type="pct"/>
            <w:vMerge w:val="continue"/>
            <w:noWrap w:val="0"/>
            <w:vAlign w:val="center"/>
          </w:tcPr>
          <w:p>
            <w:pPr>
              <w:rPr>
                <w:rFonts w:hint="eastAsia" w:ascii="宋体" w:hAnsi="宋体" w:eastAsia="宋体" w:cs="宋体"/>
                <w:sz w:val="24"/>
                <w:szCs w:val="24"/>
              </w:rPr>
            </w:pPr>
          </w:p>
        </w:tc>
        <w:tc>
          <w:tcPr>
            <w:tcW w:w="524" w:type="pct"/>
            <w:vMerge w:val="continue"/>
            <w:noWrap w:val="0"/>
            <w:vAlign w:val="center"/>
          </w:tcPr>
          <w:p>
            <w:pPr>
              <w:rPr>
                <w:rFonts w:hint="eastAsia" w:ascii="宋体" w:hAnsi="宋体" w:eastAsia="宋体" w:cs="宋体"/>
                <w:sz w:val="24"/>
                <w:szCs w:val="24"/>
              </w:rPr>
            </w:pPr>
          </w:p>
        </w:tc>
        <w:tc>
          <w:tcPr>
            <w:tcW w:w="3724" w:type="pct"/>
            <w:noWrap w:val="0"/>
            <w:vAlign w:val="center"/>
          </w:tcPr>
          <w:p>
            <w:pPr>
              <w:rPr>
                <w:rFonts w:hint="eastAsia" w:ascii="宋体" w:hAnsi="宋体" w:eastAsia="宋体" w:cs="宋体"/>
                <w:sz w:val="24"/>
                <w:szCs w:val="24"/>
              </w:rPr>
            </w:pPr>
            <w:r>
              <w:rPr>
                <w:rFonts w:hint="eastAsia" w:ascii="宋体" w:hAnsi="宋体" w:eastAsia="宋体" w:cs="宋体"/>
                <w:sz w:val="24"/>
                <w:szCs w:val="24"/>
              </w:rPr>
              <w:t>饰面材料：双面贴一级天然木皮（包括胡桃木、樱桃木、泰柚木等），木皮厚度≥0.6mm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305" w:type="pct"/>
            <w:vMerge w:val="continue"/>
            <w:noWrap w:val="0"/>
            <w:vAlign w:val="center"/>
          </w:tcPr>
          <w:p>
            <w:pPr>
              <w:rPr>
                <w:rFonts w:hint="eastAsia" w:ascii="宋体" w:hAnsi="宋体" w:eastAsia="宋体" w:cs="宋体"/>
                <w:sz w:val="24"/>
                <w:szCs w:val="24"/>
              </w:rPr>
            </w:pPr>
          </w:p>
        </w:tc>
        <w:tc>
          <w:tcPr>
            <w:tcW w:w="446" w:type="pct"/>
            <w:vMerge w:val="continue"/>
            <w:noWrap w:val="0"/>
            <w:vAlign w:val="center"/>
          </w:tcPr>
          <w:p>
            <w:pPr>
              <w:rPr>
                <w:rFonts w:hint="eastAsia" w:ascii="宋体" w:hAnsi="宋体" w:eastAsia="宋体" w:cs="宋体"/>
                <w:sz w:val="24"/>
                <w:szCs w:val="24"/>
              </w:rPr>
            </w:pPr>
          </w:p>
        </w:tc>
        <w:tc>
          <w:tcPr>
            <w:tcW w:w="524" w:type="pct"/>
            <w:vMerge w:val="continue"/>
            <w:noWrap w:val="0"/>
            <w:vAlign w:val="center"/>
          </w:tcPr>
          <w:p>
            <w:pPr>
              <w:rPr>
                <w:rFonts w:hint="eastAsia" w:ascii="宋体" w:hAnsi="宋体" w:eastAsia="宋体" w:cs="宋体"/>
                <w:sz w:val="24"/>
                <w:szCs w:val="24"/>
              </w:rPr>
            </w:pPr>
          </w:p>
        </w:tc>
        <w:tc>
          <w:tcPr>
            <w:tcW w:w="3724" w:type="pct"/>
            <w:noWrap w:val="0"/>
            <w:vAlign w:val="center"/>
          </w:tcPr>
          <w:p>
            <w:pPr>
              <w:rPr>
                <w:rFonts w:hint="eastAsia" w:ascii="宋体" w:hAnsi="宋体" w:eastAsia="宋体" w:cs="宋体"/>
                <w:sz w:val="24"/>
                <w:szCs w:val="24"/>
              </w:rPr>
            </w:pPr>
            <w:r>
              <w:rPr>
                <w:rFonts w:hint="eastAsia" w:ascii="宋体" w:hAnsi="宋体" w:eastAsia="宋体" w:cs="宋体"/>
                <w:sz w:val="24"/>
                <w:szCs w:val="24"/>
              </w:rPr>
              <w:t>封边：台面使用与木皮材质一致或材色、纹理相似的树种实木封边，封边条厚度≥6mm，木材含水率8%—12%；其它部位≥1mm厚木皮封边；走线孔内缘封闭处理。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305" w:type="pct"/>
            <w:vMerge w:val="continue"/>
            <w:noWrap w:val="0"/>
            <w:vAlign w:val="center"/>
          </w:tcPr>
          <w:p>
            <w:pPr>
              <w:rPr>
                <w:rFonts w:hint="eastAsia" w:ascii="宋体" w:hAnsi="宋体" w:eastAsia="宋体" w:cs="宋体"/>
                <w:sz w:val="24"/>
                <w:szCs w:val="24"/>
              </w:rPr>
            </w:pPr>
          </w:p>
        </w:tc>
        <w:tc>
          <w:tcPr>
            <w:tcW w:w="446" w:type="pct"/>
            <w:vMerge w:val="continue"/>
            <w:noWrap w:val="0"/>
            <w:vAlign w:val="center"/>
          </w:tcPr>
          <w:p>
            <w:pPr>
              <w:rPr>
                <w:rFonts w:hint="eastAsia" w:ascii="宋体" w:hAnsi="宋体" w:eastAsia="宋体" w:cs="宋体"/>
                <w:sz w:val="24"/>
                <w:szCs w:val="24"/>
              </w:rPr>
            </w:pPr>
          </w:p>
        </w:tc>
        <w:tc>
          <w:tcPr>
            <w:tcW w:w="524" w:type="pct"/>
            <w:vMerge w:val="continue"/>
            <w:noWrap w:val="0"/>
            <w:vAlign w:val="center"/>
          </w:tcPr>
          <w:p>
            <w:pPr>
              <w:rPr>
                <w:rFonts w:hint="eastAsia" w:ascii="宋体" w:hAnsi="宋体" w:eastAsia="宋体" w:cs="宋体"/>
                <w:sz w:val="24"/>
                <w:szCs w:val="24"/>
              </w:rPr>
            </w:pPr>
          </w:p>
        </w:tc>
        <w:tc>
          <w:tcPr>
            <w:tcW w:w="3724" w:type="pct"/>
            <w:noWrap w:val="0"/>
            <w:vAlign w:val="center"/>
          </w:tcPr>
          <w:p>
            <w:pPr>
              <w:rPr>
                <w:rFonts w:hint="eastAsia" w:ascii="宋体" w:hAnsi="宋体" w:eastAsia="宋体" w:cs="宋体"/>
                <w:sz w:val="24"/>
                <w:szCs w:val="24"/>
              </w:rPr>
            </w:pPr>
            <w:r>
              <w:rPr>
                <w:rFonts w:hint="eastAsia" w:ascii="宋体" w:hAnsi="宋体" w:eastAsia="宋体" w:cs="宋体"/>
                <w:sz w:val="24"/>
                <w:szCs w:val="24"/>
              </w:rPr>
              <w:t>油漆：采用水性漆，漆膜理化性能达到国标要求，硬度≥2H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305" w:type="pct"/>
            <w:vMerge w:val="continue"/>
            <w:noWrap w:val="0"/>
            <w:vAlign w:val="center"/>
          </w:tcPr>
          <w:p>
            <w:pPr>
              <w:rPr>
                <w:rFonts w:hint="eastAsia" w:ascii="宋体" w:hAnsi="宋体" w:eastAsia="宋体" w:cs="宋体"/>
                <w:sz w:val="24"/>
                <w:szCs w:val="24"/>
              </w:rPr>
            </w:pPr>
          </w:p>
        </w:tc>
        <w:tc>
          <w:tcPr>
            <w:tcW w:w="446" w:type="pct"/>
            <w:vMerge w:val="continue"/>
            <w:noWrap w:val="0"/>
            <w:vAlign w:val="center"/>
          </w:tcPr>
          <w:p>
            <w:pPr>
              <w:rPr>
                <w:rFonts w:hint="eastAsia" w:ascii="宋体" w:hAnsi="宋体" w:eastAsia="宋体" w:cs="宋体"/>
                <w:sz w:val="24"/>
                <w:szCs w:val="24"/>
              </w:rPr>
            </w:pPr>
          </w:p>
        </w:tc>
        <w:tc>
          <w:tcPr>
            <w:tcW w:w="524" w:type="pct"/>
            <w:vMerge w:val="continue"/>
            <w:noWrap w:val="0"/>
            <w:vAlign w:val="center"/>
          </w:tcPr>
          <w:p>
            <w:pPr>
              <w:rPr>
                <w:rFonts w:hint="eastAsia" w:ascii="宋体" w:hAnsi="宋体" w:eastAsia="宋体" w:cs="宋体"/>
                <w:sz w:val="24"/>
                <w:szCs w:val="24"/>
              </w:rPr>
            </w:pPr>
          </w:p>
        </w:tc>
        <w:tc>
          <w:tcPr>
            <w:tcW w:w="3724" w:type="pct"/>
            <w:noWrap w:val="0"/>
            <w:vAlign w:val="center"/>
          </w:tcPr>
          <w:p>
            <w:pPr>
              <w:rPr>
                <w:rFonts w:hint="eastAsia" w:ascii="宋体" w:hAnsi="宋体" w:eastAsia="宋体" w:cs="宋体"/>
                <w:sz w:val="24"/>
                <w:szCs w:val="24"/>
              </w:rPr>
            </w:pPr>
            <w:r>
              <w:rPr>
                <w:rFonts w:hint="eastAsia" w:ascii="宋体" w:hAnsi="宋体" w:eastAsia="宋体" w:cs="宋体"/>
                <w:sz w:val="24"/>
                <w:szCs w:val="24"/>
              </w:rPr>
              <w:t>胶粘剂：采用环保胶粘剂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305" w:type="pct"/>
            <w:vMerge w:val="continue"/>
            <w:noWrap w:val="0"/>
            <w:vAlign w:val="center"/>
          </w:tcPr>
          <w:p>
            <w:pPr>
              <w:rPr>
                <w:rFonts w:hint="eastAsia" w:ascii="宋体" w:hAnsi="宋体" w:eastAsia="宋体" w:cs="宋体"/>
                <w:sz w:val="24"/>
                <w:szCs w:val="24"/>
              </w:rPr>
            </w:pPr>
          </w:p>
        </w:tc>
        <w:tc>
          <w:tcPr>
            <w:tcW w:w="446" w:type="pct"/>
            <w:vMerge w:val="continue"/>
            <w:noWrap w:val="0"/>
            <w:vAlign w:val="center"/>
          </w:tcPr>
          <w:p>
            <w:pPr>
              <w:rPr>
                <w:rFonts w:hint="eastAsia" w:ascii="宋体" w:hAnsi="宋体" w:eastAsia="宋体" w:cs="宋体"/>
                <w:sz w:val="24"/>
                <w:szCs w:val="24"/>
              </w:rPr>
            </w:pPr>
          </w:p>
        </w:tc>
        <w:tc>
          <w:tcPr>
            <w:tcW w:w="524" w:type="pct"/>
            <w:vMerge w:val="continue"/>
            <w:noWrap w:val="0"/>
            <w:vAlign w:val="center"/>
          </w:tcPr>
          <w:p>
            <w:pPr>
              <w:rPr>
                <w:rFonts w:hint="eastAsia" w:ascii="宋体" w:hAnsi="宋体" w:eastAsia="宋体" w:cs="宋体"/>
                <w:sz w:val="24"/>
                <w:szCs w:val="24"/>
              </w:rPr>
            </w:pPr>
          </w:p>
        </w:tc>
        <w:tc>
          <w:tcPr>
            <w:tcW w:w="3724" w:type="pct"/>
            <w:noWrap w:val="0"/>
            <w:vAlign w:val="center"/>
          </w:tcPr>
          <w:p>
            <w:pPr>
              <w:rPr>
                <w:rFonts w:hint="eastAsia" w:ascii="宋体" w:hAnsi="宋体" w:eastAsia="宋体" w:cs="宋体"/>
                <w:sz w:val="24"/>
                <w:szCs w:val="24"/>
              </w:rPr>
            </w:pPr>
            <w:r>
              <w:rPr>
                <w:rFonts w:hint="eastAsia" w:ascii="宋体" w:hAnsi="宋体" w:eastAsia="宋体" w:cs="宋体"/>
                <w:sz w:val="24"/>
                <w:szCs w:val="24"/>
              </w:rPr>
              <w:t>五金件与配件：三节静音滑轨、尼龙纤维合成脚轮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5" w:type="pct"/>
            <w:vMerge w:val="restart"/>
            <w:noWrap w:val="0"/>
            <w:vAlign w:val="center"/>
          </w:tcPr>
          <w:p>
            <w:pPr>
              <w:rPr>
                <w:rFonts w:hint="eastAsia" w:ascii="宋体" w:hAnsi="宋体" w:eastAsia="宋体" w:cs="宋体"/>
                <w:sz w:val="24"/>
                <w:szCs w:val="24"/>
              </w:rPr>
            </w:pPr>
            <w:r>
              <w:rPr>
                <w:rFonts w:hint="eastAsia" w:ascii="宋体" w:hAnsi="宋体" w:eastAsia="宋体" w:cs="宋体"/>
                <w:sz w:val="24"/>
                <w:szCs w:val="24"/>
              </w:rPr>
              <w:t>2</w:t>
            </w:r>
          </w:p>
        </w:tc>
        <w:tc>
          <w:tcPr>
            <w:tcW w:w="446" w:type="pct"/>
            <w:vMerge w:val="restart"/>
            <w:noWrap w:val="0"/>
            <w:vAlign w:val="center"/>
          </w:tcPr>
          <w:p>
            <w:pPr>
              <w:rPr>
                <w:rFonts w:hint="eastAsia" w:ascii="宋体" w:hAnsi="宋体" w:eastAsia="宋体" w:cs="宋体"/>
                <w:sz w:val="24"/>
                <w:szCs w:val="24"/>
              </w:rPr>
            </w:pPr>
            <w:r>
              <w:rPr>
                <w:rFonts w:hint="eastAsia" w:ascii="宋体" w:hAnsi="宋体" w:eastAsia="宋体" w:cs="宋体"/>
                <w:sz w:val="24"/>
                <w:szCs w:val="24"/>
              </w:rPr>
              <w:t>局级</w:t>
            </w:r>
          </w:p>
          <w:p>
            <w:pPr>
              <w:rPr>
                <w:rFonts w:hint="eastAsia" w:ascii="宋体" w:hAnsi="宋体" w:eastAsia="宋体" w:cs="宋体"/>
                <w:sz w:val="24"/>
                <w:szCs w:val="24"/>
              </w:rPr>
            </w:pPr>
            <w:r>
              <w:rPr>
                <w:rFonts w:hint="eastAsia" w:ascii="宋体" w:hAnsi="宋体" w:eastAsia="宋体" w:cs="宋体"/>
                <w:sz w:val="24"/>
                <w:szCs w:val="24"/>
              </w:rPr>
              <w:t>办公椅</w:t>
            </w:r>
          </w:p>
        </w:tc>
        <w:tc>
          <w:tcPr>
            <w:tcW w:w="524" w:type="pct"/>
            <w:vMerge w:val="restart"/>
            <w:noWrap w:val="0"/>
            <w:vAlign w:val="center"/>
          </w:tcPr>
          <w:p>
            <w:pPr>
              <w:rPr>
                <w:rFonts w:hint="eastAsia" w:ascii="宋体" w:hAnsi="宋体" w:eastAsia="宋体" w:cs="宋体"/>
                <w:sz w:val="24"/>
                <w:szCs w:val="24"/>
              </w:rPr>
            </w:pPr>
          </w:p>
        </w:tc>
        <w:tc>
          <w:tcPr>
            <w:tcW w:w="3724" w:type="pct"/>
            <w:noWrap w:val="0"/>
            <w:vAlign w:val="center"/>
          </w:tcPr>
          <w:p>
            <w:pPr>
              <w:rPr>
                <w:rFonts w:hint="eastAsia" w:ascii="宋体" w:hAnsi="宋体" w:eastAsia="宋体" w:cs="宋体"/>
                <w:sz w:val="24"/>
                <w:szCs w:val="24"/>
              </w:rPr>
            </w:pPr>
            <w:r>
              <w:rPr>
                <w:rFonts w:hint="eastAsia" w:ascii="宋体" w:hAnsi="宋体" w:eastAsia="宋体" w:cs="宋体"/>
                <w:sz w:val="24"/>
                <w:szCs w:val="24"/>
              </w:rPr>
              <w:t>功能结构：常规、高背、带扶手，座背分体式结构，前置式机构，具备倾仰、无级锁定功能，最低座面高≤440mm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5" w:type="pct"/>
            <w:vMerge w:val="continue"/>
            <w:noWrap w:val="0"/>
            <w:vAlign w:val="center"/>
          </w:tcPr>
          <w:p>
            <w:pPr>
              <w:rPr>
                <w:rFonts w:hint="eastAsia" w:ascii="宋体" w:hAnsi="宋体" w:eastAsia="宋体" w:cs="宋体"/>
                <w:sz w:val="24"/>
                <w:szCs w:val="24"/>
              </w:rPr>
            </w:pPr>
          </w:p>
        </w:tc>
        <w:tc>
          <w:tcPr>
            <w:tcW w:w="446" w:type="pct"/>
            <w:vMerge w:val="continue"/>
            <w:noWrap w:val="0"/>
            <w:vAlign w:val="center"/>
          </w:tcPr>
          <w:p>
            <w:pPr>
              <w:rPr>
                <w:rFonts w:hint="eastAsia" w:ascii="宋体" w:hAnsi="宋体" w:eastAsia="宋体" w:cs="宋体"/>
                <w:sz w:val="24"/>
                <w:szCs w:val="24"/>
              </w:rPr>
            </w:pPr>
          </w:p>
        </w:tc>
        <w:tc>
          <w:tcPr>
            <w:tcW w:w="524" w:type="pct"/>
            <w:vMerge w:val="continue"/>
            <w:noWrap w:val="0"/>
            <w:vAlign w:val="center"/>
          </w:tcPr>
          <w:p>
            <w:pPr>
              <w:rPr>
                <w:rFonts w:hint="eastAsia" w:ascii="宋体" w:hAnsi="宋体" w:eastAsia="宋体" w:cs="宋体"/>
                <w:sz w:val="24"/>
                <w:szCs w:val="24"/>
              </w:rPr>
            </w:pPr>
          </w:p>
        </w:tc>
        <w:tc>
          <w:tcPr>
            <w:tcW w:w="3724" w:type="pct"/>
            <w:noWrap w:val="0"/>
            <w:vAlign w:val="center"/>
          </w:tcPr>
          <w:p>
            <w:pPr>
              <w:rPr>
                <w:rFonts w:hint="eastAsia" w:ascii="宋体" w:hAnsi="宋体" w:eastAsia="宋体" w:cs="宋体"/>
                <w:sz w:val="24"/>
                <w:szCs w:val="24"/>
              </w:rPr>
            </w:pPr>
            <w:r>
              <w:rPr>
                <w:rFonts w:hint="eastAsia" w:ascii="宋体" w:hAnsi="宋体" w:eastAsia="宋体" w:cs="宋体"/>
                <w:sz w:val="24"/>
                <w:szCs w:val="24"/>
              </w:rPr>
              <w:t>面料：一级牛皮覆面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5" w:type="pct"/>
            <w:vMerge w:val="continue"/>
            <w:noWrap w:val="0"/>
            <w:vAlign w:val="center"/>
          </w:tcPr>
          <w:p>
            <w:pPr>
              <w:rPr>
                <w:rFonts w:hint="eastAsia" w:ascii="宋体" w:hAnsi="宋体" w:eastAsia="宋体" w:cs="宋体"/>
                <w:sz w:val="24"/>
                <w:szCs w:val="24"/>
              </w:rPr>
            </w:pPr>
          </w:p>
        </w:tc>
        <w:tc>
          <w:tcPr>
            <w:tcW w:w="446" w:type="pct"/>
            <w:vMerge w:val="continue"/>
            <w:noWrap w:val="0"/>
            <w:vAlign w:val="center"/>
          </w:tcPr>
          <w:p>
            <w:pPr>
              <w:rPr>
                <w:rFonts w:hint="eastAsia" w:ascii="宋体" w:hAnsi="宋体" w:eastAsia="宋体" w:cs="宋体"/>
                <w:sz w:val="24"/>
                <w:szCs w:val="24"/>
              </w:rPr>
            </w:pPr>
          </w:p>
        </w:tc>
        <w:tc>
          <w:tcPr>
            <w:tcW w:w="524" w:type="pct"/>
            <w:vMerge w:val="continue"/>
            <w:noWrap w:val="0"/>
            <w:vAlign w:val="center"/>
          </w:tcPr>
          <w:p>
            <w:pPr>
              <w:rPr>
                <w:rFonts w:hint="eastAsia" w:ascii="宋体" w:hAnsi="宋体" w:eastAsia="宋体" w:cs="宋体"/>
                <w:sz w:val="24"/>
                <w:szCs w:val="24"/>
              </w:rPr>
            </w:pPr>
          </w:p>
        </w:tc>
        <w:tc>
          <w:tcPr>
            <w:tcW w:w="3724" w:type="pct"/>
            <w:noWrap w:val="0"/>
            <w:vAlign w:val="center"/>
          </w:tcPr>
          <w:p>
            <w:pPr>
              <w:rPr>
                <w:rFonts w:hint="eastAsia" w:ascii="宋体" w:hAnsi="宋体" w:eastAsia="宋体" w:cs="宋体"/>
                <w:sz w:val="24"/>
                <w:szCs w:val="24"/>
              </w:rPr>
            </w:pPr>
            <w:r>
              <w:rPr>
                <w:rFonts w:hint="eastAsia" w:ascii="宋体" w:hAnsi="宋体" w:eastAsia="宋体" w:cs="宋体"/>
                <w:sz w:val="24"/>
                <w:szCs w:val="24"/>
              </w:rPr>
              <w:t>泡棉：内衬环保高回弹PU泡棉（座密度≥35Kg/m3、背密度≥25Kg/m3）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jc w:val="center"/>
        </w:trPr>
        <w:tc>
          <w:tcPr>
            <w:tcW w:w="305" w:type="pct"/>
            <w:vMerge w:val="continue"/>
            <w:noWrap w:val="0"/>
            <w:vAlign w:val="center"/>
          </w:tcPr>
          <w:p>
            <w:pPr>
              <w:rPr>
                <w:rFonts w:hint="eastAsia" w:ascii="宋体" w:hAnsi="宋体" w:eastAsia="宋体" w:cs="宋体"/>
                <w:sz w:val="24"/>
                <w:szCs w:val="24"/>
              </w:rPr>
            </w:pPr>
          </w:p>
        </w:tc>
        <w:tc>
          <w:tcPr>
            <w:tcW w:w="446" w:type="pct"/>
            <w:vMerge w:val="continue"/>
            <w:noWrap w:val="0"/>
            <w:vAlign w:val="center"/>
          </w:tcPr>
          <w:p>
            <w:pPr>
              <w:rPr>
                <w:rFonts w:hint="eastAsia" w:ascii="宋体" w:hAnsi="宋体" w:eastAsia="宋体" w:cs="宋体"/>
                <w:sz w:val="24"/>
                <w:szCs w:val="24"/>
              </w:rPr>
            </w:pPr>
          </w:p>
        </w:tc>
        <w:tc>
          <w:tcPr>
            <w:tcW w:w="524" w:type="pct"/>
            <w:vMerge w:val="continue"/>
            <w:noWrap w:val="0"/>
            <w:vAlign w:val="center"/>
          </w:tcPr>
          <w:p>
            <w:pPr>
              <w:rPr>
                <w:rFonts w:hint="eastAsia" w:ascii="宋体" w:hAnsi="宋体" w:eastAsia="宋体" w:cs="宋体"/>
                <w:sz w:val="24"/>
                <w:szCs w:val="24"/>
              </w:rPr>
            </w:pPr>
          </w:p>
        </w:tc>
        <w:tc>
          <w:tcPr>
            <w:tcW w:w="3724" w:type="pct"/>
            <w:noWrap w:val="0"/>
            <w:vAlign w:val="center"/>
          </w:tcPr>
          <w:p>
            <w:pPr>
              <w:rPr>
                <w:rFonts w:hint="eastAsia" w:ascii="宋体" w:hAnsi="宋体" w:eastAsia="宋体" w:cs="宋体"/>
                <w:sz w:val="24"/>
                <w:szCs w:val="24"/>
              </w:rPr>
            </w:pPr>
            <w:r>
              <w:rPr>
                <w:rFonts w:hint="eastAsia" w:ascii="宋体" w:hAnsi="宋体" w:eastAsia="宋体" w:cs="宋体"/>
                <w:sz w:val="24"/>
                <w:szCs w:val="24"/>
              </w:rPr>
              <w:t>衬板：座、背衬板采用E1级弯曲木胶合板，厚度≥12mm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05" w:type="pct"/>
            <w:vMerge w:val="continue"/>
            <w:noWrap w:val="0"/>
            <w:vAlign w:val="center"/>
          </w:tcPr>
          <w:p>
            <w:pPr>
              <w:rPr>
                <w:rFonts w:hint="eastAsia" w:ascii="宋体" w:hAnsi="宋体" w:eastAsia="宋体" w:cs="宋体"/>
                <w:sz w:val="24"/>
                <w:szCs w:val="24"/>
              </w:rPr>
            </w:pPr>
          </w:p>
        </w:tc>
        <w:tc>
          <w:tcPr>
            <w:tcW w:w="446" w:type="pct"/>
            <w:vMerge w:val="continue"/>
            <w:noWrap w:val="0"/>
            <w:vAlign w:val="center"/>
          </w:tcPr>
          <w:p>
            <w:pPr>
              <w:rPr>
                <w:rFonts w:hint="eastAsia" w:ascii="宋体" w:hAnsi="宋体" w:eastAsia="宋体" w:cs="宋体"/>
                <w:sz w:val="24"/>
                <w:szCs w:val="24"/>
              </w:rPr>
            </w:pPr>
          </w:p>
        </w:tc>
        <w:tc>
          <w:tcPr>
            <w:tcW w:w="524" w:type="pct"/>
            <w:vMerge w:val="continue"/>
            <w:noWrap w:val="0"/>
            <w:vAlign w:val="center"/>
          </w:tcPr>
          <w:p>
            <w:pPr>
              <w:rPr>
                <w:rFonts w:hint="eastAsia" w:ascii="宋体" w:hAnsi="宋体" w:eastAsia="宋体" w:cs="宋体"/>
                <w:sz w:val="24"/>
                <w:szCs w:val="24"/>
              </w:rPr>
            </w:pPr>
          </w:p>
        </w:tc>
        <w:tc>
          <w:tcPr>
            <w:tcW w:w="3724" w:type="pct"/>
            <w:noWrap w:val="0"/>
            <w:vAlign w:val="center"/>
          </w:tcPr>
          <w:p>
            <w:pPr>
              <w:rPr>
                <w:rFonts w:hint="eastAsia" w:ascii="宋体" w:hAnsi="宋体" w:eastAsia="宋体" w:cs="宋体"/>
                <w:sz w:val="24"/>
                <w:szCs w:val="24"/>
              </w:rPr>
            </w:pPr>
            <w:r>
              <w:rPr>
                <w:rFonts w:hint="eastAsia" w:ascii="宋体" w:hAnsi="宋体" w:eastAsia="宋体" w:cs="宋体"/>
                <w:sz w:val="24"/>
                <w:szCs w:val="24"/>
              </w:rPr>
              <w:t>扶手：实木扶手，木材含水率8%—12%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05" w:type="pct"/>
            <w:vMerge w:val="continue"/>
            <w:noWrap w:val="0"/>
            <w:vAlign w:val="center"/>
          </w:tcPr>
          <w:p>
            <w:pPr>
              <w:rPr>
                <w:rFonts w:hint="eastAsia" w:ascii="宋体" w:hAnsi="宋体" w:eastAsia="宋体" w:cs="宋体"/>
                <w:sz w:val="24"/>
                <w:szCs w:val="24"/>
              </w:rPr>
            </w:pPr>
          </w:p>
        </w:tc>
        <w:tc>
          <w:tcPr>
            <w:tcW w:w="446" w:type="pct"/>
            <w:vMerge w:val="continue"/>
            <w:noWrap w:val="0"/>
            <w:vAlign w:val="center"/>
          </w:tcPr>
          <w:p>
            <w:pPr>
              <w:rPr>
                <w:rFonts w:hint="eastAsia" w:ascii="宋体" w:hAnsi="宋体" w:eastAsia="宋体" w:cs="宋体"/>
                <w:sz w:val="24"/>
                <w:szCs w:val="24"/>
              </w:rPr>
            </w:pPr>
          </w:p>
        </w:tc>
        <w:tc>
          <w:tcPr>
            <w:tcW w:w="524" w:type="pct"/>
            <w:vMerge w:val="continue"/>
            <w:noWrap w:val="0"/>
            <w:vAlign w:val="center"/>
          </w:tcPr>
          <w:p>
            <w:pPr>
              <w:rPr>
                <w:rFonts w:hint="eastAsia" w:ascii="宋体" w:hAnsi="宋体" w:eastAsia="宋体" w:cs="宋体"/>
                <w:sz w:val="24"/>
                <w:szCs w:val="24"/>
              </w:rPr>
            </w:pPr>
          </w:p>
        </w:tc>
        <w:tc>
          <w:tcPr>
            <w:tcW w:w="3724" w:type="pct"/>
            <w:noWrap w:val="0"/>
            <w:vAlign w:val="center"/>
          </w:tcPr>
          <w:p>
            <w:pPr>
              <w:rPr>
                <w:rFonts w:hint="eastAsia" w:ascii="宋体" w:hAnsi="宋体" w:eastAsia="宋体" w:cs="宋体"/>
                <w:sz w:val="24"/>
                <w:szCs w:val="24"/>
              </w:rPr>
            </w:pPr>
            <w:r>
              <w:rPr>
                <w:rFonts w:hint="eastAsia" w:ascii="宋体" w:hAnsi="宋体" w:eastAsia="宋体" w:cs="宋体"/>
                <w:sz w:val="24"/>
                <w:szCs w:val="24"/>
              </w:rPr>
              <w:t>油漆：采用水性漆，漆膜理化性能达到国标要求，硬度≥2H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05" w:type="pct"/>
            <w:vMerge w:val="continue"/>
            <w:noWrap w:val="0"/>
            <w:vAlign w:val="center"/>
          </w:tcPr>
          <w:p>
            <w:pPr>
              <w:rPr>
                <w:rFonts w:hint="eastAsia" w:ascii="宋体" w:hAnsi="宋体" w:eastAsia="宋体" w:cs="宋体"/>
                <w:sz w:val="24"/>
                <w:szCs w:val="24"/>
              </w:rPr>
            </w:pPr>
          </w:p>
        </w:tc>
        <w:tc>
          <w:tcPr>
            <w:tcW w:w="446" w:type="pct"/>
            <w:vMerge w:val="continue"/>
            <w:noWrap w:val="0"/>
            <w:vAlign w:val="center"/>
          </w:tcPr>
          <w:p>
            <w:pPr>
              <w:rPr>
                <w:rFonts w:hint="eastAsia" w:ascii="宋体" w:hAnsi="宋体" w:eastAsia="宋体" w:cs="宋体"/>
                <w:sz w:val="24"/>
                <w:szCs w:val="24"/>
              </w:rPr>
            </w:pPr>
          </w:p>
        </w:tc>
        <w:tc>
          <w:tcPr>
            <w:tcW w:w="524" w:type="pct"/>
            <w:vMerge w:val="continue"/>
            <w:noWrap w:val="0"/>
            <w:vAlign w:val="center"/>
          </w:tcPr>
          <w:p>
            <w:pPr>
              <w:rPr>
                <w:rFonts w:hint="eastAsia" w:ascii="宋体" w:hAnsi="宋体" w:eastAsia="宋体" w:cs="宋体"/>
                <w:sz w:val="24"/>
                <w:szCs w:val="24"/>
              </w:rPr>
            </w:pPr>
          </w:p>
        </w:tc>
        <w:tc>
          <w:tcPr>
            <w:tcW w:w="3724" w:type="pct"/>
            <w:noWrap w:val="0"/>
            <w:vAlign w:val="center"/>
          </w:tcPr>
          <w:p>
            <w:pPr>
              <w:rPr>
                <w:rFonts w:hint="eastAsia" w:ascii="宋体" w:hAnsi="宋体" w:eastAsia="宋体" w:cs="宋体"/>
                <w:sz w:val="24"/>
                <w:szCs w:val="24"/>
              </w:rPr>
            </w:pPr>
            <w:r>
              <w:rPr>
                <w:rFonts w:hint="eastAsia" w:ascii="宋体" w:hAnsi="宋体" w:eastAsia="宋体" w:cs="宋体"/>
                <w:sz w:val="24"/>
                <w:szCs w:val="24"/>
              </w:rPr>
              <w:t>五金件与配件：气压棒行程≥80mm，钢质五星脚，实木盖板，PU脚轮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05" w:type="pct"/>
            <w:vMerge w:val="restart"/>
            <w:noWrap w:val="0"/>
            <w:vAlign w:val="center"/>
          </w:tcPr>
          <w:p>
            <w:pPr>
              <w:rPr>
                <w:rFonts w:hint="eastAsia" w:ascii="宋体" w:hAnsi="宋体" w:eastAsia="宋体" w:cs="宋体"/>
                <w:sz w:val="24"/>
                <w:szCs w:val="24"/>
              </w:rPr>
            </w:pPr>
            <w:r>
              <w:rPr>
                <w:rFonts w:hint="eastAsia" w:ascii="宋体" w:hAnsi="宋体" w:eastAsia="宋体" w:cs="宋体"/>
                <w:sz w:val="24"/>
                <w:szCs w:val="24"/>
              </w:rPr>
              <w:t>3</w:t>
            </w:r>
          </w:p>
        </w:tc>
        <w:tc>
          <w:tcPr>
            <w:tcW w:w="446" w:type="pct"/>
            <w:vMerge w:val="restart"/>
            <w:noWrap w:val="0"/>
            <w:vAlign w:val="center"/>
          </w:tcPr>
          <w:p>
            <w:pPr>
              <w:rPr>
                <w:rFonts w:hint="eastAsia" w:ascii="宋体" w:hAnsi="宋体" w:eastAsia="宋体" w:cs="宋体"/>
                <w:sz w:val="24"/>
                <w:szCs w:val="24"/>
              </w:rPr>
            </w:pPr>
            <w:r>
              <w:rPr>
                <w:rFonts w:hint="eastAsia" w:ascii="宋体" w:hAnsi="宋体" w:eastAsia="宋体" w:cs="宋体"/>
                <w:sz w:val="24"/>
                <w:szCs w:val="24"/>
              </w:rPr>
              <w:t>三人沙发</w:t>
            </w:r>
          </w:p>
        </w:tc>
        <w:tc>
          <w:tcPr>
            <w:tcW w:w="524" w:type="pct"/>
            <w:vMerge w:val="restart"/>
            <w:noWrap w:val="0"/>
            <w:vAlign w:val="center"/>
          </w:tcPr>
          <w:p>
            <w:pPr>
              <w:rPr>
                <w:rFonts w:hint="eastAsia" w:ascii="宋体" w:hAnsi="宋体" w:eastAsia="宋体" w:cs="宋体"/>
                <w:sz w:val="24"/>
                <w:szCs w:val="24"/>
              </w:rPr>
            </w:pPr>
          </w:p>
        </w:tc>
        <w:tc>
          <w:tcPr>
            <w:tcW w:w="3724" w:type="pct"/>
            <w:noWrap w:val="0"/>
            <w:vAlign w:val="center"/>
          </w:tcPr>
          <w:p>
            <w:pPr>
              <w:rPr>
                <w:rFonts w:hint="eastAsia" w:ascii="宋体" w:hAnsi="宋体" w:eastAsia="宋体" w:cs="宋体"/>
                <w:sz w:val="24"/>
                <w:szCs w:val="24"/>
              </w:rPr>
            </w:pPr>
            <w:r>
              <w:rPr>
                <w:rFonts w:hint="eastAsia" w:ascii="宋体" w:hAnsi="宋体" w:eastAsia="宋体" w:cs="宋体"/>
                <w:sz w:val="24"/>
                <w:szCs w:val="24"/>
              </w:rPr>
              <w:t>功能结构：常规、中背、带扶手，满包结构，弹簧或绷带材料与泡棉之间有高强度织物隔垫，所有内部填充物清洁无异味。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05" w:type="pct"/>
            <w:vMerge w:val="continue"/>
            <w:noWrap w:val="0"/>
            <w:vAlign w:val="center"/>
          </w:tcPr>
          <w:p>
            <w:pPr>
              <w:rPr>
                <w:rFonts w:hint="eastAsia" w:ascii="宋体" w:hAnsi="宋体" w:eastAsia="宋体" w:cs="宋体"/>
                <w:sz w:val="24"/>
                <w:szCs w:val="24"/>
              </w:rPr>
            </w:pPr>
          </w:p>
        </w:tc>
        <w:tc>
          <w:tcPr>
            <w:tcW w:w="446" w:type="pct"/>
            <w:vMerge w:val="continue"/>
            <w:noWrap w:val="0"/>
            <w:vAlign w:val="center"/>
          </w:tcPr>
          <w:p>
            <w:pPr>
              <w:rPr>
                <w:rFonts w:hint="eastAsia" w:ascii="宋体" w:hAnsi="宋体" w:eastAsia="宋体" w:cs="宋体"/>
                <w:sz w:val="24"/>
                <w:szCs w:val="24"/>
              </w:rPr>
            </w:pPr>
          </w:p>
        </w:tc>
        <w:tc>
          <w:tcPr>
            <w:tcW w:w="524" w:type="pct"/>
            <w:vMerge w:val="continue"/>
            <w:noWrap w:val="0"/>
            <w:vAlign w:val="center"/>
          </w:tcPr>
          <w:p>
            <w:pPr>
              <w:rPr>
                <w:rFonts w:hint="eastAsia" w:ascii="宋体" w:hAnsi="宋体" w:eastAsia="宋体" w:cs="宋体"/>
                <w:sz w:val="24"/>
                <w:szCs w:val="24"/>
              </w:rPr>
            </w:pPr>
          </w:p>
        </w:tc>
        <w:tc>
          <w:tcPr>
            <w:tcW w:w="3724" w:type="pct"/>
            <w:noWrap w:val="0"/>
            <w:vAlign w:val="center"/>
          </w:tcPr>
          <w:p>
            <w:pPr>
              <w:rPr>
                <w:rFonts w:hint="eastAsia" w:ascii="宋体" w:hAnsi="宋体" w:eastAsia="宋体" w:cs="宋体"/>
                <w:sz w:val="24"/>
                <w:szCs w:val="24"/>
              </w:rPr>
            </w:pPr>
            <w:r>
              <w:rPr>
                <w:rFonts w:hint="eastAsia" w:ascii="宋体" w:hAnsi="宋体" w:eastAsia="宋体" w:cs="宋体"/>
                <w:sz w:val="24"/>
                <w:szCs w:val="24"/>
              </w:rPr>
              <w:t>面料：一级牛皮覆面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05" w:type="pct"/>
            <w:vMerge w:val="continue"/>
            <w:noWrap w:val="0"/>
            <w:vAlign w:val="center"/>
          </w:tcPr>
          <w:p>
            <w:pPr>
              <w:rPr>
                <w:rFonts w:hint="eastAsia" w:ascii="宋体" w:hAnsi="宋体" w:eastAsia="宋体" w:cs="宋体"/>
                <w:sz w:val="24"/>
                <w:szCs w:val="24"/>
              </w:rPr>
            </w:pPr>
          </w:p>
        </w:tc>
        <w:tc>
          <w:tcPr>
            <w:tcW w:w="446" w:type="pct"/>
            <w:vMerge w:val="continue"/>
            <w:noWrap w:val="0"/>
            <w:vAlign w:val="center"/>
          </w:tcPr>
          <w:p>
            <w:pPr>
              <w:rPr>
                <w:rFonts w:hint="eastAsia" w:ascii="宋体" w:hAnsi="宋体" w:eastAsia="宋体" w:cs="宋体"/>
                <w:sz w:val="24"/>
                <w:szCs w:val="24"/>
              </w:rPr>
            </w:pPr>
          </w:p>
        </w:tc>
        <w:tc>
          <w:tcPr>
            <w:tcW w:w="524" w:type="pct"/>
            <w:vMerge w:val="continue"/>
            <w:noWrap w:val="0"/>
            <w:vAlign w:val="center"/>
          </w:tcPr>
          <w:p>
            <w:pPr>
              <w:rPr>
                <w:rFonts w:hint="eastAsia" w:ascii="宋体" w:hAnsi="宋体" w:eastAsia="宋体" w:cs="宋体"/>
                <w:sz w:val="24"/>
                <w:szCs w:val="24"/>
              </w:rPr>
            </w:pPr>
          </w:p>
        </w:tc>
        <w:tc>
          <w:tcPr>
            <w:tcW w:w="3724" w:type="pct"/>
            <w:noWrap w:val="0"/>
            <w:vAlign w:val="center"/>
          </w:tcPr>
          <w:p>
            <w:pPr>
              <w:rPr>
                <w:rFonts w:hint="eastAsia" w:ascii="宋体" w:hAnsi="宋体" w:eastAsia="宋体" w:cs="宋体"/>
                <w:sz w:val="24"/>
                <w:szCs w:val="24"/>
              </w:rPr>
            </w:pPr>
            <w:r>
              <w:rPr>
                <w:rFonts w:hint="eastAsia" w:ascii="宋体" w:hAnsi="宋体" w:eastAsia="宋体" w:cs="宋体"/>
                <w:sz w:val="24"/>
                <w:szCs w:val="24"/>
              </w:rPr>
              <w:t>框架：内部实木主框架，四面刨光，木材含水率8%—12%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05" w:type="pct"/>
            <w:vMerge w:val="continue"/>
            <w:noWrap w:val="0"/>
            <w:vAlign w:val="center"/>
          </w:tcPr>
          <w:p>
            <w:pPr>
              <w:rPr>
                <w:rFonts w:hint="eastAsia" w:ascii="宋体" w:hAnsi="宋体" w:eastAsia="宋体" w:cs="宋体"/>
                <w:sz w:val="24"/>
                <w:szCs w:val="24"/>
              </w:rPr>
            </w:pPr>
          </w:p>
        </w:tc>
        <w:tc>
          <w:tcPr>
            <w:tcW w:w="446" w:type="pct"/>
            <w:vMerge w:val="continue"/>
            <w:noWrap w:val="0"/>
            <w:vAlign w:val="center"/>
          </w:tcPr>
          <w:p>
            <w:pPr>
              <w:rPr>
                <w:rFonts w:hint="eastAsia" w:ascii="宋体" w:hAnsi="宋体" w:eastAsia="宋体" w:cs="宋体"/>
                <w:sz w:val="24"/>
                <w:szCs w:val="24"/>
              </w:rPr>
            </w:pPr>
          </w:p>
        </w:tc>
        <w:tc>
          <w:tcPr>
            <w:tcW w:w="524" w:type="pct"/>
            <w:vMerge w:val="continue"/>
            <w:noWrap w:val="0"/>
            <w:vAlign w:val="center"/>
          </w:tcPr>
          <w:p>
            <w:pPr>
              <w:rPr>
                <w:rFonts w:hint="eastAsia" w:ascii="宋体" w:hAnsi="宋体" w:eastAsia="宋体" w:cs="宋体"/>
                <w:sz w:val="24"/>
                <w:szCs w:val="24"/>
              </w:rPr>
            </w:pPr>
          </w:p>
        </w:tc>
        <w:tc>
          <w:tcPr>
            <w:tcW w:w="3724" w:type="pct"/>
            <w:noWrap w:val="0"/>
            <w:vAlign w:val="center"/>
          </w:tcPr>
          <w:p>
            <w:pPr>
              <w:rPr>
                <w:rFonts w:hint="eastAsia" w:ascii="宋体" w:hAnsi="宋体" w:eastAsia="宋体" w:cs="宋体"/>
                <w:sz w:val="24"/>
                <w:szCs w:val="24"/>
              </w:rPr>
            </w:pPr>
            <w:r>
              <w:rPr>
                <w:rFonts w:hint="eastAsia" w:ascii="宋体" w:hAnsi="宋体" w:eastAsia="宋体" w:cs="宋体"/>
                <w:sz w:val="24"/>
                <w:szCs w:val="24"/>
              </w:rPr>
              <w:t>泡棉：采用环保高回弹PU泡棉（座密度≥35Kg/m3、背密度≥25Kg/m3）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05" w:type="pct"/>
            <w:vMerge w:val="continue"/>
            <w:noWrap w:val="0"/>
            <w:vAlign w:val="center"/>
          </w:tcPr>
          <w:p>
            <w:pPr>
              <w:rPr>
                <w:rFonts w:hint="eastAsia" w:ascii="宋体" w:hAnsi="宋体" w:eastAsia="宋体" w:cs="宋体"/>
                <w:sz w:val="24"/>
                <w:szCs w:val="24"/>
              </w:rPr>
            </w:pPr>
          </w:p>
        </w:tc>
        <w:tc>
          <w:tcPr>
            <w:tcW w:w="446" w:type="pct"/>
            <w:vMerge w:val="continue"/>
            <w:noWrap w:val="0"/>
            <w:vAlign w:val="center"/>
          </w:tcPr>
          <w:p>
            <w:pPr>
              <w:rPr>
                <w:rFonts w:hint="eastAsia" w:ascii="宋体" w:hAnsi="宋体" w:eastAsia="宋体" w:cs="宋体"/>
                <w:sz w:val="24"/>
                <w:szCs w:val="24"/>
              </w:rPr>
            </w:pPr>
          </w:p>
        </w:tc>
        <w:tc>
          <w:tcPr>
            <w:tcW w:w="524" w:type="pct"/>
            <w:vMerge w:val="continue"/>
            <w:noWrap w:val="0"/>
            <w:vAlign w:val="center"/>
          </w:tcPr>
          <w:p>
            <w:pPr>
              <w:rPr>
                <w:rFonts w:hint="eastAsia" w:ascii="宋体" w:hAnsi="宋体" w:eastAsia="宋体" w:cs="宋体"/>
                <w:sz w:val="24"/>
                <w:szCs w:val="24"/>
              </w:rPr>
            </w:pPr>
          </w:p>
        </w:tc>
        <w:tc>
          <w:tcPr>
            <w:tcW w:w="3724" w:type="pct"/>
            <w:noWrap w:val="0"/>
            <w:vAlign w:val="center"/>
          </w:tcPr>
          <w:p>
            <w:pPr>
              <w:rPr>
                <w:rFonts w:hint="eastAsia" w:ascii="宋体" w:hAnsi="宋体" w:eastAsia="宋体" w:cs="宋体"/>
                <w:sz w:val="24"/>
                <w:szCs w:val="24"/>
              </w:rPr>
            </w:pPr>
            <w:r>
              <w:rPr>
                <w:rFonts w:hint="eastAsia" w:ascii="宋体" w:hAnsi="宋体" w:eastAsia="宋体" w:cs="宋体"/>
                <w:sz w:val="24"/>
                <w:szCs w:val="24"/>
              </w:rPr>
              <w:t>胶粘剂：采用无苯环保胶粘剂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05" w:type="pct"/>
            <w:vMerge w:val="continue"/>
            <w:noWrap w:val="0"/>
            <w:vAlign w:val="center"/>
          </w:tcPr>
          <w:p>
            <w:pPr>
              <w:rPr>
                <w:rFonts w:hint="eastAsia" w:ascii="宋体" w:hAnsi="宋体" w:eastAsia="宋体" w:cs="宋体"/>
                <w:sz w:val="24"/>
                <w:szCs w:val="24"/>
              </w:rPr>
            </w:pPr>
          </w:p>
        </w:tc>
        <w:tc>
          <w:tcPr>
            <w:tcW w:w="446" w:type="pct"/>
            <w:vMerge w:val="continue"/>
            <w:noWrap w:val="0"/>
            <w:vAlign w:val="center"/>
          </w:tcPr>
          <w:p>
            <w:pPr>
              <w:rPr>
                <w:rFonts w:hint="eastAsia" w:ascii="宋体" w:hAnsi="宋体" w:eastAsia="宋体" w:cs="宋体"/>
                <w:sz w:val="24"/>
                <w:szCs w:val="24"/>
              </w:rPr>
            </w:pPr>
          </w:p>
        </w:tc>
        <w:tc>
          <w:tcPr>
            <w:tcW w:w="524" w:type="pct"/>
            <w:vMerge w:val="continue"/>
            <w:noWrap w:val="0"/>
            <w:vAlign w:val="center"/>
          </w:tcPr>
          <w:p>
            <w:pPr>
              <w:rPr>
                <w:rFonts w:hint="eastAsia" w:ascii="宋体" w:hAnsi="宋体" w:eastAsia="宋体" w:cs="宋体"/>
                <w:sz w:val="24"/>
                <w:szCs w:val="24"/>
              </w:rPr>
            </w:pPr>
          </w:p>
        </w:tc>
        <w:tc>
          <w:tcPr>
            <w:tcW w:w="3724" w:type="pct"/>
            <w:noWrap w:val="0"/>
            <w:vAlign w:val="center"/>
          </w:tcPr>
          <w:p>
            <w:pPr>
              <w:rPr>
                <w:rFonts w:hint="eastAsia" w:ascii="宋体" w:hAnsi="宋体" w:eastAsia="宋体" w:cs="宋体"/>
                <w:sz w:val="24"/>
                <w:szCs w:val="24"/>
              </w:rPr>
            </w:pPr>
            <w:r>
              <w:rPr>
                <w:rFonts w:hint="eastAsia" w:ascii="宋体" w:hAnsi="宋体" w:eastAsia="宋体" w:cs="宋体"/>
                <w:sz w:val="24"/>
                <w:szCs w:val="24"/>
              </w:rPr>
              <w:t>脚垫：配尼龙脚垫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05" w:type="pct"/>
            <w:vMerge w:val="restart"/>
            <w:noWrap w:val="0"/>
            <w:vAlign w:val="center"/>
          </w:tcPr>
          <w:p>
            <w:pPr>
              <w:rPr>
                <w:rFonts w:hint="eastAsia" w:ascii="宋体" w:hAnsi="宋体" w:eastAsia="宋体" w:cs="宋体"/>
                <w:sz w:val="24"/>
                <w:szCs w:val="24"/>
              </w:rPr>
            </w:pPr>
            <w:r>
              <w:rPr>
                <w:rFonts w:hint="eastAsia" w:ascii="宋体" w:hAnsi="宋体" w:eastAsia="宋体" w:cs="宋体"/>
                <w:sz w:val="24"/>
                <w:szCs w:val="24"/>
              </w:rPr>
              <w:t>4</w:t>
            </w:r>
          </w:p>
        </w:tc>
        <w:tc>
          <w:tcPr>
            <w:tcW w:w="446" w:type="pct"/>
            <w:vMerge w:val="restart"/>
            <w:noWrap w:val="0"/>
            <w:vAlign w:val="center"/>
          </w:tcPr>
          <w:p>
            <w:pPr>
              <w:rPr>
                <w:rFonts w:hint="eastAsia" w:ascii="宋体" w:hAnsi="宋体" w:eastAsia="宋体" w:cs="宋体"/>
                <w:sz w:val="24"/>
                <w:szCs w:val="24"/>
              </w:rPr>
            </w:pPr>
            <w:r>
              <w:rPr>
                <w:rFonts w:hint="eastAsia" w:ascii="宋体" w:hAnsi="宋体" w:eastAsia="宋体" w:cs="宋体"/>
                <w:sz w:val="24"/>
                <w:szCs w:val="24"/>
              </w:rPr>
              <w:t>处级</w:t>
            </w:r>
          </w:p>
          <w:p>
            <w:pPr>
              <w:rPr>
                <w:rFonts w:hint="eastAsia" w:ascii="宋体" w:hAnsi="宋体" w:eastAsia="宋体" w:cs="宋体"/>
                <w:sz w:val="24"/>
                <w:szCs w:val="24"/>
              </w:rPr>
            </w:pPr>
            <w:r>
              <w:rPr>
                <w:rFonts w:hint="eastAsia" w:ascii="宋体" w:hAnsi="宋体" w:eastAsia="宋体" w:cs="宋体"/>
                <w:sz w:val="24"/>
                <w:szCs w:val="24"/>
              </w:rPr>
              <w:t>文件柜</w:t>
            </w:r>
          </w:p>
        </w:tc>
        <w:tc>
          <w:tcPr>
            <w:tcW w:w="524" w:type="pct"/>
            <w:vMerge w:val="restart"/>
            <w:noWrap w:val="0"/>
            <w:vAlign w:val="center"/>
          </w:tcPr>
          <w:p>
            <w:pPr>
              <w:rPr>
                <w:rFonts w:hint="eastAsia" w:ascii="宋体" w:hAnsi="宋体" w:eastAsia="宋体" w:cs="宋体"/>
                <w:sz w:val="24"/>
                <w:szCs w:val="24"/>
              </w:rPr>
            </w:pPr>
          </w:p>
        </w:tc>
        <w:tc>
          <w:tcPr>
            <w:tcW w:w="3724" w:type="pct"/>
            <w:noWrap w:val="0"/>
            <w:vAlign w:val="center"/>
          </w:tcPr>
          <w:p>
            <w:pPr>
              <w:rPr>
                <w:rFonts w:hint="eastAsia" w:ascii="宋体" w:hAnsi="宋体" w:eastAsia="宋体" w:cs="宋体"/>
                <w:sz w:val="24"/>
                <w:szCs w:val="24"/>
              </w:rPr>
            </w:pPr>
            <w:r>
              <w:rPr>
                <w:rFonts w:hint="eastAsia" w:ascii="宋体" w:hAnsi="宋体" w:eastAsia="宋体" w:cs="宋体"/>
                <w:sz w:val="24"/>
                <w:szCs w:val="24"/>
              </w:rPr>
              <w:t>尺寸：900×400×1850mm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05" w:type="pct"/>
            <w:vMerge w:val="continue"/>
            <w:noWrap w:val="0"/>
            <w:vAlign w:val="center"/>
          </w:tcPr>
          <w:p>
            <w:pPr>
              <w:rPr>
                <w:rFonts w:hint="eastAsia" w:ascii="宋体" w:hAnsi="宋体" w:eastAsia="宋体" w:cs="宋体"/>
                <w:sz w:val="24"/>
                <w:szCs w:val="24"/>
              </w:rPr>
            </w:pPr>
          </w:p>
        </w:tc>
        <w:tc>
          <w:tcPr>
            <w:tcW w:w="446" w:type="pct"/>
            <w:vMerge w:val="continue"/>
            <w:noWrap w:val="0"/>
            <w:vAlign w:val="center"/>
          </w:tcPr>
          <w:p>
            <w:pPr>
              <w:rPr>
                <w:rFonts w:hint="eastAsia" w:ascii="宋体" w:hAnsi="宋体" w:eastAsia="宋体" w:cs="宋体"/>
                <w:sz w:val="24"/>
                <w:szCs w:val="24"/>
              </w:rPr>
            </w:pPr>
          </w:p>
        </w:tc>
        <w:tc>
          <w:tcPr>
            <w:tcW w:w="524" w:type="pct"/>
            <w:vMerge w:val="continue"/>
            <w:noWrap w:val="0"/>
            <w:vAlign w:val="center"/>
          </w:tcPr>
          <w:p>
            <w:pPr>
              <w:rPr>
                <w:rFonts w:hint="eastAsia" w:ascii="宋体" w:hAnsi="宋体" w:eastAsia="宋体" w:cs="宋体"/>
                <w:sz w:val="24"/>
                <w:szCs w:val="24"/>
              </w:rPr>
            </w:pPr>
          </w:p>
        </w:tc>
        <w:tc>
          <w:tcPr>
            <w:tcW w:w="3724" w:type="pct"/>
            <w:noWrap w:val="0"/>
            <w:vAlign w:val="center"/>
          </w:tcPr>
          <w:p>
            <w:pPr>
              <w:rPr>
                <w:rFonts w:hint="eastAsia" w:ascii="宋体" w:hAnsi="宋体" w:eastAsia="宋体" w:cs="宋体"/>
                <w:sz w:val="24"/>
                <w:szCs w:val="24"/>
              </w:rPr>
            </w:pPr>
            <w:r>
              <w:rPr>
                <w:rFonts w:hint="eastAsia" w:ascii="宋体" w:hAnsi="宋体" w:eastAsia="宋体" w:cs="宋体"/>
                <w:sz w:val="24"/>
                <w:szCs w:val="24"/>
              </w:rPr>
              <w:t>功能结构：上下部均为对开钢板门，上门内设二块可调搁板，下门内设一块可调搁板。搁板长边三折弯处理，中间设加强筋。门内设加强筋。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05" w:type="pct"/>
            <w:vMerge w:val="continue"/>
            <w:noWrap w:val="0"/>
            <w:vAlign w:val="center"/>
          </w:tcPr>
          <w:p>
            <w:pPr>
              <w:rPr>
                <w:rFonts w:hint="eastAsia" w:ascii="宋体" w:hAnsi="宋体" w:eastAsia="宋体" w:cs="宋体"/>
                <w:sz w:val="24"/>
                <w:szCs w:val="24"/>
              </w:rPr>
            </w:pPr>
          </w:p>
        </w:tc>
        <w:tc>
          <w:tcPr>
            <w:tcW w:w="446" w:type="pct"/>
            <w:vMerge w:val="continue"/>
            <w:noWrap w:val="0"/>
            <w:vAlign w:val="center"/>
          </w:tcPr>
          <w:p>
            <w:pPr>
              <w:rPr>
                <w:rFonts w:hint="eastAsia" w:ascii="宋体" w:hAnsi="宋体" w:eastAsia="宋体" w:cs="宋体"/>
                <w:sz w:val="24"/>
                <w:szCs w:val="24"/>
              </w:rPr>
            </w:pPr>
          </w:p>
        </w:tc>
        <w:tc>
          <w:tcPr>
            <w:tcW w:w="524" w:type="pct"/>
            <w:vMerge w:val="continue"/>
            <w:noWrap w:val="0"/>
            <w:vAlign w:val="center"/>
          </w:tcPr>
          <w:p>
            <w:pPr>
              <w:rPr>
                <w:rFonts w:hint="eastAsia" w:ascii="宋体" w:hAnsi="宋体" w:eastAsia="宋体" w:cs="宋体"/>
                <w:sz w:val="24"/>
                <w:szCs w:val="24"/>
              </w:rPr>
            </w:pPr>
          </w:p>
        </w:tc>
        <w:tc>
          <w:tcPr>
            <w:tcW w:w="3724" w:type="pct"/>
            <w:noWrap w:val="0"/>
            <w:vAlign w:val="center"/>
          </w:tcPr>
          <w:p>
            <w:pPr>
              <w:rPr>
                <w:rFonts w:hint="eastAsia" w:ascii="宋体" w:hAnsi="宋体" w:eastAsia="宋体" w:cs="宋体"/>
                <w:sz w:val="24"/>
                <w:szCs w:val="24"/>
              </w:rPr>
            </w:pPr>
            <w:r>
              <w:rPr>
                <w:rFonts w:hint="eastAsia" w:ascii="宋体" w:hAnsi="宋体" w:eastAsia="宋体" w:cs="宋体"/>
                <w:sz w:val="24"/>
                <w:szCs w:val="24"/>
              </w:rPr>
              <w:t>钢板：≥0.8 mm厚一级冷轧钢板，表面静电喷塑处理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05" w:type="pct"/>
            <w:vMerge w:val="continue"/>
            <w:noWrap w:val="0"/>
            <w:vAlign w:val="center"/>
          </w:tcPr>
          <w:p>
            <w:pPr>
              <w:rPr>
                <w:rFonts w:hint="eastAsia" w:ascii="宋体" w:hAnsi="宋体" w:eastAsia="宋体" w:cs="宋体"/>
                <w:sz w:val="24"/>
                <w:szCs w:val="24"/>
              </w:rPr>
            </w:pPr>
          </w:p>
        </w:tc>
        <w:tc>
          <w:tcPr>
            <w:tcW w:w="446" w:type="pct"/>
            <w:vMerge w:val="continue"/>
            <w:noWrap w:val="0"/>
            <w:vAlign w:val="center"/>
          </w:tcPr>
          <w:p>
            <w:pPr>
              <w:rPr>
                <w:rFonts w:hint="eastAsia" w:ascii="宋体" w:hAnsi="宋体" w:eastAsia="宋体" w:cs="宋体"/>
                <w:sz w:val="24"/>
                <w:szCs w:val="24"/>
              </w:rPr>
            </w:pPr>
          </w:p>
        </w:tc>
        <w:tc>
          <w:tcPr>
            <w:tcW w:w="524" w:type="pct"/>
            <w:vMerge w:val="continue"/>
            <w:noWrap w:val="0"/>
            <w:vAlign w:val="center"/>
          </w:tcPr>
          <w:p>
            <w:pPr>
              <w:rPr>
                <w:rFonts w:hint="eastAsia" w:ascii="宋体" w:hAnsi="宋体" w:eastAsia="宋体" w:cs="宋体"/>
                <w:sz w:val="24"/>
                <w:szCs w:val="24"/>
              </w:rPr>
            </w:pPr>
          </w:p>
        </w:tc>
        <w:tc>
          <w:tcPr>
            <w:tcW w:w="3724" w:type="pct"/>
            <w:noWrap w:val="0"/>
            <w:vAlign w:val="center"/>
          </w:tcPr>
          <w:p>
            <w:pPr>
              <w:rPr>
                <w:rFonts w:hint="eastAsia" w:ascii="宋体" w:hAnsi="宋体" w:eastAsia="宋体" w:cs="宋体"/>
                <w:sz w:val="24"/>
                <w:szCs w:val="24"/>
              </w:rPr>
            </w:pPr>
            <w:r>
              <w:rPr>
                <w:rFonts w:hint="eastAsia" w:ascii="宋体" w:hAnsi="宋体" w:eastAsia="宋体" w:cs="宋体"/>
                <w:sz w:val="24"/>
                <w:szCs w:val="24"/>
              </w:rPr>
              <w:t>配件：配抠手锁，配尼龙脚垫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05" w:type="pct"/>
            <w:vMerge w:val="restart"/>
            <w:noWrap w:val="0"/>
            <w:vAlign w:val="center"/>
          </w:tcPr>
          <w:p>
            <w:pPr>
              <w:rPr>
                <w:rFonts w:hint="eastAsia" w:ascii="宋体" w:hAnsi="宋体" w:eastAsia="宋体" w:cs="宋体"/>
                <w:sz w:val="24"/>
                <w:szCs w:val="24"/>
              </w:rPr>
            </w:pPr>
            <w:r>
              <w:rPr>
                <w:rFonts w:hint="eastAsia" w:ascii="宋体" w:hAnsi="宋体" w:eastAsia="宋体" w:cs="宋体"/>
                <w:sz w:val="24"/>
                <w:szCs w:val="24"/>
              </w:rPr>
              <w:t>5</w:t>
            </w:r>
          </w:p>
        </w:tc>
        <w:tc>
          <w:tcPr>
            <w:tcW w:w="446" w:type="pct"/>
            <w:vMerge w:val="restart"/>
            <w:noWrap w:val="0"/>
            <w:vAlign w:val="center"/>
          </w:tcPr>
          <w:p>
            <w:pPr>
              <w:rPr>
                <w:rFonts w:hint="eastAsia" w:ascii="宋体" w:hAnsi="宋体" w:eastAsia="宋体" w:cs="宋体"/>
                <w:sz w:val="24"/>
                <w:szCs w:val="24"/>
              </w:rPr>
            </w:pPr>
            <w:r>
              <w:rPr>
                <w:rFonts w:hint="eastAsia" w:ascii="宋体" w:hAnsi="宋体" w:eastAsia="宋体" w:cs="宋体"/>
                <w:sz w:val="24"/>
                <w:szCs w:val="24"/>
              </w:rPr>
              <w:t>保密柜</w:t>
            </w:r>
          </w:p>
        </w:tc>
        <w:tc>
          <w:tcPr>
            <w:tcW w:w="524" w:type="pct"/>
            <w:vMerge w:val="restart"/>
            <w:noWrap w:val="0"/>
            <w:vAlign w:val="center"/>
          </w:tcPr>
          <w:p>
            <w:pPr>
              <w:rPr>
                <w:rFonts w:hint="eastAsia" w:ascii="宋体" w:hAnsi="宋体" w:eastAsia="宋体" w:cs="宋体"/>
                <w:sz w:val="24"/>
                <w:szCs w:val="24"/>
              </w:rPr>
            </w:pPr>
          </w:p>
        </w:tc>
        <w:tc>
          <w:tcPr>
            <w:tcW w:w="3724" w:type="pct"/>
            <w:noWrap w:val="0"/>
            <w:vAlign w:val="center"/>
          </w:tcPr>
          <w:p>
            <w:pPr>
              <w:rPr>
                <w:rFonts w:hint="eastAsia" w:ascii="宋体" w:hAnsi="宋体" w:eastAsia="宋体" w:cs="宋体"/>
                <w:sz w:val="24"/>
                <w:szCs w:val="24"/>
              </w:rPr>
            </w:pPr>
            <w:r>
              <w:rPr>
                <w:rFonts w:hint="eastAsia" w:ascii="宋体" w:hAnsi="宋体" w:eastAsia="宋体" w:cs="宋体"/>
                <w:sz w:val="24"/>
                <w:szCs w:val="24"/>
              </w:rPr>
              <w:t>尺寸：900×400×1850mm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05" w:type="pct"/>
            <w:vMerge w:val="continue"/>
            <w:noWrap w:val="0"/>
            <w:vAlign w:val="center"/>
          </w:tcPr>
          <w:p>
            <w:pPr>
              <w:rPr>
                <w:rFonts w:hint="eastAsia" w:ascii="宋体" w:hAnsi="宋体" w:eastAsia="宋体" w:cs="宋体"/>
                <w:sz w:val="24"/>
                <w:szCs w:val="24"/>
              </w:rPr>
            </w:pPr>
          </w:p>
        </w:tc>
        <w:tc>
          <w:tcPr>
            <w:tcW w:w="446" w:type="pct"/>
            <w:vMerge w:val="continue"/>
            <w:noWrap w:val="0"/>
            <w:vAlign w:val="center"/>
          </w:tcPr>
          <w:p>
            <w:pPr>
              <w:rPr>
                <w:rFonts w:hint="eastAsia" w:ascii="宋体" w:hAnsi="宋体" w:eastAsia="宋体" w:cs="宋体"/>
                <w:sz w:val="24"/>
                <w:szCs w:val="24"/>
              </w:rPr>
            </w:pPr>
          </w:p>
        </w:tc>
        <w:tc>
          <w:tcPr>
            <w:tcW w:w="524" w:type="pct"/>
            <w:vMerge w:val="continue"/>
            <w:noWrap w:val="0"/>
            <w:vAlign w:val="center"/>
          </w:tcPr>
          <w:p>
            <w:pPr>
              <w:rPr>
                <w:rFonts w:hint="eastAsia" w:ascii="宋体" w:hAnsi="宋体" w:eastAsia="宋体" w:cs="宋体"/>
                <w:sz w:val="24"/>
                <w:szCs w:val="24"/>
              </w:rPr>
            </w:pPr>
          </w:p>
        </w:tc>
        <w:tc>
          <w:tcPr>
            <w:tcW w:w="3724" w:type="pct"/>
            <w:noWrap w:val="0"/>
            <w:vAlign w:val="center"/>
          </w:tcPr>
          <w:p>
            <w:pPr>
              <w:rPr>
                <w:rFonts w:hint="eastAsia" w:ascii="宋体" w:hAnsi="宋体" w:eastAsia="宋体" w:cs="宋体"/>
                <w:sz w:val="24"/>
                <w:szCs w:val="24"/>
              </w:rPr>
            </w:pPr>
            <w:r>
              <w:rPr>
                <w:rFonts w:hint="eastAsia" w:ascii="宋体" w:hAnsi="宋体" w:eastAsia="宋体" w:cs="宋体"/>
                <w:sz w:val="24"/>
                <w:szCs w:val="24"/>
              </w:rPr>
              <w:t>功能结构：上下双节组合，每节为两扇对开钢板门，门内均设一块可调搁板，一块固定搁板，上节柜下部设一抽屉，下节柜上部设一抽屉。搁板长边三折弯处理，中间设加强筋。双节柜之间设定位装置。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05" w:type="pct"/>
            <w:vMerge w:val="continue"/>
            <w:noWrap w:val="0"/>
            <w:vAlign w:val="center"/>
          </w:tcPr>
          <w:p>
            <w:pPr>
              <w:rPr>
                <w:rFonts w:hint="eastAsia" w:ascii="宋体" w:hAnsi="宋体" w:eastAsia="宋体" w:cs="宋体"/>
                <w:sz w:val="24"/>
                <w:szCs w:val="24"/>
              </w:rPr>
            </w:pPr>
          </w:p>
        </w:tc>
        <w:tc>
          <w:tcPr>
            <w:tcW w:w="446" w:type="pct"/>
            <w:vMerge w:val="continue"/>
            <w:noWrap w:val="0"/>
            <w:vAlign w:val="center"/>
          </w:tcPr>
          <w:p>
            <w:pPr>
              <w:rPr>
                <w:rFonts w:hint="eastAsia" w:ascii="宋体" w:hAnsi="宋体" w:eastAsia="宋体" w:cs="宋体"/>
                <w:sz w:val="24"/>
                <w:szCs w:val="24"/>
              </w:rPr>
            </w:pPr>
          </w:p>
        </w:tc>
        <w:tc>
          <w:tcPr>
            <w:tcW w:w="524" w:type="pct"/>
            <w:vMerge w:val="continue"/>
            <w:noWrap w:val="0"/>
            <w:vAlign w:val="center"/>
          </w:tcPr>
          <w:p>
            <w:pPr>
              <w:rPr>
                <w:rFonts w:hint="eastAsia" w:ascii="宋体" w:hAnsi="宋体" w:eastAsia="宋体" w:cs="宋体"/>
                <w:sz w:val="24"/>
                <w:szCs w:val="24"/>
              </w:rPr>
            </w:pPr>
          </w:p>
        </w:tc>
        <w:tc>
          <w:tcPr>
            <w:tcW w:w="3724" w:type="pct"/>
            <w:noWrap w:val="0"/>
            <w:vAlign w:val="center"/>
          </w:tcPr>
          <w:p>
            <w:pPr>
              <w:rPr>
                <w:rFonts w:hint="eastAsia" w:ascii="宋体" w:hAnsi="宋体" w:eastAsia="宋体" w:cs="宋体"/>
                <w:sz w:val="24"/>
                <w:szCs w:val="24"/>
              </w:rPr>
            </w:pPr>
            <w:r>
              <w:rPr>
                <w:rFonts w:hint="eastAsia" w:ascii="宋体" w:hAnsi="宋体" w:eastAsia="宋体" w:cs="宋体"/>
                <w:sz w:val="24"/>
                <w:szCs w:val="24"/>
              </w:rPr>
              <w:t>钢板：≥1 mm厚一级冷轧钢板，表面静电喷塑处理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05" w:type="pct"/>
            <w:vMerge w:val="continue"/>
            <w:noWrap w:val="0"/>
            <w:vAlign w:val="center"/>
          </w:tcPr>
          <w:p>
            <w:pPr>
              <w:rPr>
                <w:rFonts w:hint="eastAsia" w:ascii="宋体" w:hAnsi="宋体" w:eastAsia="宋体" w:cs="宋体"/>
                <w:sz w:val="24"/>
                <w:szCs w:val="24"/>
              </w:rPr>
            </w:pPr>
          </w:p>
        </w:tc>
        <w:tc>
          <w:tcPr>
            <w:tcW w:w="446" w:type="pct"/>
            <w:vMerge w:val="continue"/>
            <w:noWrap w:val="0"/>
            <w:vAlign w:val="center"/>
          </w:tcPr>
          <w:p>
            <w:pPr>
              <w:rPr>
                <w:rFonts w:hint="eastAsia" w:ascii="宋体" w:hAnsi="宋体" w:eastAsia="宋体" w:cs="宋体"/>
                <w:sz w:val="24"/>
                <w:szCs w:val="24"/>
              </w:rPr>
            </w:pPr>
          </w:p>
        </w:tc>
        <w:tc>
          <w:tcPr>
            <w:tcW w:w="524" w:type="pct"/>
            <w:vMerge w:val="continue"/>
            <w:noWrap w:val="0"/>
            <w:vAlign w:val="center"/>
          </w:tcPr>
          <w:p>
            <w:pPr>
              <w:rPr>
                <w:rFonts w:hint="eastAsia" w:ascii="宋体" w:hAnsi="宋体" w:eastAsia="宋体" w:cs="宋体"/>
                <w:sz w:val="24"/>
                <w:szCs w:val="24"/>
              </w:rPr>
            </w:pPr>
          </w:p>
        </w:tc>
        <w:tc>
          <w:tcPr>
            <w:tcW w:w="3724" w:type="pct"/>
            <w:noWrap w:val="0"/>
            <w:vAlign w:val="center"/>
          </w:tcPr>
          <w:p>
            <w:pPr>
              <w:rPr>
                <w:rFonts w:hint="eastAsia" w:ascii="宋体" w:hAnsi="宋体" w:eastAsia="宋体" w:cs="宋体"/>
                <w:sz w:val="24"/>
                <w:szCs w:val="24"/>
              </w:rPr>
            </w:pPr>
            <w:r>
              <w:rPr>
                <w:rFonts w:hint="eastAsia" w:ascii="宋体" w:hAnsi="宋体" w:eastAsia="宋体" w:cs="宋体"/>
                <w:sz w:val="24"/>
                <w:szCs w:val="24"/>
              </w:rPr>
              <w:t>配件：门外设标签框，带电子密码锁具，配尼龙脚垫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1275" w:type="pct"/>
            <w:gridSpan w:val="3"/>
            <w:noWrap w:val="0"/>
            <w:vAlign w:val="center"/>
          </w:tcPr>
          <w:p>
            <w:pPr>
              <w:rPr>
                <w:rFonts w:hint="eastAsia" w:ascii="宋体" w:hAnsi="宋体" w:eastAsia="宋体" w:cs="宋体"/>
                <w:sz w:val="24"/>
                <w:szCs w:val="24"/>
              </w:rPr>
            </w:pPr>
            <w:r>
              <w:rPr>
                <w:rFonts w:hint="eastAsia" w:ascii="宋体" w:hAnsi="宋体" w:eastAsia="宋体" w:cs="宋体"/>
                <w:sz w:val="24"/>
                <w:szCs w:val="24"/>
              </w:rPr>
              <w:t xml:space="preserve">    会议中心</w:t>
            </w:r>
          </w:p>
        </w:tc>
        <w:tc>
          <w:tcPr>
            <w:tcW w:w="3724" w:type="pct"/>
            <w:noWrap w:val="0"/>
            <w:vAlign w:val="center"/>
          </w:tcPr>
          <w:p>
            <w:pP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305" w:type="pct"/>
            <w:vMerge w:val="restart"/>
            <w:noWrap w:val="0"/>
            <w:vAlign w:val="center"/>
          </w:tcPr>
          <w:p>
            <w:pPr>
              <w:rPr>
                <w:rFonts w:hint="eastAsia" w:ascii="宋体" w:hAnsi="宋体" w:eastAsia="宋体" w:cs="宋体"/>
                <w:sz w:val="24"/>
                <w:szCs w:val="24"/>
              </w:rPr>
            </w:pPr>
            <w:r>
              <w:rPr>
                <w:rFonts w:hint="eastAsia" w:ascii="宋体" w:hAnsi="宋体" w:eastAsia="宋体" w:cs="宋体"/>
                <w:sz w:val="24"/>
                <w:szCs w:val="24"/>
              </w:rPr>
              <w:t>1</w:t>
            </w:r>
          </w:p>
        </w:tc>
        <w:tc>
          <w:tcPr>
            <w:tcW w:w="446" w:type="pct"/>
            <w:vMerge w:val="restart"/>
            <w:noWrap w:val="0"/>
            <w:vAlign w:val="center"/>
          </w:tcPr>
          <w:p>
            <w:pPr>
              <w:rPr>
                <w:rFonts w:hint="eastAsia" w:ascii="宋体" w:hAnsi="宋体" w:eastAsia="宋体" w:cs="宋体"/>
                <w:sz w:val="24"/>
                <w:szCs w:val="24"/>
              </w:rPr>
            </w:pPr>
            <w:r>
              <w:rPr>
                <w:rFonts w:hint="eastAsia" w:ascii="宋体" w:hAnsi="宋体" w:eastAsia="宋体" w:cs="宋体"/>
                <w:sz w:val="24"/>
                <w:szCs w:val="24"/>
              </w:rPr>
              <w:t>茶几</w:t>
            </w:r>
          </w:p>
        </w:tc>
        <w:tc>
          <w:tcPr>
            <w:tcW w:w="524" w:type="pct"/>
            <w:vMerge w:val="restart"/>
            <w:noWrap w:val="0"/>
            <w:vAlign w:val="center"/>
          </w:tcPr>
          <w:p>
            <w:pPr>
              <w:rPr>
                <w:rFonts w:hint="eastAsia" w:ascii="宋体" w:hAnsi="宋体" w:eastAsia="宋体" w:cs="宋体"/>
                <w:sz w:val="24"/>
                <w:szCs w:val="24"/>
              </w:rPr>
            </w:pPr>
          </w:p>
        </w:tc>
        <w:tc>
          <w:tcPr>
            <w:tcW w:w="3724" w:type="pct"/>
            <w:noWrap w:val="0"/>
            <w:vAlign w:val="center"/>
          </w:tcPr>
          <w:p>
            <w:pPr>
              <w:rPr>
                <w:rFonts w:hint="eastAsia" w:ascii="宋体" w:hAnsi="宋体" w:eastAsia="宋体" w:cs="宋体"/>
                <w:sz w:val="24"/>
                <w:szCs w:val="24"/>
              </w:rPr>
            </w:pPr>
            <w:r>
              <w:rPr>
                <w:rFonts w:hint="eastAsia" w:ascii="宋体" w:hAnsi="宋体" w:eastAsia="宋体" w:cs="宋体"/>
                <w:sz w:val="24"/>
                <w:szCs w:val="24"/>
              </w:rPr>
              <w:t>尺寸：700×700×450mm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305" w:type="pct"/>
            <w:vMerge w:val="continue"/>
            <w:noWrap w:val="0"/>
            <w:vAlign w:val="center"/>
          </w:tcPr>
          <w:p>
            <w:pPr>
              <w:rPr>
                <w:rFonts w:hint="eastAsia" w:ascii="宋体" w:hAnsi="宋体" w:eastAsia="宋体" w:cs="宋体"/>
                <w:sz w:val="24"/>
                <w:szCs w:val="24"/>
              </w:rPr>
            </w:pPr>
          </w:p>
        </w:tc>
        <w:tc>
          <w:tcPr>
            <w:tcW w:w="446" w:type="pct"/>
            <w:vMerge w:val="continue"/>
            <w:noWrap w:val="0"/>
            <w:vAlign w:val="center"/>
          </w:tcPr>
          <w:p>
            <w:pPr>
              <w:rPr>
                <w:rFonts w:hint="eastAsia" w:ascii="宋体" w:hAnsi="宋体" w:eastAsia="宋体" w:cs="宋体"/>
                <w:sz w:val="24"/>
                <w:szCs w:val="24"/>
              </w:rPr>
            </w:pPr>
          </w:p>
        </w:tc>
        <w:tc>
          <w:tcPr>
            <w:tcW w:w="524" w:type="pct"/>
            <w:vMerge w:val="continue"/>
            <w:noWrap w:val="0"/>
            <w:vAlign w:val="center"/>
          </w:tcPr>
          <w:p>
            <w:pPr>
              <w:rPr>
                <w:rFonts w:hint="eastAsia" w:ascii="宋体" w:hAnsi="宋体" w:eastAsia="宋体" w:cs="宋体"/>
                <w:sz w:val="24"/>
                <w:szCs w:val="24"/>
              </w:rPr>
            </w:pPr>
          </w:p>
        </w:tc>
        <w:tc>
          <w:tcPr>
            <w:tcW w:w="3724" w:type="pct"/>
            <w:noWrap w:val="0"/>
            <w:vAlign w:val="center"/>
          </w:tcPr>
          <w:p>
            <w:pPr>
              <w:rPr>
                <w:rFonts w:hint="eastAsia" w:ascii="宋体" w:hAnsi="宋体" w:eastAsia="宋体" w:cs="宋体"/>
                <w:sz w:val="24"/>
                <w:szCs w:val="24"/>
              </w:rPr>
            </w:pPr>
            <w:r>
              <w:rPr>
                <w:rFonts w:hint="eastAsia" w:ascii="宋体" w:hAnsi="宋体" w:eastAsia="宋体" w:cs="宋体"/>
                <w:sz w:val="24"/>
                <w:szCs w:val="24"/>
              </w:rPr>
              <w:t>功能结构：榫卯结构，距地100mm处设一搁板。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305" w:type="pct"/>
            <w:vMerge w:val="continue"/>
            <w:noWrap w:val="0"/>
            <w:vAlign w:val="center"/>
          </w:tcPr>
          <w:p>
            <w:pPr>
              <w:rPr>
                <w:rFonts w:hint="eastAsia" w:ascii="宋体" w:hAnsi="宋体" w:eastAsia="宋体" w:cs="宋体"/>
                <w:sz w:val="24"/>
                <w:szCs w:val="24"/>
              </w:rPr>
            </w:pPr>
          </w:p>
        </w:tc>
        <w:tc>
          <w:tcPr>
            <w:tcW w:w="446" w:type="pct"/>
            <w:vMerge w:val="continue"/>
            <w:noWrap w:val="0"/>
            <w:vAlign w:val="center"/>
          </w:tcPr>
          <w:p>
            <w:pPr>
              <w:rPr>
                <w:rFonts w:hint="eastAsia" w:ascii="宋体" w:hAnsi="宋体" w:eastAsia="宋体" w:cs="宋体"/>
                <w:sz w:val="24"/>
                <w:szCs w:val="24"/>
              </w:rPr>
            </w:pPr>
          </w:p>
        </w:tc>
        <w:tc>
          <w:tcPr>
            <w:tcW w:w="524" w:type="pct"/>
            <w:vMerge w:val="continue"/>
            <w:noWrap w:val="0"/>
            <w:vAlign w:val="center"/>
          </w:tcPr>
          <w:p>
            <w:pPr>
              <w:rPr>
                <w:rFonts w:hint="eastAsia" w:ascii="宋体" w:hAnsi="宋体" w:eastAsia="宋体" w:cs="宋体"/>
                <w:sz w:val="24"/>
                <w:szCs w:val="24"/>
              </w:rPr>
            </w:pPr>
          </w:p>
        </w:tc>
        <w:tc>
          <w:tcPr>
            <w:tcW w:w="3724" w:type="pct"/>
            <w:noWrap w:val="0"/>
            <w:vAlign w:val="center"/>
          </w:tcPr>
          <w:p>
            <w:pPr>
              <w:rPr>
                <w:rFonts w:hint="eastAsia" w:ascii="宋体" w:hAnsi="宋体" w:eastAsia="宋体" w:cs="宋体"/>
                <w:sz w:val="24"/>
                <w:szCs w:val="24"/>
              </w:rPr>
            </w:pPr>
            <w:r>
              <w:rPr>
                <w:rFonts w:hint="eastAsia" w:ascii="宋体" w:hAnsi="宋体" w:eastAsia="宋体" w:cs="宋体"/>
                <w:sz w:val="24"/>
                <w:szCs w:val="24"/>
              </w:rPr>
              <w:t>基材：实木几架，木材含水率8%—12%，几面采用≥25mm厚E1级人造板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305" w:type="pct"/>
            <w:vMerge w:val="continue"/>
            <w:noWrap w:val="0"/>
            <w:vAlign w:val="center"/>
          </w:tcPr>
          <w:p>
            <w:pPr>
              <w:rPr>
                <w:rFonts w:hint="eastAsia" w:ascii="宋体" w:hAnsi="宋体" w:eastAsia="宋体" w:cs="宋体"/>
                <w:sz w:val="24"/>
                <w:szCs w:val="24"/>
              </w:rPr>
            </w:pPr>
          </w:p>
        </w:tc>
        <w:tc>
          <w:tcPr>
            <w:tcW w:w="446" w:type="pct"/>
            <w:vMerge w:val="continue"/>
            <w:noWrap w:val="0"/>
            <w:vAlign w:val="center"/>
          </w:tcPr>
          <w:p>
            <w:pPr>
              <w:rPr>
                <w:rFonts w:hint="eastAsia" w:ascii="宋体" w:hAnsi="宋体" w:eastAsia="宋体" w:cs="宋体"/>
                <w:sz w:val="24"/>
                <w:szCs w:val="24"/>
              </w:rPr>
            </w:pPr>
          </w:p>
        </w:tc>
        <w:tc>
          <w:tcPr>
            <w:tcW w:w="524" w:type="pct"/>
            <w:vMerge w:val="continue"/>
            <w:noWrap w:val="0"/>
            <w:vAlign w:val="center"/>
          </w:tcPr>
          <w:p>
            <w:pPr>
              <w:rPr>
                <w:rFonts w:hint="eastAsia" w:ascii="宋体" w:hAnsi="宋体" w:eastAsia="宋体" w:cs="宋体"/>
                <w:sz w:val="24"/>
                <w:szCs w:val="24"/>
              </w:rPr>
            </w:pPr>
          </w:p>
        </w:tc>
        <w:tc>
          <w:tcPr>
            <w:tcW w:w="3724" w:type="pct"/>
            <w:noWrap w:val="0"/>
            <w:vAlign w:val="center"/>
          </w:tcPr>
          <w:p>
            <w:pPr>
              <w:rPr>
                <w:rFonts w:hint="eastAsia" w:ascii="宋体" w:hAnsi="宋体" w:eastAsia="宋体" w:cs="宋体"/>
                <w:sz w:val="24"/>
                <w:szCs w:val="24"/>
              </w:rPr>
            </w:pPr>
            <w:r>
              <w:rPr>
                <w:rFonts w:hint="eastAsia" w:ascii="宋体" w:hAnsi="宋体" w:eastAsia="宋体" w:cs="宋体"/>
                <w:sz w:val="24"/>
                <w:szCs w:val="24"/>
              </w:rPr>
              <w:t>饰面材料：双面贴一级天然木皮（包括胡桃木、樱桃木、泰柚木等），木皮厚度≥0.6mm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305" w:type="pct"/>
            <w:vMerge w:val="continue"/>
            <w:noWrap w:val="0"/>
            <w:vAlign w:val="center"/>
          </w:tcPr>
          <w:p>
            <w:pPr>
              <w:rPr>
                <w:rFonts w:hint="eastAsia" w:ascii="宋体" w:hAnsi="宋体" w:eastAsia="宋体" w:cs="宋体"/>
                <w:sz w:val="24"/>
                <w:szCs w:val="24"/>
              </w:rPr>
            </w:pPr>
          </w:p>
        </w:tc>
        <w:tc>
          <w:tcPr>
            <w:tcW w:w="446" w:type="pct"/>
            <w:vMerge w:val="continue"/>
            <w:noWrap w:val="0"/>
            <w:vAlign w:val="center"/>
          </w:tcPr>
          <w:p>
            <w:pPr>
              <w:rPr>
                <w:rFonts w:hint="eastAsia" w:ascii="宋体" w:hAnsi="宋体" w:eastAsia="宋体" w:cs="宋体"/>
                <w:sz w:val="24"/>
                <w:szCs w:val="24"/>
              </w:rPr>
            </w:pPr>
          </w:p>
        </w:tc>
        <w:tc>
          <w:tcPr>
            <w:tcW w:w="524" w:type="pct"/>
            <w:vMerge w:val="continue"/>
            <w:noWrap w:val="0"/>
            <w:vAlign w:val="center"/>
          </w:tcPr>
          <w:p>
            <w:pPr>
              <w:rPr>
                <w:rFonts w:hint="eastAsia" w:ascii="宋体" w:hAnsi="宋体" w:eastAsia="宋体" w:cs="宋体"/>
                <w:sz w:val="24"/>
                <w:szCs w:val="24"/>
              </w:rPr>
            </w:pPr>
          </w:p>
        </w:tc>
        <w:tc>
          <w:tcPr>
            <w:tcW w:w="3724" w:type="pct"/>
            <w:noWrap w:val="0"/>
            <w:vAlign w:val="center"/>
          </w:tcPr>
          <w:p>
            <w:pPr>
              <w:rPr>
                <w:rFonts w:hint="eastAsia" w:ascii="宋体" w:hAnsi="宋体" w:eastAsia="宋体" w:cs="宋体"/>
                <w:sz w:val="24"/>
                <w:szCs w:val="24"/>
              </w:rPr>
            </w:pPr>
            <w:r>
              <w:rPr>
                <w:rFonts w:hint="eastAsia" w:ascii="宋体" w:hAnsi="宋体" w:eastAsia="宋体" w:cs="宋体"/>
                <w:sz w:val="24"/>
                <w:szCs w:val="24"/>
              </w:rPr>
              <w:t>封边：几面使用与木皮材质一致或材色、纹理相似的树种实木封边，封边条厚度≥6mm，木材含水率8%—12%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305" w:type="pct"/>
            <w:vMerge w:val="continue"/>
            <w:noWrap w:val="0"/>
            <w:vAlign w:val="center"/>
          </w:tcPr>
          <w:p>
            <w:pPr>
              <w:rPr>
                <w:rFonts w:hint="eastAsia" w:ascii="宋体" w:hAnsi="宋体" w:eastAsia="宋体" w:cs="宋体"/>
                <w:sz w:val="24"/>
                <w:szCs w:val="24"/>
              </w:rPr>
            </w:pPr>
          </w:p>
        </w:tc>
        <w:tc>
          <w:tcPr>
            <w:tcW w:w="446" w:type="pct"/>
            <w:vMerge w:val="continue"/>
            <w:noWrap w:val="0"/>
            <w:vAlign w:val="center"/>
          </w:tcPr>
          <w:p>
            <w:pPr>
              <w:rPr>
                <w:rFonts w:hint="eastAsia" w:ascii="宋体" w:hAnsi="宋体" w:eastAsia="宋体" w:cs="宋体"/>
                <w:sz w:val="24"/>
                <w:szCs w:val="24"/>
              </w:rPr>
            </w:pPr>
          </w:p>
        </w:tc>
        <w:tc>
          <w:tcPr>
            <w:tcW w:w="524" w:type="pct"/>
            <w:vMerge w:val="continue"/>
            <w:noWrap w:val="0"/>
            <w:vAlign w:val="center"/>
          </w:tcPr>
          <w:p>
            <w:pPr>
              <w:rPr>
                <w:rFonts w:hint="eastAsia" w:ascii="宋体" w:hAnsi="宋体" w:eastAsia="宋体" w:cs="宋体"/>
                <w:sz w:val="24"/>
                <w:szCs w:val="24"/>
              </w:rPr>
            </w:pPr>
          </w:p>
        </w:tc>
        <w:tc>
          <w:tcPr>
            <w:tcW w:w="3724" w:type="pct"/>
            <w:noWrap w:val="0"/>
            <w:vAlign w:val="center"/>
          </w:tcPr>
          <w:p>
            <w:pPr>
              <w:rPr>
                <w:rFonts w:hint="eastAsia" w:ascii="宋体" w:hAnsi="宋体" w:eastAsia="宋体" w:cs="宋体"/>
                <w:sz w:val="24"/>
                <w:szCs w:val="24"/>
              </w:rPr>
            </w:pPr>
            <w:r>
              <w:rPr>
                <w:rFonts w:hint="eastAsia" w:ascii="宋体" w:hAnsi="宋体" w:eastAsia="宋体" w:cs="宋体"/>
                <w:sz w:val="24"/>
                <w:szCs w:val="24"/>
              </w:rPr>
              <w:t>油漆：采用水性漆，漆膜理化性能达到国标要求，硬度≥2H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305" w:type="pct"/>
            <w:vMerge w:val="continue"/>
            <w:noWrap w:val="0"/>
            <w:vAlign w:val="center"/>
          </w:tcPr>
          <w:p>
            <w:pPr>
              <w:rPr>
                <w:rFonts w:hint="eastAsia" w:ascii="宋体" w:hAnsi="宋体" w:eastAsia="宋体" w:cs="宋体"/>
                <w:sz w:val="24"/>
                <w:szCs w:val="24"/>
              </w:rPr>
            </w:pPr>
          </w:p>
        </w:tc>
        <w:tc>
          <w:tcPr>
            <w:tcW w:w="446" w:type="pct"/>
            <w:vMerge w:val="continue"/>
            <w:noWrap w:val="0"/>
            <w:vAlign w:val="center"/>
          </w:tcPr>
          <w:p>
            <w:pPr>
              <w:rPr>
                <w:rFonts w:hint="eastAsia" w:ascii="宋体" w:hAnsi="宋体" w:eastAsia="宋体" w:cs="宋体"/>
                <w:sz w:val="24"/>
                <w:szCs w:val="24"/>
              </w:rPr>
            </w:pPr>
          </w:p>
        </w:tc>
        <w:tc>
          <w:tcPr>
            <w:tcW w:w="524" w:type="pct"/>
            <w:vMerge w:val="continue"/>
            <w:noWrap w:val="0"/>
            <w:vAlign w:val="center"/>
          </w:tcPr>
          <w:p>
            <w:pPr>
              <w:rPr>
                <w:rFonts w:hint="eastAsia" w:ascii="宋体" w:hAnsi="宋体" w:eastAsia="宋体" w:cs="宋体"/>
                <w:sz w:val="24"/>
                <w:szCs w:val="24"/>
              </w:rPr>
            </w:pPr>
          </w:p>
        </w:tc>
        <w:tc>
          <w:tcPr>
            <w:tcW w:w="3724" w:type="pct"/>
            <w:noWrap w:val="0"/>
            <w:vAlign w:val="center"/>
          </w:tcPr>
          <w:p>
            <w:pPr>
              <w:rPr>
                <w:rFonts w:hint="eastAsia" w:ascii="宋体" w:hAnsi="宋体" w:eastAsia="宋体" w:cs="宋体"/>
                <w:sz w:val="24"/>
                <w:szCs w:val="24"/>
              </w:rPr>
            </w:pPr>
            <w:r>
              <w:rPr>
                <w:rFonts w:hint="eastAsia" w:ascii="宋体" w:hAnsi="宋体" w:eastAsia="宋体" w:cs="宋体"/>
                <w:sz w:val="24"/>
                <w:szCs w:val="24"/>
              </w:rPr>
              <w:t>胶粘剂：采用环保胶粘剂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305" w:type="pct"/>
            <w:vMerge w:val="continue"/>
            <w:noWrap w:val="0"/>
            <w:vAlign w:val="center"/>
          </w:tcPr>
          <w:p>
            <w:pPr>
              <w:rPr>
                <w:rFonts w:hint="eastAsia" w:ascii="宋体" w:hAnsi="宋体" w:eastAsia="宋体" w:cs="宋体"/>
                <w:sz w:val="24"/>
                <w:szCs w:val="24"/>
              </w:rPr>
            </w:pPr>
          </w:p>
        </w:tc>
        <w:tc>
          <w:tcPr>
            <w:tcW w:w="446" w:type="pct"/>
            <w:vMerge w:val="continue"/>
            <w:noWrap w:val="0"/>
            <w:vAlign w:val="center"/>
          </w:tcPr>
          <w:p>
            <w:pPr>
              <w:rPr>
                <w:rFonts w:hint="eastAsia" w:ascii="宋体" w:hAnsi="宋体" w:eastAsia="宋体" w:cs="宋体"/>
                <w:sz w:val="24"/>
                <w:szCs w:val="24"/>
              </w:rPr>
            </w:pPr>
          </w:p>
        </w:tc>
        <w:tc>
          <w:tcPr>
            <w:tcW w:w="524" w:type="pct"/>
            <w:vMerge w:val="continue"/>
            <w:noWrap w:val="0"/>
            <w:vAlign w:val="center"/>
          </w:tcPr>
          <w:p>
            <w:pPr>
              <w:rPr>
                <w:rFonts w:hint="eastAsia" w:ascii="宋体" w:hAnsi="宋体" w:eastAsia="宋体" w:cs="宋体"/>
                <w:sz w:val="24"/>
                <w:szCs w:val="24"/>
              </w:rPr>
            </w:pPr>
          </w:p>
        </w:tc>
        <w:tc>
          <w:tcPr>
            <w:tcW w:w="3724" w:type="pct"/>
            <w:noWrap w:val="0"/>
            <w:vAlign w:val="center"/>
          </w:tcPr>
          <w:p>
            <w:pPr>
              <w:rPr>
                <w:rFonts w:hint="eastAsia" w:ascii="宋体" w:hAnsi="宋体" w:eastAsia="宋体" w:cs="宋体"/>
                <w:sz w:val="24"/>
                <w:szCs w:val="24"/>
              </w:rPr>
            </w:pPr>
            <w:r>
              <w:rPr>
                <w:rFonts w:hint="eastAsia" w:ascii="宋体" w:hAnsi="宋体" w:eastAsia="宋体" w:cs="宋体"/>
                <w:sz w:val="24"/>
                <w:szCs w:val="24"/>
              </w:rPr>
              <w:t xml:space="preserve">配件：配尼龙脚垫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5" w:type="pct"/>
            <w:vMerge w:val="restart"/>
            <w:noWrap w:val="0"/>
            <w:vAlign w:val="center"/>
          </w:tcPr>
          <w:p>
            <w:pPr>
              <w:rPr>
                <w:rFonts w:hint="eastAsia" w:ascii="宋体" w:hAnsi="宋体" w:eastAsia="宋体" w:cs="宋体"/>
                <w:sz w:val="24"/>
                <w:szCs w:val="24"/>
              </w:rPr>
            </w:pPr>
            <w:r>
              <w:rPr>
                <w:rFonts w:hint="eastAsia" w:ascii="宋体" w:hAnsi="宋体" w:eastAsia="宋体" w:cs="宋体"/>
                <w:sz w:val="24"/>
                <w:szCs w:val="24"/>
              </w:rPr>
              <w:t>2</w:t>
            </w:r>
          </w:p>
        </w:tc>
        <w:tc>
          <w:tcPr>
            <w:tcW w:w="446" w:type="pct"/>
            <w:vMerge w:val="restart"/>
            <w:noWrap w:val="0"/>
            <w:vAlign w:val="center"/>
          </w:tcPr>
          <w:p>
            <w:pPr>
              <w:rPr>
                <w:rFonts w:hint="eastAsia" w:ascii="宋体" w:hAnsi="宋体" w:eastAsia="宋体" w:cs="宋体"/>
                <w:sz w:val="24"/>
                <w:szCs w:val="24"/>
              </w:rPr>
            </w:pPr>
            <w:r>
              <w:rPr>
                <w:rFonts w:hint="eastAsia" w:ascii="宋体" w:hAnsi="宋体" w:eastAsia="宋体" w:cs="宋体"/>
                <w:sz w:val="24"/>
                <w:szCs w:val="24"/>
              </w:rPr>
              <w:t>会议桌</w:t>
            </w:r>
          </w:p>
        </w:tc>
        <w:tc>
          <w:tcPr>
            <w:tcW w:w="524" w:type="pct"/>
            <w:vMerge w:val="restart"/>
            <w:noWrap w:val="0"/>
            <w:vAlign w:val="center"/>
          </w:tcPr>
          <w:p>
            <w:pPr>
              <w:rPr>
                <w:rFonts w:hint="eastAsia" w:ascii="宋体" w:hAnsi="宋体" w:eastAsia="宋体" w:cs="宋体"/>
                <w:sz w:val="24"/>
                <w:szCs w:val="24"/>
              </w:rPr>
            </w:pPr>
          </w:p>
        </w:tc>
        <w:tc>
          <w:tcPr>
            <w:tcW w:w="3724" w:type="pct"/>
            <w:noWrap w:val="0"/>
            <w:vAlign w:val="center"/>
          </w:tcPr>
          <w:p>
            <w:pPr>
              <w:rPr>
                <w:rFonts w:hint="eastAsia" w:ascii="宋体" w:hAnsi="宋体" w:eastAsia="宋体" w:cs="宋体"/>
                <w:sz w:val="24"/>
                <w:szCs w:val="24"/>
              </w:rPr>
            </w:pPr>
            <w:r>
              <w:rPr>
                <w:rFonts w:hint="eastAsia" w:ascii="宋体" w:hAnsi="宋体" w:eastAsia="宋体" w:cs="宋体"/>
                <w:sz w:val="24"/>
                <w:szCs w:val="24"/>
              </w:rPr>
              <w:t>尺寸：中空型，单面进深≥600mm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5" w:type="pct"/>
            <w:vMerge w:val="continue"/>
            <w:noWrap w:val="0"/>
            <w:vAlign w:val="center"/>
          </w:tcPr>
          <w:p>
            <w:pPr>
              <w:rPr>
                <w:rFonts w:hint="eastAsia" w:ascii="宋体" w:hAnsi="宋体" w:eastAsia="宋体" w:cs="宋体"/>
                <w:sz w:val="24"/>
                <w:szCs w:val="24"/>
              </w:rPr>
            </w:pPr>
          </w:p>
        </w:tc>
        <w:tc>
          <w:tcPr>
            <w:tcW w:w="446" w:type="pct"/>
            <w:vMerge w:val="continue"/>
            <w:noWrap w:val="0"/>
            <w:vAlign w:val="center"/>
          </w:tcPr>
          <w:p>
            <w:pPr>
              <w:rPr>
                <w:rFonts w:hint="eastAsia" w:ascii="宋体" w:hAnsi="宋体" w:eastAsia="宋体" w:cs="宋体"/>
                <w:sz w:val="24"/>
                <w:szCs w:val="24"/>
              </w:rPr>
            </w:pPr>
          </w:p>
        </w:tc>
        <w:tc>
          <w:tcPr>
            <w:tcW w:w="524" w:type="pct"/>
            <w:vMerge w:val="continue"/>
            <w:noWrap w:val="0"/>
            <w:vAlign w:val="center"/>
          </w:tcPr>
          <w:p>
            <w:pPr>
              <w:rPr>
                <w:rFonts w:hint="eastAsia" w:ascii="宋体" w:hAnsi="宋体" w:eastAsia="宋体" w:cs="宋体"/>
                <w:sz w:val="24"/>
                <w:szCs w:val="24"/>
              </w:rPr>
            </w:pPr>
          </w:p>
        </w:tc>
        <w:tc>
          <w:tcPr>
            <w:tcW w:w="3724" w:type="pct"/>
            <w:noWrap w:val="0"/>
            <w:vAlign w:val="center"/>
          </w:tcPr>
          <w:p>
            <w:pPr>
              <w:rPr>
                <w:rFonts w:hint="eastAsia" w:ascii="宋体" w:hAnsi="宋体" w:eastAsia="宋体" w:cs="宋体"/>
                <w:sz w:val="24"/>
                <w:szCs w:val="24"/>
              </w:rPr>
            </w:pPr>
            <w:r>
              <w:rPr>
                <w:rFonts w:hint="eastAsia" w:ascii="宋体" w:hAnsi="宋体" w:eastAsia="宋体" w:cs="宋体"/>
                <w:sz w:val="24"/>
                <w:szCs w:val="24"/>
              </w:rPr>
              <w:t>功能结构：有多媒体线盒孔位、麦克风接口等走线功能，带桌斗及挡笔沿。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5" w:type="pct"/>
            <w:vMerge w:val="continue"/>
            <w:noWrap w:val="0"/>
            <w:vAlign w:val="center"/>
          </w:tcPr>
          <w:p>
            <w:pPr>
              <w:rPr>
                <w:rFonts w:hint="eastAsia" w:ascii="宋体" w:hAnsi="宋体" w:eastAsia="宋体" w:cs="宋体"/>
                <w:sz w:val="24"/>
                <w:szCs w:val="24"/>
              </w:rPr>
            </w:pPr>
          </w:p>
        </w:tc>
        <w:tc>
          <w:tcPr>
            <w:tcW w:w="446" w:type="pct"/>
            <w:vMerge w:val="continue"/>
            <w:noWrap w:val="0"/>
            <w:vAlign w:val="center"/>
          </w:tcPr>
          <w:p>
            <w:pPr>
              <w:rPr>
                <w:rFonts w:hint="eastAsia" w:ascii="宋体" w:hAnsi="宋体" w:eastAsia="宋体" w:cs="宋体"/>
                <w:sz w:val="24"/>
                <w:szCs w:val="24"/>
              </w:rPr>
            </w:pPr>
          </w:p>
        </w:tc>
        <w:tc>
          <w:tcPr>
            <w:tcW w:w="524" w:type="pct"/>
            <w:vMerge w:val="continue"/>
            <w:noWrap w:val="0"/>
            <w:vAlign w:val="center"/>
          </w:tcPr>
          <w:p>
            <w:pPr>
              <w:rPr>
                <w:rFonts w:hint="eastAsia" w:ascii="宋体" w:hAnsi="宋体" w:eastAsia="宋体" w:cs="宋体"/>
                <w:sz w:val="24"/>
                <w:szCs w:val="24"/>
              </w:rPr>
            </w:pPr>
          </w:p>
        </w:tc>
        <w:tc>
          <w:tcPr>
            <w:tcW w:w="3724" w:type="pct"/>
            <w:noWrap w:val="0"/>
            <w:vAlign w:val="center"/>
          </w:tcPr>
          <w:p>
            <w:pPr>
              <w:rPr>
                <w:rFonts w:hint="eastAsia" w:ascii="宋体" w:hAnsi="宋体" w:eastAsia="宋体" w:cs="宋体"/>
                <w:sz w:val="24"/>
                <w:szCs w:val="24"/>
              </w:rPr>
            </w:pPr>
            <w:r>
              <w:rPr>
                <w:rFonts w:hint="eastAsia" w:ascii="宋体" w:hAnsi="宋体" w:eastAsia="宋体" w:cs="宋体"/>
                <w:sz w:val="24"/>
                <w:szCs w:val="24"/>
              </w:rPr>
              <w:t xml:space="preserve">基材：选用E1级人造板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5" w:type="pct"/>
            <w:vMerge w:val="continue"/>
            <w:noWrap w:val="0"/>
            <w:vAlign w:val="center"/>
          </w:tcPr>
          <w:p>
            <w:pPr>
              <w:rPr>
                <w:rFonts w:hint="eastAsia" w:ascii="宋体" w:hAnsi="宋体" w:eastAsia="宋体" w:cs="宋体"/>
                <w:sz w:val="24"/>
                <w:szCs w:val="24"/>
              </w:rPr>
            </w:pPr>
          </w:p>
        </w:tc>
        <w:tc>
          <w:tcPr>
            <w:tcW w:w="446" w:type="pct"/>
            <w:vMerge w:val="continue"/>
            <w:noWrap w:val="0"/>
            <w:vAlign w:val="center"/>
          </w:tcPr>
          <w:p>
            <w:pPr>
              <w:rPr>
                <w:rFonts w:hint="eastAsia" w:ascii="宋体" w:hAnsi="宋体" w:eastAsia="宋体" w:cs="宋体"/>
                <w:sz w:val="24"/>
                <w:szCs w:val="24"/>
              </w:rPr>
            </w:pPr>
          </w:p>
        </w:tc>
        <w:tc>
          <w:tcPr>
            <w:tcW w:w="524" w:type="pct"/>
            <w:vMerge w:val="continue"/>
            <w:noWrap w:val="0"/>
            <w:vAlign w:val="center"/>
          </w:tcPr>
          <w:p>
            <w:pPr>
              <w:rPr>
                <w:rFonts w:hint="eastAsia" w:ascii="宋体" w:hAnsi="宋体" w:eastAsia="宋体" w:cs="宋体"/>
                <w:sz w:val="24"/>
                <w:szCs w:val="24"/>
              </w:rPr>
            </w:pPr>
          </w:p>
        </w:tc>
        <w:tc>
          <w:tcPr>
            <w:tcW w:w="3724" w:type="pct"/>
            <w:noWrap w:val="0"/>
            <w:vAlign w:val="center"/>
          </w:tcPr>
          <w:p>
            <w:pPr>
              <w:rPr>
                <w:rFonts w:hint="eastAsia" w:ascii="宋体" w:hAnsi="宋体" w:eastAsia="宋体" w:cs="宋体"/>
                <w:sz w:val="24"/>
                <w:szCs w:val="24"/>
              </w:rPr>
            </w:pPr>
            <w:r>
              <w:rPr>
                <w:rFonts w:hint="eastAsia" w:ascii="宋体" w:hAnsi="宋体" w:eastAsia="宋体" w:cs="宋体"/>
                <w:sz w:val="24"/>
                <w:szCs w:val="24"/>
              </w:rPr>
              <w:t>饰面材料：双面贴一级天然木皮（包括胡桃木、樱桃木、泰柚木等），木皮厚度≥0.6mm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5" w:type="pct"/>
            <w:vMerge w:val="continue"/>
            <w:noWrap w:val="0"/>
            <w:vAlign w:val="center"/>
          </w:tcPr>
          <w:p>
            <w:pPr>
              <w:rPr>
                <w:rFonts w:hint="eastAsia" w:ascii="宋体" w:hAnsi="宋体" w:eastAsia="宋体" w:cs="宋体"/>
                <w:sz w:val="24"/>
                <w:szCs w:val="24"/>
              </w:rPr>
            </w:pPr>
          </w:p>
        </w:tc>
        <w:tc>
          <w:tcPr>
            <w:tcW w:w="446" w:type="pct"/>
            <w:vMerge w:val="continue"/>
            <w:noWrap w:val="0"/>
            <w:vAlign w:val="center"/>
          </w:tcPr>
          <w:p>
            <w:pPr>
              <w:rPr>
                <w:rFonts w:hint="eastAsia" w:ascii="宋体" w:hAnsi="宋体" w:eastAsia="宋体" w:cs="宋体"/>
                <w:sz w:val="24"/>
                <w:szCs w:val="24"/>
              </w:rPr>
            </w:pPr>
          </w:p>
        </w:tc>
        <w:tc>
          <w:tcPr>
            <w:tcW w:w="524" w:type="pct"/>
            <w:vMerge w:val="continue"/>
            <w:noWrap w:val="0"/>
            <w:vAlign w:val="center"/>
          </w:tcPr>
          <w:p>
            <w:pPr>
              <w:rPr>
                <w:rFonts w:hint="eastAsia" w:ascii="宋体" w:hAnsi="宋体" w:eastAsia="宋体" w:cs="宋体"/>
                <w:sz w:val="24"/>
                <w:szCs w:val="24"/>
              </w:rPr>
            </w:pPr>
          </w:p>
        </w:tc>
        <w:tc>
          <w:tcPr>
            <w:tcW w:w="3724" w:type="pct"/>
            <w:noWrap w:val="0"/>
            <w:vAlign w:val="center"/>
          </w:tcPr>
          <w:p>
            <w:pPr>
              <w:rPr>
                <w:rFonts w:hint="eastAsia" w:ascii="宋体" w:hAnsi="宋体" w:eastAsia="宋体" w:cs="宋体"/>
                <w:sz w:val="24"/>
                <w:szCs w:val="24"/>
              </w:rPr>
            </w:pPr>
            <w:r>
              <w:rPr>
                <w:rFonts w:hint="eastAsia" w:ascii="宋体" w:hAnsi="宋体" w:eastAsia="宋体" w:cs="宋体"/>
                <w:sz w:val="24"/>
                <w:szCs w:val="24"/>
              </w:rPr>
              <w:t>封边：桌面使用与木皮材质一致或材色、纹理相似的树种实木封边，封边条厚度≥6mm，木材含水率8%—12%；其它部位≥1mm厚木皮封边，走线孔内缘封闭处理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5" w:type="pct"/>
            <w:vMerge w:val="continue"/>
            <w:noWrap w:val="0"/>
            <w:vAlign w:val="center"/>
          </w:tcPr>
          <w:p>
            <w:pPr>
              <w:rPr>
                <w:rFonts w:hint="eastAsia" w:ascii="宋体" w:hAnsi="宋体" w:eastAsia="宋体" w:cs="宋体"/>
                <w:sz w:val="24"/>
                <w:szCs w:val="24"/>
              </w:rPr>
            </w:pPr>
          </w:p>
        </w:tc>
        <w:tc>
          <w:tcPr>
            <w:tcW w:w="446" w:type="pct"/>
            <w:vMerge w:val="continue"/>
            <w:noWrap w:val="0"/>
            <w:vAlign w:val="center"/>
          </w:tcPr>
          <w:p>
            <w:pPr>
              <w:rPr>
                <w:rFonts w:hint="eastAsia" w:ascii="宋体" w:hAnsi="宋体" w:eastAsia="宋体" w:cs="宋体"/>
                <w:sz w:val="24"/>
                <w:szCs w:val="24"/>
              </w:rPr>
            </w:pPr>
          </w:p>
        </w:tc>
        <w:tc>
          <w:tcPr>
            <w:tcW w:w="524" w:type="pct"/>
            <w:vMerge w:val="continue"/>
            <w:noWrap w:val="0"/>
            <w:vAlign w:val="center"/>
          </w:tcPr>
          <w:p>
            <w:pPr>
              <w:rPr>
                <w:rFonts w:hint="eastAsia" w:ascii="宋体" w:hAnsi="宋体" w:eastAsia="宋体" w:cs="宋体"/>
                <w:sz w:val="24"/>
                <w:szCs w:val="24"/>
              </w:rPr>
            </w:pPr>
          </w:p>
        </w:tc>
        <w:tc>
          <w:tcPr>
            <w:tcW w:w="3724" w:type="pct"/>
            <w:noWrap w:val="0"/>
            <w:vAlign w:val="center"/>
          </w:tcPr>
          <w:p>
            <w:pPr>
              <w:rPr>
                <w:rFonts w:hint="eastAsia" w:ascii="宋体" w:hAnsi="宋体" w:eastAsia="宋体" w:cs="宋体"/>
                <w:sz w:val="24"/>
                <w:szCs w:val="24"/>
              </w:rPr>
            </w:pPr>
            <w:r>
              <w:rPr>
                <w:rFonts w:hint="eastAsia" w:ascii="宋体" w:hAnsi="宋体" w:eastAsia="宋体" w:cs="宋体"/>
                <w:sz w:val="24"/>
                <w:szCs w:val="24"/>
              </w:rPr>
              <w:t>油漆：采用水性漆，漆膜理化性能达到国标要求，硬度≥2H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5" w:type="pct"/>
            <w:vMerge w:val="continue"/>
            <w:noWrap w:val="0"/>
            <w:vAlign w:val="center"/>
          </w:tcPr>
          <w:p>
            <w:pPr>
              <w:rPr>
                <w:rFonts w:hint="eastAsia" w:ascii="宋体" w:hAnsi="宋体" w:eastAsia="宋体" w:cs="宋体"/>
                <w:sz w:val="24"/>
                <w:szCs w:val="24"/>
              </w:rPr>
            </w:pPr>
          </w:p>
        </w:tc>
        <w:tc>
          <w:tcPr>
            <w:tcW w:w="446" w:type="pct"/>
            <w:vMerge w:val="continue"/>
            <w:noWrap w:val="0"/>
            <w:vAlign w:val="center"/>
          </w:tcPr>
          <w:p>
            <w:pPr>
              <w:rPr>
                <w:rFonts w:hint="eastAsia" w:ascii="宋体" w:hAnsi="宋体" w:eastAsia="宋体" w:cs="宋体"/>
                <w:sz w:val="24"/>
                <w:szCs w:val="24"/>
              </w:rPr>
            </w:pPr>
          </w:p>
        </w:tc>
        <w:tc>
          <w:tcPr>
            <w:tcW w:w="524" w:type="pct"/>
            <w:vMerge w:val="continue"/>
            <w:noWrap w:val="0"/>
            <w:vAlign w:val="center"/>
          </w:tcPr>
          <w:p>
            <w:pPr>
              <w:rPr>
                <w:rFonts w:hint="eastAsia" w:ascii="宋体" w:hAnsi="宋体" w:eastAsia="宋体" w:cs="宋体"/>
                <w:sz w:val="24"/>
                <w:szCs w:val="24"/>
              </w:rPr>
            </w:pPr>
          </w:p>
        </w:tc>
        <w:tc>
          <w:tcPr>
            <w:tcW w:w="3724" w:type="pct"/>
            <w:noWrap w:val="0"/>
            <w:vAlign w:val="center"/>
          </w:tcPr>
          <w:p>
            <w:pPr>
              <w:rPr>
                <w:rFonts w:hint="eastAsia" w:ascii="宋体" w:hAnsi="宋体" w:eastAsia="宋体" w:cs="宋体"/>
                <w:sz w:val="24"/>
                <w:szCs w:val="24"/>
              </w:rPr>
            </w:pPr>
            <w:r>
              <w:rPr>
                <w:rFonts w:hint="eastAsia" w:ascii="宋体" w:hAnsi="宋体" w:eastAsia="宋体" w:cs="宋体"/>
                <w:sz w:val="24"/>
                <w:szCs w:val="24"/>
              </w:rPr>
              <w:t>胶粘剂：采用环保胶粘剂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5" w:type="pct"/>
            <w:vMerge w:val="continue"/>
            <w:noWrap w:val="0"/>
            <w:vAlign w:val="center"/>
          </w:tcPr>
          <w:p>
            <w:pPr>
              <w:rPr>
                <w:rFonts w:hint="eastAsia" w:ascii="宋体" w:hAnsi="宋体" w:eastAsia="宋体" w:cs="宋体"/>
                <w:sz w:val="24"/>
                <w:szCs w:val="24"/>
              </w:rPr>
            </w:pPr>
          </w:p>
        </w:tc>
        <w:tc>
          <w:tcPr>
            <w:tcW w:w="446" w:type="pct"/>
            <w:vMerge w:val="continue"/>
            <w:noWrap w:val="0"/>
            <w:vAlign w:val="center"/>
          </w:tcPr>
          <w:p>
            <w:pPr>
              <w:rPr>
                <w:rFonts w:hint="eastAsia" w:ascii="宋体" w:hAnsi="宋体" w:eastAsia="宋体" w:cs="宋体"/>
                <w:sz w:val="24"/>
                <w:szCs w:val="24"/>
              </w:rPr>
            </w:pPr>
          </w:p>
        </w:tc>
        <w:tc>
          <w:tcPr>
            <w:tcW w:w="524" w:type="pct"/>
            <w:vMerge w:val="continue"/>
            <w:noWrap w:val="0"/>
            <w:vAlign w:val="center"/>
          </w:tcPr>
          <w:p>
            <w:pPr>
              <w:rPr>
                <w:rFonts w:hint="eastAsia" w:ascii="宋体" w:hAnsi="宋体" w:eastAsia="宋体" w:cs="宋体"/>
                <w:sz w:val="24"/>
                <w:szCs w:val="24"/>
              </w:rPr>
            </w:pPr>
          </w:p>
        </w:tc>
        <w:tc>
          <w:tcPr>
            <w:tcW w:w="3724" w:type="pct"/>
            <w:noWrap w:val="0"/>
            <w:vAlign w:val="center"/>
          </w:tcPr>
          <w:p>
            <w:pPr>
              <w:rPr>
                <w:rFonts w:hint="eastAsia" w:ascii="宋体" w:hAnsi="宋体" w:eastAsia="宋体" w:cs="宋体"/>
                <w:sz w:val="24"/>
                <w:szCs w:val="24"/>
              </w:rPr>
            </w:pPr>
            <w:r>
              <w:rPr>
                <w:rFonts w:hint="eastAsia" w:ascii="宋体" w:hAnsi="宋体" w:eastAsia="宋体" w:cs="宋体"/>
                <w:sz w:val="24"/>
                <w:szCs w:val="24"/>
              </w:rPr>
              <w:t xml:space="preserve">配件：配金属调节脚 </w:t>
            </w:r>
          </w:p>
        </w:tc>
      </w:tr>
    </w:tbl>
    <w:p>
      <w:pPr>
        <w:pStyle w:val="20"/>
        <w:rPr>
          <w:rFonts w:hint="eastAsia" w:ascii="宋体" w:hAnsi="宋体" w:eastAsia="宋体" w:cs="宋体"/>
          <w:sz w:val="24"/>
          <w:szCs w:val="24"/>
          <w:lang w:val="en-US" w:eastAsia="zh-CN"/>
        </w:rPr>
      </w:pPr>
    </w:p>
    <w:p>
      <w:pPr>
        <w:pStyle w:val="20"/>
      </w:pPr>
    </w:p>
    <w:p>
      <w:pPr>
        <w:pageBreakBefore/>
      </w:pPr>
    </w:p>
    <w:p>
      <w:pPr>
        <w:pStyle w:val="24"/>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四、服务要求</w:t>
      </w:r>
    </w:p>
    <w:p>
      <w:pPr>
        <w:pStyle w:val="24"/>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1.产品质量控制要求</w:t>
      </w:r>
      <w:r>
        <w:rPr>
          <w:rFonts w:hint="eastAsia" w:ascii="宋体" w:hAnsi="宋体" w:cs="宋体"/>
          <w:sz w:val="24"/>
          <w:szCs w:val="24"/>
          <w:lang w:val="en-US" w:eastAsia="zh-CN"/>
        </w:rPr>
        <w:t>：</w:t>
      </w:r>
      <w:bookmarkStart w:id="13" w:name="JJJSYQ_xyai_xq_jj_js_CPZLYQ_0"/>
      <w:r>
        <w:rPr>
          <w:rFonts w:hint="eastAsia" w:ascii="宋体" w:hAnsi="宋体" w:cs="宋体"/>
          <w:sz w:val="24"/>
          <w:szCs w:val="24"/>
          <w:lang w:val="en-US" w:eastAsia="zh-CN"/>
        </w:rPr>
        <w:t>供应商与采购人签订合同后，产品生产过程中，采购人或其聘请的第三方有权到厂家就原辅料、五金件等选材与投标（响应）文件的一致性，以及生产进度等情况进行监督检查，做出检验和测试，以确认货物是否符合要求，并且不承担额外的费用。供应商必须无条件配合采购人或其聘请的第三方机构提出的检验和测试要求。</w:t>
      </w:r>
      <w:bookmarkEnd w:id="13"/>
    </w:p>
    <w:p>
      <w:pPr>
        <w:pStyle w:val="24"/>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2.交货要求</w:t>
      </w:r>
      <w:r>
        <w:rPr>
          <w:rFonts w:hint="eastAsia" w:ascii="宋体" w:hAnsi="宋体" w:cs="宋体"/>
          <w:sz w:val="24"/>
          <w:szCs w:val="24"/>
          <w:lang w:val="en-US" w:eastAsia="zh-CN"/>
        </w:rPr>
        <w:t>：</w:t>
      </w:r>
      <w:bookmarkStart w:id="14" w:name="JJJSYQ_xyai_xq_jj_js_JHYQ_0"/>
      <w:r>
        <w:rPr>
          <w:rFonts w:hint="eastAsia" w:ascii="宋体" w:hAnsi="宋体" w:cs="宋体"/>
          <w:sz w:val="24"/>
          <w:szCs w:val="24"/>
          <w:lang w:val="en-US" w:eastAsia="zh-CN"/>
        </w:rPr>
        <w:t>供应商交货时须提供产品的技术资料，主要包括产品使用说明书、保养维护手册、三包凭证、备件清单及出厂合格证等。</w:t>
      </w:r>
      <w:bookmarkEnd w:id="14"/>
    </w:p>
    <w:p>
      <w:pPr>
        <w:pStyle w:val="24"/>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3.验收要求</w:t>
      </w:r>
      <w:r>
        <w:rPr>
          <w:rFonts w:hint="eastAsia" w:ascii="宋体" w:hAnsi="宋体" w:cs="宋体"/>
          <w:sz w:val="24"/>
          <w:szCs w:val="24"/>
          <w:lang w:val="en-US" w:eastAsia="zh-CN"/>
        </w:rPr>
        <w:t>：</w:t>
      </w:r>
      <w:bookmarkStart w:id="15" w:name="JJJSYQ_xyai_xq_jj_js_YSYQ_0"/>
      <w:r>
        <w:rPr>
          <w:rFonts w:hint="eastAsia" w:ascii="宋体" w:hAnsi="宋体" w:cs="宋体"/>
          <w:sz w:val="24"/>
          <w:szCs w:val="24"/>
          <w:lang w:val="en-US" w:eastAsia="zh-CN"/>
        </w:rPr>
        <w:t>产品交货安装完成后，由采购人、供应商双方按照合同约定进行验收。验收包括清点规格型号、数量、检查外观等。货物验收时，采购人有权请第三方机构代为办理。验收时，可随机抽取家具进行破坏性检验，检测费用由供应商承担。检测结果表明其指标不符合采购文件要求和投标（响应）文件承诺时，供应商必须无条件退货、更换合格产品，并承担因质量问题造成的全部损失。</w:t>
      </w:r>
      <w:bookmarkEnd w:id="15"/>
    </w:p>
    <w:p>
      <w:pPr>
        <w:pStyle w:val="24"/>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4.售后服务要求</w:t>
      </w:r>
      <w:r>
        <w:rPr>
          <w:rFonts w:hint="eastAsia" w:ascii="宋体" w:hAnsi="宋体" w:cs="宋体"/>
          <w:sz w:val="24"/>
          <w:szCs w:val="24"/>
          <w:lang w:val="en-US" w:eastAsia="zh-CN"/>
        </w:rPr>
        <w:t>：</w:t>
      </w:r>
      <w:bookmarkStart w:id="16" w:name="JJJSYQ_xyai_xq_jj_js_SHFWYQ_0"/>
      <w:r>
        <w:rPr>
          <w:rFonts w:hint="eastAsia" w:ascii="宋体" w:hAnsi="宋体" w:cs="宋体"/>
          <w:sz w:val="24"/>
          <w:szCs w:val="24"/>
          <w:lang w:val="en-US" w:eastAsia="zh-CN"/>
        </w:rPr>
        <w:t>本项目要求的最低售后服务标准为：2年三包、5年免费保修。供应商为采购人提供的服务（包括供货、安装及售后服务）必须符合国家或行业相关标准。产品三包期自采购人最终验收合格之日起计算。产品三包标准，按国家有关规定执行。产品在三包期内发生质量问题，经两次修理后仍出现质量问题时，供应商应无条件为采购人更换新的产品；如产品更换两次后仍出现质量问题时，供应商应无条件退货；维修、更换、退货产生的费用均由供应商负责。在免费保修期内，如家具发生质量问题，供应商应在接到通知后24小时内赶到现场进行修理，费用由供应商负责。</w:t>
      </w:r>
      <w:bookmarkEnd w:id="16"/>
    </w:p>
    <w:p>
      <w:pPr>
        <w:pStyle w:val="24"/>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5.包装要求</w:t>
      </w:r>
      <w:r>
        <w:rPr>
          <w:rFonts w:hint="eastAsia" w:ascii="宋体" w:hAnsi="宋体" w:cs="宋体"/>
          <w:sz w:val="24"/>
          <w:szCs w:val="24"/>
          <w:lang w:val="en-US" w:eastAsia="zh-CN"/>
        </w:rPr>
        <w:t>：</w:t>
      </w:r>
      <w:bookmarkStart w:id="17" w:name="JJJSYQ_xyai_xq_jj_js_BZYY_0"/>
      <w:r>
        <w:rPr>
          <w:rFonts w:hint="eastAsia" w:ascii="宋体" w:hAnsi="宋体" w:cs="宋体"/>
          <w:sz w:val="24"/>
          <w:szCs w:val="24"/>
          <w:lang w:val="en-US" w:eastAsia="zh-CN"/>
        </w:rPr>
        <w:t>本项目产品包装标准应不低于《商品包装政府采购需求标准（试行）》、 《快递包装政府采购需求标准（试行）》中规定的包装要求。</w:t>
      </w:r>
      <w:bookmarkEnd w:id="17"/>
    </w:p>
    <w:p>
      <w:pPr>
        <w:pStyle w:val="24"/>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6.摆样要求</w:t>
      </w:r>
      <w:r>
        <w:rPr>
          <w:rFonts w:hint="eastAsia" w:ascii="宋体" w:hAnsi="宋体" w:cs="宋体"/>
          <w:sz w:val="24"/>
          <w:szCs w:val="24"/>
          <w:lang w:val="en-US" w:eastAsia="zh-CN"/>
        </w:rPr>
        <w:t>：</w:t>
      </w:r>
      <w:bookmarkStart w:id="18" w:name="JJJSYQ_xyai_xq_jj_js_BYYQ_0"/>
      <w:r>
        <w:rPr>
          <w:rFonts w:hint="eastAsia" w:ascii="宋体" w:hAnsi="宋体" w:cs="宋体"/>
          <w:sz w:val="24"/>
          <w:szCs w:val="24"/>
          <w:lang w:val="en-US" w:eastAsia="zh-CN"/>
        </w:rPr>
        <w:t xml:space="preserve">（1）摆样产品：采购清单中序号X的办公椅1把（或：采购清单中序号X的会议桌切角一块，尺寸为200×200mm）。供应商应按照本项目技术要求提供样品。 </w:t>
      </w:r>
      <w:r>
        <w:rPr>
          <w:rFonts w:hint="eastAsia" w:ascii="宋体" w:hAnsi="宋体" w:cs="宋体"/>
          <w:sz w:val="24"/>
          <w:szCs w:val="24"/>
          <w:lang w:val="en-US" w:eastAsia="zh-CN"/>
        </w:rPr>
        <w:cr/>
      </w:r>
      <w:r>
        <w:rPr>
          <w:rFonts w:hint="eastAsia" w:ascii="宋体" w:hAnsi="宋体" w:cs="宋体"/>
          <w:sz w:val="24"/>
          <w:szCs w:val="24"/>
          <w:lang w:val="en-US" w:eastAsia="zh-CN"/>
        </w:rPr>
        <w:t>（2）摆样产品上不得标注供应商名称或标识，否则视为无效样品。</w:t>
      </w:r>
      <w:r>
        <w:rPr>
          <w:rFonts w:hint="eastAsia" w:ascii="宋体" w:hAnsi="宋体" w:cs="宋体"/>
          <w:sz w:val="24"/>
          <w:szCs w:val="24"/>
          <w:lang w:val="en-US" w:eastAsia="zh-CN"/>
        </w:rPr>
        <w:cr/>
      </w:r>
      <w:r>
        <w:rPr>
          <w:rFonts w:hint="eastAsia" w:ascii="宋体" w:hAnsi="宋体" w:cs="宋体"/>
          <w:sz w:val="24"/>
          <w:szCs w:val="24"/>
          <w:lang w:val="en-US" w:eastAsia="zh-CN"/>
        </w:rPr>
        <w:t>（3）摆样产品应按采购文件中规定的时间单独递交。</w:t>
      </w:r>
      <w:r>
        <w:rPr>
          <w:rFonts w:hint="eastAsia" w:ascii="宋体" w:hAnsi="宋体" w:cs="宋体"/>
          <w:sz w:val="24"/>
          <w:szCs w:val="24"/>
          <w:lang w:val="en-US" w:eastAsia="zh-CN"/>
        </w:rPr>
        <w:cr/>
      </w:r>
      <w:r>
        <w:rPr>
          <w:rFonts w:hint="eastAsia" w:ascii="宋体" w:hAnsi="宋体" w:cs="宋体"/>
          <w:sz w:val="24"/>
          <w:szCs w:val="24"/>
          <w:lang w:val="en-US" w:eastAsia="zh-CN"/>
        </w:rPr>
        <w:t>（4）中标（成交）供应商的样品将由采购人封存，作为验收依据；未中标（成交）供应商应于中标（成交）公告发布后7个工作日内与采购中心联系取回样品，逾期未取回的，视为放弃样品，采购人或采购中心将自行处理。</w:t>
      </w:r>
      <w:bookmarkEnd w:id="18"/>
    </w:p>
    <w:p>
      <w:pPr>
        <w:pStyle w:val="24"/>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7.其他要求</w:t>
      </w:r>
      <w:r>
        <w:rPr>
          <w:rFonts w:hint="eastAsia" w:ascii="宋体" w:hAnsi="宋体" w:cs="宋体"/>
          <w:sz w:val="24"/>
          <w:szCs w:val="24"/>
          <w:lang w:val="en-US" w:eastAsia="zh-CN"/>
        </w:rPr>
        <w:t>：</w:t>
      </w:r>
      <w:bookmarkStart w:id="19" w:name="JJJSYQ_xyai_xq_jj_js_QTYQ_0"/>
      <w:r>
        <w:rPr>
          <w:rFonts w:hint="eastAsia" w:ascii="宋体" w:hAnsi="宋体" w:cs="宋体"/>
          <w:sz w:val="24"/>
          <w:szCs w:val="24"/>
          <w:lang w:val="en-US" w:eastAsia="zh-CN"/>
        </w:rPr>
        <w:t>无。</w:t>
      </w:r>
      <w:bookmarkEnd w:id="19"/>
    </w:p>
    <w:p>
      <w:pPr>
        <w:pStyle w:val="24"/>
        <w:spacing w:line="360" w:lineRule="auto"/>
      </w:pPr>
    </w:p>
    <w:p>
      <w:pPr>
        <w:pageBreakBefore/>
      </w:pPr>
    </w:p>
    <w:p>
      <w:pPr>
        <w:pStyle w:val="28"/>
        <w:spacing w:line="360" w:lineRule="auto"/>
        <w:jc w:val="center"/>
        <w:rPr>
          <w:rFonts w:hint="eastAsia"/>
          <w:sz w:val="24"/>
          <w:szCs w:val="24"/>
          <w:lang w:val="en-US" w:eastAsia="zh-CN"/>
        </w:rPr>
      </w:pPr>
      <w:r>
        <w:rPr>
          <w:rFonts w:hint="eastAsia"/>
          <w:sz w:val="24"/>
          <w:szCs w:val="24"/>
          <w:lang w:val="en-US" w:eastAsia="zh-CN"/>
        </w:rPr>
        <w:t>五、方案要求</w:t>
      </w:r>
    </w:p>
    <w:p>
      <w:pPr>
        <w:pStyle w:val="28"/>
        <w:spacing w:line="360" w:lineRule="auto"/>
        <w:ind w:firstLine="420" w:firstLineChars="0"/>
        <w:rPr>
          <w:rFonts w:hint="eastAsia"/>
          <w:sz w:val="24"/>
          <w:szCs w:val="24"/>
          <w:lang w:val="en-US" w:eastAsia="zh-CN"/>
        </w:rPr>
      </w:pPr>
      <w:r>
        <w:rPr>
          <w:rFonts w:hint="eastAsia"/>
          <w:sz w:val="24"/>
          <w:szCs w:val="24"/>
          <w:lang w:val="en-US" w:eastAsia="zh-CN"/>
        </w:rPr>
        <w:t>1.项目组织实施方案要求：</w:t>
      </w:r>
      <w:bookmarkStart w:id="20" w:name="JJPSYQ_xyai_xq_jj_fw_XMZZSSFAYQ_0"/>
      <w:r>
        <w:rPr>
          <w:rFonts w:hint="eastAsia"/>
          <w:sz w:val="24"/>
          <w:szCs w:val="24"/>
          <w:lang w:val="en-US" w:eastAsia="zh-CN"/>
        </w:rPr>
        <w:t>供应商需针对本项目提供项目组织实施方案，包括但不限于：项目实施进度计划与保障措施、产品配送方案、产品安装方案、配合验收方案。</w:t>
      </w:r>
      <w:bookmarkEnd w:id="20"/>
    </w:p>
    <w:p>
      <w:pPr>
        <w:pStyle w:val="28"/>
        <w:spacing w:line="360" w:lineRule="auto"/>
        <w:ind w:firstLine="420" w:firstLineChars="0"/>
        <w:rPr>
          <w:rFonts w:hint="default"/>
          <w:sz w:val="24"/>
          <w:szCs w:val="24"/>
          <w:lang w:val="en-US" w:eastAsia="zh-CN"/>
        </w:rPr>
      </w:pPr>
      <w:r>
        <w:rPr>
          <w:rFonts w:hint="eastAsia"/>
          <w:sz w:val="24"/>
          <w:szCs w:val="24"/>
          <w:lang w:val="en-US" w:eastAsia="zh-CN"/>
        </w:rPr>
        <w:t>2.技术服务方案要求：</w:t>
      </w:r>
      <w:bookmarkStart w:id="21" w:name="JJPSYQ_xyai_xq_jj_fw_JSFWFAYQ_0"/>
      <w:r>
        <w:rPr>
          <w:rFonts w:hint="eastAsia"/>
          <w:sz w:val="24"/>
          <w:szCs w:val="24"/>
          <w:lang w:val="en-US" w:eastAsia="zh-CN"/>
        </w:rPr>
        <w:t>供应商需针对本项目提供技术服务方案，包括但不限于：产品生产过程控制方案、产品质量管理方案、生产厂家环保处理措施、产品原辅材料及五金件情况、售后服务方案。</w:t>
      </w:r>
      <w:bookmarkEnd w:id="2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 w:name="Cambria">
    <w:altName w:val="仿宋"/>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方正书宋_GBK">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FD3B65B"/>
    <w:multiLevelType w:val="multilevel"/>
    <w:tmpl w:val="DFD3B65B"/>
    <w:lvl w:ilvl="0" w:tentative="0">
      <w:start w:val="1"/>
      <w:numFmt w:val="bullet"/>
      <w:lvlText w:val=""/>
      <w:lvlJc w:val="left"/>
      <w:pPr>
        <w:ind w:left="900" w:hanging="420"/>
      </w:pPr>
      <w:rPr>
        <w:rFonts w:ascii="Wingdings" w:hAnsi="Wingdings" w:eastAsia="宋体"/>
        <w:kern w:val="2"/>
        <w:sz w:val="21"/>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pStyle w:val="13"/>
      <w:lvlText w:val=""/>
      <w:lvlJc w:val="left"/>
      <w:pPr>
        <w:ind w:left="189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RlMDZiNDNhZTJmZWEyMDM5NmUyZDdmYTc2ODliNzkifQ=="/>
  </w:docVars>
  <w:rsids>
    <w:rsidRoot w:val="00312ECB"/>
    <w:rsid w:val="001219B8"/>
    <w:rsid w:val="00312ECB"/>
    <w:rsid w:val="004A5E88"/>
    <w:rsid w:val="006B0326"/>
    <w:rsid w:val="00817FFD"/>
    <w:rsid w:val="00AD3ACA"/>
    <w:rsid w:val="00AE769F"/>
    <w:rsid w:val="15251905"/>
    <w:rsid w:val="196B5EF8"/>
    <w:rsid w:val="20D802B3"/>
    <w:rsid w:val="210611FD"/>
    <w:rsid w:val="289947F7"/>
    <w:rsid w:val="608510F9"/>
    <w:rsid w:val="77CA6F71"/>
    <w:rsid w:val="7F7F99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99"/>
    <w:rPr>
      <w:rFonts w:ascii="Calibri" w:hAnsi="Calibri" w:eastAsia="宋体" w:cs="Times New Roman"/>
      <w:sz w:val="18"/>
      <w:szCs w:val="18"/>
    </w:rPr>
  </w:style>
  <w:style w:type="character" w:customStyle="1" w:styleId="7">
    <w:name w:val="页脚 字符"/>
    <w:basedOn w:val="5"/>
    <w:link w:val="2"/>
    <w:qFormat/>
    <w:uiPriority w:val="99"/>
    <w:rPr>
      <w:rFonts w:ascii="Calibri" w:hAnsi="Calibri" w:eastAsia="宋体" w:cs="Times New Roman"/>
      <w:sz w:val="18"/>
      <w:szCs w:val="18"/>
    </w:rPr>
  </w:style>
  <w:style w:type="paragraph" w:customStyle="1" w:styleId="8">
    <w:name w:val="Normal2ef43aa8"/>
    <w:next w:val="2"/>
    <w:qFormat/>
    <w:uiPriority w:val="0"/>
    <w:pPr>
      <w:widowControl w:val="0"/>
      <w:jc w:val="both"/>
    </w:pPr>
    <w:rPr>
      <w:rFonts w:asciiTheme="minorHAnsi" w:hAnsiTheme="minorHAnsi" w:eastAsiaTheme="minorEastAsia" w:cstheme="minorBidi"/>
      <w:sz w:val="21"/>
      <w:szCs w:val="22"/>
    </w:rPr>
  </w:style>
  <w:style w:type="paragraph" w:customStyle="1" w:styleId="9">
    <w:name w:val="heading 412f57a08"/>
    <w:basedOn w:val="8"/>
    <w:next w:val="1"/>
    <w:unhideWhenUsed/>
    <w:qFormat/>
    <w:uiPriority w:val="0"/>
    <w:pPr>
      <w:keepNext/>
      <w:keepLines/>
      <w:numPr>
        <w:ilvl w:val="3"/>
        <w:numId w:val="1"/>
      </w:numPr>
      <w:spacing w:before="280" w:after="290" w:line="376" w:lineRule="auto"/>
      <w:outlineLvl w:val="3"/>
    </w:pPr>
    <w:rPr>
      <w:rFonts w:ascii="Cambria" w:hAnsi="Cambria" w:cs="Times New Roman"/>
      <w:b/>
      <w:bCs/>
      <w:sz w:val="28"/>
      <w:szCs w:val="28"/>
    </w:rPr>
  </w:style>
  <w:style w:type="character" w:customStyle="1" w:styleId="10">
    <w:name w:val="Default Paragraph Font9c8f80ad"/>
    <w:semiHidden/>
    <w:qFormat/>
    <w:uiPriority w:val="0"/>
  </w:style>
  <w:style w:type="table" w:customStyle="1" w:styleId="11">
    <w:name w:val="Normal Table87e2da42"/>
    <w:semiHidden/>
    <w:qFormat/>
    <w:uiPriority w:val="0"/>
    <w:tblPr>
      <w:tblCellMar>
        <w:top w:w="0" w:type="dxa"/>
        <w:left w:w="108" w:type="dxa"/>
        <w:bottom w:w="0" w:type="dxa"/>
        <w:right w:w="108" w:type="dxa"/>
      </w:tblCellMar>
    </w:tblPr>
  </w:style>
  <w:style w:type="paragraph" w:customStyle="1" w:styleId="12">
    <w:name w:val="Normal46abd906"/>
    <w:next w:val="2"/>
    <w:qFormat/>
    <w:uiPriority w:val="0"/>
    <w:pPr>
      <w:widowControl w:val="0"/>
      <w:jc w:val="both"/>
    </w:pPr>
    <w:rPr>
      <w:rFonts w:asciiTheme="minorHAnsi" w:hAnsiTheme="minorHAnsi" w:eastAsiaTheme="minorEastAsia" w:cstheme="minorBidi"/>
      <w:sz w:val="21"/>
      <w:szCs w:val="22"/>
    </w:rPr>
  </w:style>
  <w:style w:type="paragraph" w:customStyle="1" w:styleId="13">
    <w:name w:val="heading 4f537273a"/>
    <w:basedOn w:val="12"/>
    <w:next w:val="1"/>
    <w:unhideWhenUsed/>
    <w:qFormat/>
    <w:uiPriority w:val="0"/>
    <w:pPr>
      <w:keepNext/>
      <w:keepLines/>
      <w:numPr>
        <w:ilvl w:val="3"/>
        <w:numId w:val="1"/>
      </w:numPr>
      <w:spacing w:before="280" w:after="290" w:line="376" w:lineRule="auto"/>
      <w:outlineLvl w:val="3"/>
    </w:pPr>
    <w:rPr>
      <w:rFonts w:ascii="Cambria" w:hAnsi="Cambria" w:cs="Times New Roman"/>
      <w:b/>
      <w:bCs/>
      <w:sz w:val="28"/>
      <w:szCs w:val="28"/>
    </w:rPr>
  </w:style>
  <w:style w:type="character" w:customStyle="1" w:styleId="14">
    <w:name w:val="Default Paragraph Font79ec3ce2"/>
    <w:semiHidden/>
    <w:qFormat/>
    <w:uiPriority w:val="0"/>
  </w:style>
  <w:style w:type="table" w:customStyle="1" w:styleId="15">
    <w:name w:val="Normal Table663cfb30"/>
    <w:semiHidden/>
    <w:qFormat/>
    <w:uiPriority w:val="0"/>
    <w:tblPr>
      <w:tblCellMar>
        <w:top w:w="0" w:type="dxa"/>
        <w:left w:w="108" w:type="dxa"/>
        <w:bottom w:w="0" w:type="dxa"/>
        <w:right w:w="108" w:type="dxa"/>
      </w:tblCellMar>
    </w:tblPr>
  </w:style>
  <w:style w:type="paragraph" w:customStyle="1" w:styleId="16">
    <w:name w:val="Normal605317a6"/>
    <w:next w:val="2"/>
    <w:qFormat/>
    <w:uiPriority w:val="0"/>
    <w:pPr>
      <w:widowControl w:val="0"/>
      <w:jc w:val="both"/>
    </w:pPr>
    <w:rPr>
      <w:rFonts w:asciiTheme="minorHAnsi" w:hAnsiTheme="minorHAnsi" w:eastAsiaTheme="minorEastAsia" w:cstheme="minorBidi"/>
      <w:sz w:val="21"/>
      <w:szCs w:val="22"/>
    </w:rPr>
  </w:style>
  <w:style w:type="paragraph" w:customStyle="1" w:styleId="17">
    <w:name w:val="heading 4cc501d9c"/>
    <w:basedOn w:val="16"/>
    <w:next w:val="1"/>
    <w:unhideWhenUsed/>
    <w:qFormat/>
    <w:uiPriority w:val="0"/>
    <w:pPr>
      <w:keepNext/>
      <w:keepLines/>
      <w:numPr>
        <w:ilvl w:val="3"/>
        <w:numId w:val="1"/>
      </w:numPr>
      <w:spacing w:before="280" w:after="290" w:line="376" w:lineRule="auto"/>
      <w:outlineLvl w:val="3"/>
    </w:pPr>
    <w:rPr>
      <w:rFonts w:ascii="Cambria" w:hAnsi="Cambria" w:cs="Times New Roman"/>
      <w:b/>
      <w:bCs/>
      <w:sz w:val="28"/>
      <w:szCs w:val="28"/>
    </w:rPr>
  </w:style>
  <w:style w:type="character" w:customStyle="1" w:styleId="18">
    <w:name w:val="Default Paragraph Fontca4b29da"/>
    <w:semiHidden/>
    <w:qFormat/>
    <w:uiPriority w:val="0"/>
  </w:style>
  <w:style w:type="table" w:customStyle="1" w:styleId="19">
    <w:name w:val="Normal Tabled9335535"/>
    <w:semiHidden/>
    <w:qFormat/>
    <w:uiPriority w:val="0"/>
    <w:tblPr>
      <w:tblCellMar>
        <w:top w:w="0" w:type="dxa"/>
        <w:left w:w="108" w:type="dxa"/>
        <w:bottom w:w="0" w:type="dxa"/>
        <w:right w:w="108" w:type="dxa"/>
      </w:tblCellMar>
    </w:tblPr>
  </w:style>
  <w:style w:type="paragraph" w:customStyle="1" w:styleId="20">
    <w:name w:val="Normal49bc64e1"/>
    <w:next w:val="2"/>
    <w:qFormat/>
    <w:uiPriority w:val="0"/>
    <w:pPr>
      <w:widowControl w:val="0"/>
      <w:jc w:val="both"/>
    </w:pPr>
    <w:rPr>
      <w:rFonts w:asciiTheme="minorHAnsi" w:hAnsiTheme="minorHAnsi" w:eastAsiaTheme="minorEastAsia" w:cstheme="minorBidi"/>
      <w:sz w:val="21"/>
      <w:szCs w:val="22"/>
    </w:rPr>
  </w:style>
  <w:style w:type="paragraph" w:customStyle="1" w:styleId="21">
    <w:name w:val="heading 4b25a29be"/>
    <w:basedOn w:val="20"/>
    <w:next w:val="1"/>
    <w:unhideWhenUsed/>
    <w:qFormat/>
    <w:uiPriority w:val="0"/>
    <w:pPr>
      <w:keepNext/>
      <w:keepLines/>
      <w:numPr>
        <w:ilvl w:val="3"/>
        <w:numId w:val="1"/>
      </w:numPr>
      <w:spacing w:before="280" w:after="290" w:line="376" w:lineRule="auto"/>
      <w:outlineLvl w:val="3"/>
    </w:pPr>
    <w:rPr>
      <w:rFonts w:ascii="Cambria" w:hAnsi="Cambria" w:cs="Times New Roman"/>
      <w:b/>
      <w:bCs/>
      <w:sz w:val="28"/>
      <w:szCs w:val="28"/>
    </w:rPr>
  </w:style>
  <w:style w:type="character" w:customStyle="1" w:styleId="22">
    <w:name w:val="Default Paragraph Fontc6ee3476"/>
    <w:semiHidden/>
    <w:qFormat/>
    <w:uiPriority w:val="0"/>
  </w:style>
  <w:style w:type="table" w:customStyle="1" w:styleId="23">
    <w:name w:val="Normal Table9e827ab5"/>
    <w:semiHidden/>
    <w:qFormat/>
    <w:uiPriority w:val="0"/>
    <w:tblPr>
      <w:tblCellMar>
        <w:top w:w="0" w:type="dxa"/>
        <w:left w:w="108" w:type="dxa"/>
        <w:bottom w:w="0" w:type="dxa"/>
        <w:right w:w="108" w:type="dxa"/>
      </w:tblCellMar>
    </w:tblPr>
  </w:style>
  <w:style w:type="paragraph" w:customStyle="1" w:styleId="24">
    <w:name w:val="Normala74f7377"/>
    <w:next w:val="2"/>
    <w:qFormat/>
    <w:uiPriority w:val="0"/>
    <w:pPr>
      <w:widowControl w:val="0"/>
      <w:jc w:val="both"/>
    </w:pPr>
    <w:rPr>
      <w:rFonts w:asciiTheme="minorHAnsi" w:hAnsiTheme="minorHAnsi" w:eastAsiaTheme="minorEastAsia" w:cstheme="minorBidi"/>
      <w:sz w:val="21"/>
      <w:szCs w:val="22"/>
    </w:rPr>
  </w:style>
  <w:style w:type="paragraph" w:customStyle="1" w:styleId="25">
    <w:name w:val="heading 410d60941"/>
    <w:basedOn w:val="24"/>
    <w:next w:val="1"/>
    <w:unhideWhenUsed/>
    <w:qFormat/>
    <w:uiPriority w:val="0"/>
    <w:pPr>
      <w:keepNext/>
      <w:keepLines/>
      <w:numPr>
        <w:ilvl w:val="3"/>
        <w:numId w:val="1"/>
      </w:numPr>
      <w:spacing w:before="280" w:after="290" w:line="376" w:lineRule="auto"/>
      <w:outlineLvl w:val="3"/>
    </w:pPr>
    <w:rPr>
      <w:rFonts w:ascii="Cambria" w:hAnsi="Cambria" w:cs="Times New Roman"/>
      <w:b/>
      <w:bCs/>
      <w:sz w:val="28"/>
      <w:szCs w:val="28"/>
    </w:rPr>
  </w:style>
  <w:style w:type="character" w:customStyle="1" w:styleId="26">
    <w:name w:val="Default Paragraph Font89e2ea5b"/>
    <w:semiHidden/>
    <w:qFormat/>
    <w:uiPriority w:val="0"/>
  </w:style>
  <w:style w:type="table" w:customStyle="1" w:styleId="27">
    <w:name w:val="Normal Table9fdc9375"/>
    <w:semiHidden/>
    <w:qFormat/>
    <w:uiPriority w:val="0"/>
    <w:tblPr>
      <w:tblCellMar>
        <w:top w:w="0" w:type="dxa"/>
        <w:left w:w="108" w:type="dxa"/>
        <w:bottom w:w="0" w:type="dxa"/>
        <w:right w:w="108" w:type="dxa"/>
      </w:tblCellMar>
    </w:tblPr>
  </w:style>
  <w:style w:type="paragraph" w:customStyle="1" w:styleId="28">
    <w:name w:val="Normala1fb6743"/>
    <w:next w:val="2"/>
    <w:qFormat/>
    <w:uiPriority w:val="0"/>
    <w:pPr>
      <w:widowControl w:val="0"/>
      <w:jc w:val="both"/>
    </w:pPr>
    <w:rPr>
      <w:rFonts w:asciiTheme="minorHAnsi" w:hAnsiTheme="minorHAnsi" w:eastAsiaTheme="minorEastAsia" w:cstheme="minorBidi"/>
      <w:sz w:val="21"/>
      <w:szCs w:val="22"/>
    </w:rPr>
  </w:style>
  <w:style w:type="paragraph" w:customStyle="1" w:styleId="29">
    <w:name w:val="heading 46a73e895"/>
    <w:basedOn w:val="28"/>
    <w:next w:val="1"/>
    <w:unhideWhenUsed/>
    <w:qFormat/>
    <w:uiPriority w:val="0"/>
    <w:pPr>
      <w:keepNext/>
      <w:keepLines/>
      <w:numPr>
        <w:ilvl w:val="3"/>
        <w:numId w:val="1"/>
      </w:numPr>
      <w:spacing w:before="280" w:after="290" w:line="376" w:lineRule="auto"/>
      <w:outlineLvl w:val="3"/>
    </w:pPr>
    <w:rPr>
      <w:rFonts w:ascii="Cambria" w:hAnsi="Cambria" w:cs="Times New Roman"/>
      <w:b/>
      <w:bCs/>
      <w:sz w:val="28"/>
      <w:szCs w:val="28"/>
    </w:rPr>
  </w:style>
  <w:style w:type="character" w:customStyle="1" w:styleId="30">
    <w:name w:val="Default Paragraph Fontddd6d8fd"/>
    <w:semiHidden/>
    <w:qFormat/>
    <w:uiPriority w:val="0"/>
  </w:style>
  <w:style w:type="table" w:customStyle="1" w:styleId="31">
    <w:name w:val="Normal Tablebec0d1ff"/>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18</Words>
  <Characters>24</Characters>
  <Lines>1</Lines>
  <Paragraphs>1</Paragraphs>
  <TotalTime>23</TotalTime>
  <ScaleCrop>false</ScaleCrop>
  <LinksUpToDate>false</LinksUpToDate>
  <CharactersWithSpaces>24</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2022-06-08T09:08:00Z</dcterms:created>
  <dc:creator>宋 艳艳</dc:creator>
  <cp:lastModifiedBy>kylin</cp:lastModifiedBy>
  <dcterms:modified xsi:type="dcterms:W3CDTF">2026-06-30T09:34:10Z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y fmtid="{D5CDD505-2E9C-101B-9397-08002B2CF9AE}" pid="3" name="ICV">
    <vt:lpwstr>72A51FBC10CB4894B338C319A218BD1F</vt:lpwstr>
  </property>
</Properties>
</file>